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3A6C" w14:textId="0269DA0C" w:rsidR="00480BFC" w:rsidRDefault="008A6822" w:rsidP="00480BFC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2841BCE8" wp14:editId="55B0A0CB">
            <wp:extent cx="1613535" cy="7251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64" cy="72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t xml:space="preserve">                                                         </w:t>
      </w:r>
      <w:r w:rsidR="00DB5340">
        <w:rPr>
          <w:noProof/>
        </w:rPr>
        <w:t xml:space="preserve">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38274141" wp14:editId="3A657595">
            <wp:extent cx="1866900" cy="86829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27" cy="872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2FB5A" w14:textId="77777777" w:rsidR="00480BFC" w:rsidRPr="0055437E" w:rsidRDefault="00480BFC" w:rsidP="00480BFC">
      <w:pPr>
        <w:spacing w:after="0" w:line="240" w:lineRule="auto"/>
        <w:rPr>
          <w:noProof/>
        </w:rPr>
      </w:pPr>
    </w:p>
    <w:p w14:paraId="622951F4" w14:textId="044DFF9F" w:rsidR="00A103E2" w:rsidRDefault="00E62471" w:rsidP="0055437E">
      <w:pPr>
        <w:jc w:val="center"/>
        <w:rPr>
          <w:rFonts w:ascii="Century Gothic" w:hAnsi="Century Gothic"/>
          <w:b/>
          <w:bCs/>
          <w:noProof/>
          <w:sz w:val="28"/>
          <w:szCs w:val="28"/>
        </w:rPr>
      </w:pPr>
      <w:r w:rsidRPr="766350CF">
        <w:rPr>
          <w:rFonts w:ascii="Century Gothic" w:hAnsi="Century Gothic"/>
          <w:b/>
          <w:bCs/>
          <w:noProof/>
          <w:sz w:val="28"/>
          <w:szCs w:val="28"/>
        </w:rPr>
        <w:t xml:space="preserve">Understanding Family and Carers Engagement and Addressing </w:t>
      </w:r>
      <w:r w:rsidR="00357E15" w:rsidRPr="766350CF">
        <w:rPr>
          <w:rFonts w:ascii="Century Gothic" w:hAnsi="Century Gothic"/>
          <w:b/>
          <w:bCs/>
          <w:noProof/>
          <w:sz w:val="28"/>
          <w:szCs w:val="28"/>
        </w:rPr>
        <w:t xml:space="preserve">any </w:t>
      </w:r>
      <w:r w:rsidRPr="766350CF">
        <w:rPr>
          <w:rFonts w:ascii="Century Gothic" w:hAnsi="Century Gothic"/>
          <w:b/>
          <w:bCs/>
          <w:noProof/>
          <w:sz w:val="28"/>
          <w:szCs w:val="28"/>
        </w:rPr>
        <w:t>Barriers</w:t>
      </w:r>
      <w:r w:rsidR="00DB5340" w:rsidRPr="766350CF">
        <w:rPr>
          <w:rFonts w:ascii="Century Gothic" w:hAnsi="Century Gothic"/>
          <w:b/>
          <w:bCs/>
          <w:noProof/>
          <w:sz w:val="28"/>
          <w:szCs w:val="28"/>
        </w:rPr>
        <w:t>.</w:t>
      </w:r>
    </w:p>
    <w:p w14:paraId="4181D3B5" w14:textId="3C762CE4" w:rsidR="0055437E" w:rsidRPr="00480BFC" w:rsidRDefault="0055437E" w:rsidP="0055437E">
      <w:pPr>
        <w:jc w:val="both"/>
        <w:rPr>
          <w:rFonts w:ascii="Century Gothic" w:hAnsi="Century Gothic"/>
          <w:noProof/>
        </w:rPr>
      </w:pPr>
      <w:r w:rsidRPr="00480BFC">
        <w:rPr>
          <w:rFonts w:ascii="Century Gothic" w:hAnsi="Century Gothic"/>
          <w:i/>
          <w:iCs/>
          <w:noProof/>
        </w:rPr>
        <w:t>“At the heart of any support work with parents/carers and their families is the need for a positive and empowering relationship between all those involved, based on mutual respect</w:t>
      </w:r>
      <w:r w:rsidRPr="00480BFC">
        <w:rPr>
          <w:rFonts w:ascii="Century Gothic" w:hAnsi="Century Gothic"/>
          <w:noProof/>
        </w:rPr>
        <w:t xml:space="preserve">”. </w:t>
      </w:r>
      <w:hyperlink r:id="rId12" w:history="1">
        <w:r w:rsidRPr="00480BFC">
          <w:rPr>
            <w:rStyle w:val="Hyperlink"/>
            <w:rFonts w:ascii="Century Gothic" w:hAnsi="Century Gothic"/>
            <w:noProof/>
          </w:rPr>
          <w:t>Research in Practice</w:t>
        </w:r>
      </w:hyperlink>
    </w:p>
    <w:p w14:paraId="20F97B37" w14:textId="6578C80B" w:rsidR="00C80A46" w:rsidRPr="00480BFC" w:rsidRDefault="00A103E2" w:rsidP="0055437E">
      <w:pPr>
        <w:jc w:val="both"/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 xml:space="preserve">Working with families and carers can sometime be challenging for them and for the practitioners involved, depending on the circumstance. </w:t>
      </w:r>
      <w:r w:rsidR="000D48FD" w:rsidRPr="00480BFC">
        <w:rPr>
          <w:rFonts w:ascii="Century Gothic" w:hAnsi="Century Gothic"/>
          <w:noProof/>
        </w:rPr>
        <w:t xml:space="preserve">During this session </w:t>
      </w:r>
      <w:r w:rsidR="00480BFC">
        <w:rPr>
          <w:rFonts w:ascii="Century Gothic" w:hAnsi="Century Gothic"/>
          <w:noProof/>
        </w:rPr>
        <w:t>we</w:t>
      </w:r>
      <w:r w:rsidR="000D48FD" w:rsidRPr="00480BFC">
        <w:rPr>
          <w:rFonts w:ascii="Century Gothic" w:hAnsi="Century Gothic"/>
          <w:noProof/>
        </w:rPr>
        <w:t xml:space="preserve"> will </w:t>
      </w:r>
      <w:r w:rsidR="0055437E" w:rsidRPr="00480BFC">
        <w:rPr>
          <w:rFonts w:ascii="Century Gothic" w:hAnsi="Century Gothic"/>
          <w:noProof/>
        </w:rPr>
        <w:t>share an</w:t>
      </w:r>
      <w:r w:rsidR="000D48FD" w:rsidRPr="00480BFC">
        <w:rPr>
          <w:rFonts w:ascii="Century Gothic" w:hAnsi="Century Gothic"/>
          <w:noProof/>
        </w:rPr>
        <w:t xml:space="preserve"> understading of </w:t>
      </w:r>
      <w:r w:rsidR="00507365" w:rsidRPr="00480BFC">
        <w:rPr>
          <w:rFonts w:ascii="Century Gothic" w:hAnsi="Century Gothic"/>
          <w:noProof/>
        </w:rPr>
        <w:t>participation</w:t>
      </w:r>
      <w:r w:rsidR="000D48FD" w:rsidRPr="00480BFC">
        <w:rPr>
          <w:rFonts w:ascii="Century Gothic" w:hAnsi="Century Gothic"/>
          <w:noProof/>
        </w:rPr>
        <w:t>, the barriers</w:t>
      </w:r>
      <w:r w:rsidR="00507365" w:rsidRPr="00480BFC">
        <w:rPr>
          <w:rFonts w:ascii="Century Gothic" w:hAnsi="Century Gothic"/>
          <w:noProof/>
        </w:rPr>
        <w:t xml:space="preserve"> to this</w:t>
      </w:r>
      <w:r w:rsidR="000D48FD" w:rsidRPr="00480BFC">
        <w:rPr>
          <w:rFonts w:ascii="Century Gothic" w:hAnsi="Century Gothic"/>
          <w:noProof/>
        </w:rPr>
        <w:t xml:space="preserve"> and how we can affectively engage with </w:t>
      </w:r>
      <w:r w:rsidR="00507365" w:rsidRPr="00480BFC">
        <w:rPr>
          <w:rFonts w:ascii="Century Gothic" w:hAnsi="Century Gothic"/>
          <w:noProof/>
        </w:rPr>
        <w:t xml:space="preserve">the </w:t>
      </w:r>
      <w:r w:rsidR="000D48FD" w:rsidRPr="00480BFC">
        <w:rPr>
          <w:rFonts w:ascii="Century Gothic" w:hAnsi="Century Gothic"/>
          <w:noProof/>
        </w:rPr>
        <w:t xml:space="preserve">people </w:t>
      </w:r>
      <w:r w:rsidR="00507365" w:rsidRPr="00480BFC">
        <w:rPr>
          <w:rFonts w:ascii="Century Gothic" w:hAnsi="Century Gothic"/>
          <w:noProof/>
        </w:rPr>
        <w:t xml:space="preserve">our services work with. </w:t>
      </w:r>
    </w:p>
    <w:p w14:paraId="55B0F256" w14:textId="0BFB59E8" w:rsidR="008A6822" w:rsidRPr="00480BFC" w:rsidRDefault="00C80A46" w:rsidP="00C80A46">
      <w:pPr>
        <w:rPr>
          <w:rFonts w:ascii="Century Gothic" w:hAnsi="Century Gothic"/>
          <w:b/>
          <w:bCs/>
          <w:noProof/>
        </w:rPr>
      </w:pPr>
      <w:r w:rsidRPr="00480BFC">
        <w:rPr>
          <w:rFonts w:ascii="Century Gothic" w:hAnsi="Century Gothic"/>
          <w:b/>
          <w:bCs/>
          <w:noProof/>
        </w:rPr>
        <w:t>This session will cover</w:t>
      </w:r>
      <w:r w:rsidR="002C3893" w:rsidRPr="00480BFC">
        <w:rPr>
          <w:rFonts w:ascii="Century Gothic" w:hAnsi="Century Gothic"/>
          <w:b/>
          <w:bCs/>
          <w:noProof/>
        </w:rPr>
        <w:t>:</w:t>
      </w:r>
    </w:p>
    <w:p w14:paraId="5535A962" w14:textId="77777777" w:rsidR="000240D3" w:rsidRPr="00480BFC" w:rsidRDefault="00C80A46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How professionals can support engagement</w:t>
      </w:r>
      <w:r w:rsidR="002C3893" w:rsidRPr="00480BFC">
        <w:rPr>
          <w:rFonts w:ascii="Century Gothic" w:hAnsi="Century Gothic"/>
          <w:noProof/>
        </w:rPr>
        <w:t>.</w:t>
      </w:r>
      <w:r w:rsidR="002C3893" w:rsidRPr="00480BFC">
        <w:t xml:space="preserve"> </w:t>
      </w:r>
    </w:p>
    <w:p w14:paraId="372A9AEA" w14:textId="55CDE01B" w:rsidR="00C80A46" w:rsidRPr="00480BFC" w:rsidRDefault="000240D3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A</w:t>
      </w:r>
      <w:r w:rsidR="002C3893" w:rsidRPr="00480BFC">
        <w:rPr>
          <w:rFonts w:ascii="Century Gothic" w:hAnsi="Century Gothic"/>
          <w:noProof/>
        </w:rPr>
        <w:t>n a</w:t>
      </w:r>
      <w:r w:rsidR="00C80A46" w:rsidRPr="00480BFC">
        <w:rPr>
          <w:rFonts w:ascii="Century Gothic" w:hAnsi="Century Gothic"/>
          <w:noProof/>
        </w:rPr>
        <w:t xml:space="preserve">wareness of </w:t>
      </w:r>
      <w:r w:rsidR="002C3893" w:rsidRPr="00480BFC">
        <w:rPr>
          <w:rFonts w:ascii="Century Gothic" w:hAnsi="Century Gothic"/>
          <w:noProof/>
        </w:rPr>
        <w:t xml:space="preserve">the </w:t>
      </w:r>
      <w:r w:rsidR="00C80A46" w:rsidRPr="00480BFC">
        <w:rPr>
          <w:rFonts w:ascii="Century Gothic" w:hAnsi="Century Gothic"/>
          <w:noProof/>
        </w:rPr>
        <w:t>barriers to engagement</w:t>
      </w:r>
      <w:r w:rsidR="00E62471" w:rsidRPr="00480BFC">
        <w:rPr>
          <w:rFonts w:ascii="Century Gothic" w:hAnsi="Century Gothic"/>
          <w:noProof/>
        </w:rPr>
        <w:t xml:space="preserve"> including for example, disgused non-compliance</w:t>
      </w:r>
      <w:r w:rsidR="00C80A46" w:rsidRPr="00480BFC">
        <w:rPr>
          <w:rFonts w:ascii="Century Gothic" w:hAnsi="Century Gothic"/>
          <w:noProof/>
        </w:rPr>
        <w:t xml:space="preserve">. </w:t>
      </w:r>
    </w:p>
    <w:p w14:paraId="534B6294" w14:textId="7CC68495" w:rsidR="002C3893" w:rsidRPr="00480BFC" w:rsidRDefault="00C80A46" w:rsidP="000240D3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Understanding of the Change Cycle theory</w:t>
      </w:r>
      <w:r w:rsidR="000240D3" w:rsidRPr="00480BFC">
        <w:rPr>
          <w:rFonts w:ascii="Century Gothic" w:hAnsi="Century Gothic"/>
          <w:noProof/>
        </w:rPr>
        <w:t xml:space="preserve"> and</w:t>
      </w:r>
      <w:r w:rsidR="002C3893" w:rsidRPr="00480BFC">
        <w:rPr>
          <w:rFonts w:ascii="Century Gothic" w:hAnsi="Century Gothic"/>
          <w:noProof/>
        </w:rPr>
        <w:t xml:space="preserve"> the Three Emotional Regulation</w:t>
      </w:r>
      <w:r w:rsidR="000240D3" w:rsidRPr="00480BFC">
        <w:rPr>
          <w:rFonts w:ascii="Century Gothic" w:hAnsi="Century Gothic"/>
          <w:noProof/>
        </w:rPr>
        <w:t xml:space="preserve"> </w:t>
      </w:r>
      <w:r w:rsidR="00E62471" w:rsidRPr="00480BFC">
        <w:rPr>
          <w:rFonts w:ascii="Century Gothic" w:hAnsi="Century Gothic"/>
          <w:noProof/>
        </w:rPr>
        <w:t>systems.</w:t>
      </w:r>
      <w:r w:rsidR="002C3893" w:rsidRPr="00480BFC">
        <w:rPr>
          <w:rFonts w:ascii="Century Gothic" w:hAnsi="Century Gothic"/>
          <w:noProof/>
        </w:rPr>
        <w:t xml:space="preserve"> </w:t>
      </w:r>
    </w:p>
    <w:p w14:paraId="539F2463" w14:textId="77777777" w:rsidR="002C3893" w:rsidRPr="00480BFC" w:rsidRDefault="00C80A46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 xml:space="preserve">The role of Relationship-based practice in engagement. </w:t>
      </w:r>
    </w:p>
    <w:p w14:paraId="6EB0CD00" w14:textId="3DCCD5D7" w:rsidR="002C3893" w:rsidRPr="00480BFC" w:rsidRDefault="002C3893" w:rsidP="00C80A46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>What the i</w:t>
      </w:r>
      <w:r w:rsidR="00C80A46" w:rsidRPr="00480BFC">
        <w:rPr>
          <w:rFonts w:ascii="Century Gothic" w:hAnsi="Century Gothic"/>
          <w:noProof/>
        </w:rPr>
        <w:t>mpact of a lack of engagement</w:t>
      </w:r>
      <w:r w:rsidRPr="00480BFC">
        <w:rPr>
          <w:rFonts w:ascii="Century Gothic" w:hAnsi="Century Gothic"/>
          <w:noProof/>
        </w:rPr>
        <w:t xml:space="preserve"> can </w:t>
      </w:r>
      <w:r w:rsidR="000240D3" w:rsidRPr="00480BFC">
        <w:rPr>
          <w:rFonts w:ascii="Century Gothic" w:hAnsi="Century Gothic"/>
          <w:noProof/>
        </w:rPr>
        <w:t>have</w:t>
      </w:r>
      <w:r w:rsidR="00E62471" w:rsidRPr="00480BFC">
        <w:rPr>
          <w:rFonts w:ascii="Century Gothic" w:hAnsi="Century Gothic"/>
          <w:noProof/>
        </w:rPr>
        <w:t xml:space="preserve"> on indivuals and families</w:t>
      </w:r>
      <w:r w:rsidRPr="00480BFC">
        <w:rPr>
          <w:rFonts w:ascii="Century Gothic" w:hAnsi="Century Gothic"/>
          <w:noProof/>
        </w:rPr>
        <w:t xml:space="preserve">. </w:t>
      </w:r>
    </w:p>
    <w:p w14:paraId="2AFAF28A" w14:textId="4CA6F9B3" w:rsidR="00480BFC" w:rsidRPr="003514B3" w:rsidRDefault="0055437E" w:rsidP="00357E15">
      <w:pPr>
        <w:pStyle w:val="ListParagraph"/>
        <w:numPr>
          <w:ilvl w:val="0"/>
          <w:numId w:val="1"/>
        </w:numPr>
        <w:rPr>
          <w:rFonts w:ascii="Century Gothic" w:hAnsi="Century Gothic"/>
          <w:noProof/>
        </w:rPr>
      </w:pPr>
      <w:r w:rsidRPr="00480BFC">
        <w:rPr>
          <w:rFonts w:ascii="Century Gothic" w:hAnsi="Century Gothic"/>
          <w:noProof/>
        </w:rPr>
        <w:t xml:space="preserve">What Learning Reviews have highlighted about engagement. </w:t>
      </w:r>
    </w:p>
    <w:p w14:paraId="1AF3B1F5" w14:textId="3645309D" w:rsidR="003514B3" w:rsidRPr="00480BFC" w:rsidRDefault="00A82C30" w:rsidP="00DB5340">
      <w:pPr>
        <w:jc w:val="center"/>
        <w:rPr>
          <w:rFonts w:ascii="Century Gothic" w:hAnsi="Century Gothic"/>
          <w:noProof/>
        </w:rPr>
      </w:pPr>
      <w:r w:rsidRPr="00A82C30">
        <w:rPr>
          <w:rFonts w:ascii="Century Gothic" w:hAnsi="Century Gothic"/>
          <w:b/>
          <w:bCs/>
          <w:noProof/>
        </w:rPr>
        <w:t xml:space="preserve">Facilitators: </w:t>
      </w:r>
      <w:r w:rsidRPr="00A82C30">
        <w:rPr>
          <w:rFonts w:ascii="Century Gothic" w:hAnsi="Century Gothic"/>
          <w:b/>
          <w:bCs/>
          <w:noProof/>
        </w:rPr>
        <w:br/>
      </w:r>
      <w:r w:rsidRPr="00A82C30">
        <w:rPr>
          <w:rFonts w:ascii="Century Gothic" w:hAnsi="Century Gothic"/>
          <w:noProof/>
        </w:rPr>
        <w:t xml:space="preserve">Fiona Milne - Senior Practitioner, Child Protection CFJ </w:t>
      </w:r>
      <w:r w:rsidRPr="00A82C30">
        <w:rPr>
          <w:rFonts w:ascii="Century Gothic" w:hAnsi="Century Gothic"/>
          <w:noProof/>
        </w:rPr>
        <w:br/>
        <w:t>Jordan Burns - Social Worker, Justice, CFJ</w:t>
      </w:r>
      <w:r w:rsidRPr="00A82C30">
        <w:rPr>
          <w:rFonts w:ascii="Century Gothic" w:hAnsi="Century Gothic"/>
          <w:noProof/>
        </w:rPr>
        <w:br/>
        <w:t>Aileen Burness – Development Officer, PPA, CFJ</w:t>
      </w:r>
    </w:p>
    <w:p w14:paraId="2BA35909" w14:textId="4FE138C5" w:rsidR="00480BFC" w:rsidRDefault="00293908" w:rsidP="00D57760">
      <w:pPr>
        <w:jc w:val="center"/>
        <w:rPr>
          <w:rFonts w:ascii="Century Gothic" w:hAnsi="Century Gothic"/>
          <w:noProof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t xml:space="preserve">** </w:t>
      </w:r>
      <w:r w:rsidR="009B1134">
        <w:rPr>
          <w:rFonts w:ascii="Century Gothic" w:hAnsi="Century Gothic"/>
          <w:noProof/>
          <w:sz w:val="24"/>
          <w:szCs w:val="24"/>
        </w:rPr>
        <w:t>T</w:t>
      </w:r>
      <w:r w:rsidR="004406D0">
        <w:rPr>
          <w:rFonts w:ascii="Century Gothic" w:hAnsi="Century Gothic"/>
          <w:noProof/>
          <w:sz w:val="24"/>
          <w:szCs w:val="24"/>
        </w:rPr>
        <w:t>h</w:t>
      </w:r>
      <w:r w:rsidR="009B1134">
        <w:rPr>
          <w:rFonts w:ascii="Century Gothic" w:hAnsi="Century Gothic"/>
          <w:noProof/>
          <w:sz w:val="24"/>
          <w:szCs w:val="24"/>
        </w:rPr>
        <w:t>is session is aimed at professionals</w:t>
      </w:r>
      <w:r w:rsidR="004406D0">
        <w:rPr>
          <w:rFonts w:ascii="Century Gothic" w:hAnsi="Century Gothic"/>
          <w:noProof/>
          <w:sz w:val="24"/>
          <w:szCs w:val="24"/>
        </w:rPr>
        <w:t xml:space="preserve"> across all areas of service and will ref</w:t>
      </w:r>
      <w:r w:rsidR="003514B3">
        <w:rPr>
          <w:rFonts w:ascii="Century Gothic" w:hAnsi="Century Gothic"/>
          <w:noProof/>
          <w:sz w:val="24"/>
          <w:szCs w:val="24"/>
        </w:rPr>
        <w:t>l</w:t>
      </w:r>
      <w:r w:rsidR="004406D0">
        <w:rPr>
          <w:rFonts w:ascii="Century Gothic" w:hAnsi="Century Gothic"/>
          <w:noProof/>
          <w:sz w:val="24"/>
          <w:szCs w:val="24"/>
        </w:rPr>
        <w:t>e</w:t>
      </w:r>
      <w:r>
        <w:rPr>
          <w:rFonts w:ascii="Century Gothic" w:hAnsi="Century Gothic"/>
          <w:noProof/>
          <w:sz w:val="24"/>
          <w:szCs w:val="24"/>
        </w:rPr>
        <w:t>ct</w:t>
      </w:r>
      <w:r w:rsidR="004406D0">
        <w:rPr>
          <w:rFonts w:ascii="Century Gothic" w:hAnsi="Century Gothic"/>
          <w:noProof/>
          <w:sz w:val="24"/>
          <w:szCs w:val="24"/>
        </w:rPr>
        <w:t xml:space="preserve"> a protecting people </w:t>
      </w:r>
      <w:r w:rsidR="00AC1B01">
        <w:rPr>
          <w:rFonts w:ascii="Century Gothic" w:hAnsi="Century Gothic"/>
          <w:noProof/>
          <w:sz w:val="24"/>
          <w:szCs w:val="24"/>
        </w:rPr>
        <w:t>stance.</w:t>
      </w:r>
      <w:r>
        <w:rPr>
          <w:rFonts w:ascii="Century Gothic" w:hAnsi="Century Gothic"/>
          <w:noProof/>
          <w:sz w:val="24"/>
          <w:szCs w:val="24"/>
        </w:rPr>
        <w:t>**</w:t>
      </w:r>
    </w:p>
    <w:p w14:paraId="44A46F95" w14:textId="77777777" w:rsidR="00DB5340" w:rsidRPr="0055437E" w:rsidRDefault="00DB5340" w:rsidP="00293908">
      <w:pPr>
        <w:jc w:val="center"/>
        <w:rPr>
          <w:rFonts w:ascii="Century Gothic" w:hAnsi="Century Gothic"/>
          <w:noProof/>
          <w:sz w:val="24"/>
          <w:szCs w:val="24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680"/>
        <w:gridCol w:w="2027"/>
        <w:gridCol w:w="2530"/>
      </w:tblGrid>
      <w:tr w:rsidR="00A82C30" w:rsidRPr="00A82C30" w14:paraId="6571B0F9" w14:textId="77777777" w:rsidTr="026CA036">
        <w:tc>
          <w:tcPr>
            <w:tcW w:w="2439" w:type="dxa"/>
            <w:shd w:val="clear" w:color="auto" w:fill="E2EFD9" w:themeFill="accent6" w:themeFillTint="33"/>
          </w:tcPr>
          <w:p w14:paraId="4D65CF6B" w14:textId="77777777" w:rsidR="00A82C30" w:rsidRPr="00A82C30" w:rsidRDefault="00A82C30" w:rsidP="00A82C3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</w:rPr>
            </w:pPr>
            <w:r w:rsidRPr="00A82C30">
              <w:rPr>
                <w:rFonts w:ascii="Century Gothic" w:eastAsia="Calibri" w:hAnsi="Century Gothic" w:cs="Times New Roman"/>
                <w:b/>
                <w:bCs/>
              </w:rPr>
              <w:t>DATE</w:t>
            </w:r>
          </w:p>
        </w:tc>
        <w:tc>
          <w:tcPr>
            <w:tcW w:w="1680" w:type="dxa"/>
            <w:shd w:val="clear" w:color="auto" w:fill="E2EFD9" w:themeFill="accent6" w:themeFillTint="33"/>
          </w:tcPr>
          <w:p w14:paraId="55D32034" w14:textId="77777777" w:rsidR="00A82C30" w:rsidRPr="00A82C30" w:rsidRDefault="00A82C30" w:rsidP="00A82C3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</w:rPr>
            </w:pPr>
            <w:r w:rsidRPr="00A82C30">
              <w:rPr>
                <w:rFonts w:ascii="Century Gothic" w:eastAsia="Calibri" w:hAnsi="Century Gothic" w:cs="Times New Roman"/>
                <w:b/>
                <w:bCs/>
              </w:rPr>
              <w:t>TIME</w:t>
            </w:r>
          </w:p>
        </w:tc>
        <w:tc>
          <w:tcPr>
            <w:tcW w:w="2027" w:type="dxa"/>
            <w:shd w:val="clear" w:color="auto" w:fill="E2EFD9" w:themeFill="accent6" w:themeFillTint="33"/>
          </w:tcPr>
          <w:p w14:paraId="1F873DB0" w14:textId="5CA2662C" w:rsidR="00A82C30" w:rsidRPr="00A82C30" w:rsidRDefault="00A82C30" w:rsidP="00A82C3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</w:rPr>
            </w:pPr>
            <w:r w:rsidRPr="00A82C30">
              <w:rPr>
                <w:rFonts w:ascii="Century Gothic" w:eastAsia="Calibri" w:hAnsi="Century Gothic" w:cs="Times New Roman"/>
                <w:b/>
                <w:bCs/>
              </w:rPr>
              <w:t>LOCATION and L</w:t>
            </w:r>
            <w:r w:rsidR="00E15EEA">
              <w:rPr>
                <w:rFonts w:ascii="Century Gothic" w:eastAsia="Calibri" w:hAnsi="Century Gothic" w:cs="Times New Roman"/>
                <w:b/>
                <w:bCs/>
              </w:rPr>
              <w:t>INK</w:t>
            </w:r>
          </w:p>
        </w:tc>
        <w:tc>
          <w:tcPr>
            <w:tcW w:w="2530" w:type="dxa"/>
            <w:shd w:val="clear" w:color="auto" w:fill="E2EFD9" w:themeFill="accent6" w:themeFillTint="33"/>
          </w:tcPr>
          <w:p w14:paraId="225657C4" w14:textId="413B2DDA" w:rsidR="00A82C30" w:rsidRPr="00A82C30" w:rsidRDefault="00A82C30" w:rsidP="00A82C3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bCs/>
              </w:rPr>
            </w:pPr>
            <w:r w:rsidRPr="766350CF">
              <w:rPr>
                <w:rFonts w:ascii="Century Gothic" w:eastAsia="Calibri" w:hAnsi="Century Gothic" w:cs="Times New Roman"/>
                <w:b/>
                <w:bCs/>
              </w:rPr>
              <w:t>QR C</w:t>
            </w:r>
            <w:r w:rsidR="00E15EEA" w:rsidRPr="766350CF">
              <w:rPr>
                <w:rFonts w:ascii="Century Gothic" w:eastAsia="Calibri" w:hAnsi="Century Gothic" w:cs="Times New Roman"/>
                <w:b/>
                <w:bCs/>
              </w:rPr>
              <w:t>ODE</w:t>
            </w:r>
          </w:p>
        </w:tc>
      </w:tr>
      <w:tr w:rsidR="00A82C30" w:rsidRPr="00A82C30" w14:paraId="0191A2DC" w14:textId="77777777" w:rsidTr="026CA036">
        <w:trPr>
          <w:trHeight w:val="1695"/>
        </w:trPr>
        <w:tc>
          <w:tcPr>
            <w:tcW w:w="2439" w:type="dxa"/>
            <w:shd w:val="clear" w:color="auto" w:fill="auto"/>
          </w:tcPr>
          <w:p w14:paraId="583B93AE" w14:textId="69407636" w:rsidR="00A82C30" w:rsidRPr="00A82C30" w:rsidRDefault="00A82C30" w:rsidP="00D57760">
            <w:pPr>
              <w:jc w:val="center"/>
              <w:rPr>
                <w:rFonts w:ascii="Century Gothic" w:eastAsia="Calibri" w:hAnsi="Century Gothic" w:cs="Times New Roman"/>
              </w:rPr>
            </w:pPr>
            <w:r w:rsidRPr="00480BFC">
              <w:rPr>
                <w:rFonts w:ascii="Century Gothic" w:eastAsia="Calibri" w:hAnsi="Century Gothic" w:cs="Times New Roman"/>
              </w:rPr>
              <w:t>17</w:t>
            </w:r>
            <w:r w:rsidRPr="00A82C30">
              <w:rPr>
                <w:rFonts w:ascii="Century Gothic" w:eastAsia="Calibri" w:hAnsi="Century Gothic" w:cs="Times New Roman"/>
              </w:rPr>
              <w:t xml:space="preserve"> September 2025</w:t>
            </w:r>
          </w:p>
        </w:tc>
        <w:tc>
          <w:tcPr>
            <w:tcW w:w="1680" w:type="dxa"/>
            <w:shd w:val="clear" w:color="auto" w:fill="auto"/>
          </w:tcPr>
          <w:p w14:paraId="2F691FFD" w14:textId="7CB1BDB7" w:rsidR="00A82C30" w:rsidRPr="00A82C30" w:rsidRDefault="00A82C30" w:rsidP="026CA036">
            <w:pPr>
              <w:rPr>
                <w:rFonts w:ascii="Century Gothic" w:eastAsia="Calibri" w:hAnsi="Century Gothic" w:cs="Times New Roman"/>
              </w:rPr>
            </w:pPr>
            <w:r w:rsidRPr="026CA036">
              <w:rPr>
                <w:rFonts w:ascii="Century Gothic" w:eastAsia="Calibri" w:hAnsi="Century Gothic" w:cs="Times New Roman"/>
              </w:rPr>
              <w:t>13:30</w:t>
            </w:r>
            <w:r w:rsidR="44625C5F" w:rsidRPr="026CA036">
              <w:rPr>
                <w:rFonts w:ascii="Century Gothic" w:eastAsia="Calibri" w:hAnsi="Century Gothic" w:cs="Times New Roman"/>
              </w:rPr>
              <w:t xml:space="preserve"> –</w:t>
            </w:r>
            <w:r w:rsidRPr="026CA036">
              <w:rPr>
                <w:rFonts w:ascii="Century Gothic" w:eastAsia="Calibri" w:hAnsi="Century Gothic" w:cs="Times New Roman"/>
              </w:rPr>
              <w:t>16:30</w:t>
            </w:r>
          </w:p>
        </w:tc>
        <w:tc>
          <w:tcPr>
            <w:tcW w:w="2027" w:type="dxa"/>
            <w:shd w:val="clear" w:color="auto" w:fill="auto"/>
          </w:tcPr>
          <w:p w14:paraId="7C017088" w14:textId="11B76184" w:rsidR="00A82C30" w:rsidRPr="00A82C30" w:rsidRDefault="0055437E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480BFC">
              <w:rPr>
                <w:rFonts w:ascii="Century Gothic" w:eastAsia="Calibri" w:hAnsi="Century Gothic" w:cs="Times New Roman"/>
              </w:rPr>
              <w:t>Angus House,</w:t>
            </w:r>
          </w:p>
          <w:p w14:paraId="5E47138E" w14:textId="5D4BB8F1" w:rsidR="00A82C30" w:rsidRPr="00A82C30" w:rsidRDefault="0055437E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766350CF">
              <w:rPr>
                <w:rFonts w:ascii="Century Gothic" w:eastAsia="Calibri" w:hAnsi="Century Gothic" w:cs="Times New Roman"/>
              </w:rPr>
              <w:t>Orchardbank Business Park, Forfar, DD8 1AN</w:t>
            </w:r>
          </w:p>
          <w:p w14:paraId="1F56DEDC" w14:textId="22290ACD" w:rsidR="00A82C30" w:rsidRPr="00A82C30" w:rsidRDefault="00A82C30" w:rsidP="766350C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  <w:p w14:paraId="399CF0C6" w14:textId="08C29C24" w:rsidR="00A82C30" w:rsidRPr="00A82C30" w:rsidRDefault="00B864A6" w:rsidP="766350C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hyperlink r:id="rId13">
              <w:r w:rsidR="621E176B" w:rsidRPr="766350CF">
                <w:rPr>
                  <w:rStyle w:val="Hyperlink"/>
                  <w:rFonts w:ascii="Century Gothic" w:eastAsia="Calibri" w:hAnsi="Century Gothic" w:cs="Times New Roman"/>
                </w:rPr>
                <w:t>Link</w:t>
              </w:r>
            </w:hyperlink>
          </w:p>
          <w:p w14:paraId="362F2D63" w14:textId="019C652B" w:rsidR="00A82C30" w:rsidRPr="00A82C30" w:rsidRDefault="00A82C30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2530" w:type="dxa"/>
          </w:tcPr>
          <w:p w14:paraId="4AED02CF" w14:textId="3BD95054" w:rsidR="00A52584" w:rsidRPr="00A82C30" w:rsidRDefault="659925DE" w:rsidP="00A82C3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B1AD425" wp14:editId="0E5CF0B8">
                  <wp:extent cx="936000" cy="1008215"/>
                  <wp:effectExtent l="0" t="0" r="0" b="0"/>
                  <wp:docPr id="454968399" name="Picture 45496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100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C30" w:rsidRPr="00A82C30" w14:paraId="476ADBB2" w14:textId="77777777" w:rsidTr="026CA036">
        <w:trPr>
          <w:trHeight w:val="1125"/>
        </w:trPr>
        <w:tc>
          <w:tcPr>
            <w:tcW w:w="2439" w:type="dxa"/>
            <w:shd w:val="clear" w:color="auto" w:fill="auto"/>
          </w:tcPr>
          <w:p w14:paraId="4B21755D" w14:textId="55CCA40D" w:rsidR="00A82C30" w:rsidRPr="00A82C30" w:rsidRDefault="00E15EEA" w:rsidP="00D57760">
            <w:pPr>
              <w:jc w:val="center"/>
              <w:rPr>
                <w:rFonts w:ascii="Century Gothic" w:eastAsia="Calibri" w:hAnsi="Century Gothic" w:cs="Times New Roman"/>
              </w:rPr>
            </w:pPr>
            <w:r w:rsidRPr="00480BFC">
              <w:rPr>
                <w:rFonts w:ascii="Century Gothic" w:eastAsia="Calibri" w:hAnsi="Century Gothic" w:cs="Times New Roman"/>
              </w:rPr>
              <w:t>10</w:t>
            </w:r>
            <w:r w:rsidR="00A82C30" w:rsidRPr="00A82C30">
              <w:rPr>
                <w:rFonts w:ascii="Century Gothic" w:eastAsia="Calibri" w:hAnsi="Century Gothic" w:cs="Times New Roman"/>
              </w:rPr>
              <w:t xml:space="preserve"> December 2025</w:t>
            </w:r>
          </w:p>
        </w:tc>
        <w:tc>
          <w:tcPr>
            <w:tcW w:w="1680" w:type="dxa"/>
            <w:shd w:val="clear" w:color="auto" w:fill="auto"/>
          </w:tcPr>
          <w:p w14:paraId="5DA04767" w14:textId="283EBA91" w:rsidR="00A82C30" w:rsidRPr="00A82C30" w:rsidRDefault="00E15EEA" w:rsidP="00D57760">
            <w:pPr>
              <w:jc w:val="center"/>
              <w:rPr>
                <w:rFonts w:ascii="Century Gothic" w:eastAsia="Calibri" w:hAnsi="Century Gothic" w:cs="Times New Roman"/>
              </w:rPr>
            </w:pPr>
            <w:r w:rsidRPr="00480BFC">
              <w:rPr>
                <w:rFonts w:ascii="Century Gothic" w:eastAsia="Calibri" w:hAnsi="Century Gothic" w:cs="Times New Roman"/>
              </w:rPr>
              <w:t>09</w:t>
            </w:r>
            <w:r w:rsidR="00A82C30" w:rsidRPr="00A82C30">
              <w:rPr>
                <w:rFonts w:ascii="Century Gothic" w:eastAsia="Calibri" w:hAnsi="Century Gothic" w:cs="Times New Roman"/>
              </w:rPr>
              <w:t xml:space="preserve">:30 – </w:t>
            </w:r>
            <w:r w:rsidRPr="00480BFC">
              <w:rPr>
                <w:rFonts w:ascii="Century Gothic" w:eastAsia="Calibri" w:hAnsi="Century Gothic" w:cs="Times New Roman"/>
              </w:rPr>
              <w:t>12</w:t>
            </w:r>
            <w:r w:rsidR="00A82C30" w:rsidRPr="00A82C30">
              <w:rPr>
                <w:rFonts w:ascii="Century Gothic" w:eastAsia="Calibri" w:hAnsi="Century Gothic" w:cs="Times New Roman"/>
              </w:rPr>
              <w:t>:00</w:t>
            </w:r>
          </w:p>
        </w:tc>
        <w:tc>
          <w:tcPr>
            <w:tcW w:w="2027" w:type="dxa"/>
            <w:shd w:val="clear" w:color="auto" w:fill="auto"/>
          </w:tcPr>
          <w:p w14:paraId="273F6641" w14:textId="77777777" w:rsidR="0055437E" w:rsidRPr="00480BFC" w:rsidRDefault="0055437E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00480BFC">
              <w:rPr>
                <w:rFonts w:ascii="Century Gothic" w:eastAsia="Calibri" w:hAnsi="Century Gothic" w:cs="Times New Roman"/>
              </w:rPr>
              <w:t>Angus House,</w:t>
            </w:r>
          </w:p>
          <w:p w14:paraId="40BF8147" w14:textId="46429CC3" w:rsidR="00A82C30" w:rsidRPr="00A82C30" w:rsidRDefault="0055437E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r w:rsidRPr="766350CF">
              <w:rPr>
                <w:rFonts w:ascii="Century Gothic" w:eastAsia="Calibri" w:hAnsi="Century Gothic" w:cs="Times New Roman"/>
              </w:rPr>
              <w:t>Orchardbank Business Park, Forfar, DD8 1AN</w:t>
            </w:r>
          </w:p>
          <w:p w14:paraId="38A942BB" w14:textId="774A7A6B" w:rsidR="00A82C30" w:rsidRPr="00A82C30" w:rsidRDefault="00A82C30" w:rsidP="766350C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  <w:p w14:paraId="1EBA3F78" w14:textId="26E5C4CD" w:rsidR="00A82C30" w:rsidRPr="00A82C30" w:rsidRDefault="00B864A6" w:rsidP="766350CF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  <w:hyperlink r:id="rId15">
              <w:r w:rsidR="31DD6FE5" w:rsidRPr="766350CF">
                <w:rPr>
                  <w:rStyle w:val="Hyperlink"/>
                  <w:rFonts w:ascii="Century Gothic" w:eastAsia="Calibri" w:hAnsi="Century Gothic" w:cs="Times New Roman"/>
                </w:rPr>
                <w:t>Link</w:t>
              </w:r>
            </w:hyperlink>
          </w:p>
          <w:p w14:paraId="0DCF5DA2" w14:textId="4979F2E6" w:rsidR="00A82C30" w:rsidRPr="00A82C30" w:rsidRDefault="00A82C30" w:rsidP="00D57760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</w:rPr>
            </w:pPr>
          </w:p>
        </w:tc>
        <w:tc>
          <w:tcPr>
            <w:tcW w:w="2530" w:type="dxa"/>
          </w:tcPr>
          <w:p w14:paraId="6747C559" w14:textId="59585570" w:rsidR="00A52584" w:rsidRPr="00A82C30" w:rsidRDefault="56D4157C" w:rsidP="00A82C3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1DBE3B" wp14:editId="351D37BE">
                  <wp:extent cx="935476" cy="935476"/>
                  <wp:effectExtent l="0" t="0" r="0" b="0"/>
                  <wp:docPr id="2096396838" name="Picture 2096396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76" cy="93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3540BF" w14:textId="77777777" w:rsidR="008A6822" w:rsidRPr="0055437E" w:rsidRDefault="008A6822" w:rsidP="002C3893">
      <w:pPr>
        <w:rPr>
          <w:rFonts w:ascii="Century Gothic" w:hAnsi="Century Gothic"/>
          <w:sz w:val="24"/>
          <w:szCs w:val="24"/>
        </w:rPr>
      </w:pPr>
    </w:p>
    <w:sectPr w:rsidR="008A6822" w:rsidRPr="0055437E" w:rsidSect="008A6822">
      <w:pgSz w:w="11906" w:h="16838"/>
      <w:pgMar w:top="567" w:right="1440" w:bottom="567" w:left="1440" w:header="708" w:footer="708" w:gutter="0"/>
      <w:pgBorders w:offsetFrom="page">
        <w:top w:val="double" w:sz="4" w:space="24" w:color="A8D08D" w:themeColor="accent6" w:themeTint="99"/>
        <w:left w:val="double" w:sz="4" w:space="24" w:color="A8D08D" w:themeColor="accent6" w:themeTint="99"/>
        <w:bottom w:val="double" w:sz="4" w:space="24" w:color="A8D08D" w:themeColor="accent6" w:themeTint="99"/>
        <w:right w:val="double" w:sz="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ED428" w14:textId="77777777" w:rsidR="00EC3C18" w:rsidRDefault="00EC3C18" w:rsidP="008A6822">
      <w:pPr>
        <w:spacing w:after="0" w:line="240" w:lineRule="auto"/>
      </w:pPr>
      <w:r>
        <w:separator/>
      </w:r>
    </w:p>
  </w:endnote>
  <w:endnote w:type="continuationSeparator" w:id="0">
    <w:p w14:paraId="7F2C3C65" w14:textId="77777777" w:rsidR="00EC3C18" w:rsidRDefault="00EC3C18" w:rsidP="008A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A2E9D" w14:textId="77777777" w:rsidR="00EC3C18" w:rsidRDefault="00EC3C18" w:rsidP="008A6822">
      <w:pPr>
        <w:spacing w:after="0" w:line="240" w:lineRule="auto"/>
      </w:pPr>
      <w:r>
        <w:separator/>
      </w:r>
    </w:p>
  </w:footnote>
  <w:footnote w:type="continuationSeparator" w:id="0">
    <w:p w14:paraId="74C65BD0" w14:textId="77777777" w:rsidR="00EC3C18" w:rsidRDefault="00EC3C18" w:rsidP="008A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10FA0"/>
    <w:multiLevelType w:val="hybridMultilevel"/>
    <w:tmpl w:val="5FB6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22"/>
    <w:rsid w:val="000240D3"/>
    <w:rsid w:val="000D48FD"/>
    <w:rsid w:val="001550BE"/>
    <w:rsid w:val="00293908"/>
    <w:rsid w:val="002C3893"/>
    <w:rsid w:val="003514B3"/>
    <w:rsid w:val="00351EC9"/>
    <w:rsid w:val="00356160"/>
    <w:rsid w:val="00357E15"/>
    <w:rsid w:val="003F47CF"/>
    <w:rsid w:val="004406D0"/>
    <w:rsid w:val="00480BFC"/>
    <w:rsid w:val="00507365"/>
    <w:rsid w:val="0055437E"/>
    <w:rsid w:val="00883A8C"/>
    <w:rsid w:val="008A6822"/>
    <w:rsid w:val="009B1134"/>
    <w:rsid w:val="00A103E2"/>
    <w:rsid w:val="00A52584"/>
    <w:rsid w:val="00A82C30"/>
    <w:rsid w:val="00AC1B01"/>
    <w:rsid w:val="00B864A6"/>
    <w:rsid w:val="00C63C3A"/>
    <w:rsid w:val="00C80A46"/>
    <w:rsid w:val="00D10E59"/>
    <w:rsid w:val="00D57760"/>
    <w:rsid w:val="00DB5340"/>
    <w:rsid w:val="00E15EEA"/>
    <w:rsid w:val="00E45A7E"/>
    <w:rsid w:val="00E62471"/>
    <w:rsid w:val="00EC3C18"/>
    <w:rsid w:val="026CA036"/>
    <w:rsid w:val="055FD6AB"/>
    <w:rsid w:val="136C0C42"/>
    <w:rsid w:val="1AB91169"/>
    <w:rsid w:val="23998079"/>
    <w:rsid w:val="2C2F52D5"/>
    <w:rsid w:val="311A5BA1"/>
    <w:rsid w:val="31DD6FE5"/>
    <w:rsid w:val="38E1304B"/>
    <w:rsid w:val="3C4EC434"/>
    <w:rsid w:val="3E584E56"/>
    <w:rsid w:val="4422288F"/>
    <w:rsid w:val="44625C5F"/>
    <w:rsid w:val="56D4157C"/>
    <w:rsid w:val="58FFAF60"/>
    <w:rsid w:val="621E176B"/>
    <w:rsid w:val="659925DE"/>
    <w:rsid w:val="66A48B14"/>
    <w:rsid w:val="687C474E"/>
    <w:rsid w:val="71BFFA8E"/>
    <w:rsid w:val="74A66F70"/>
    <w:rsid w:val="766350CF"/>
    <w:rsid w:val="7D4D065F"/>
    <w:rsid w:val="7EE3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F1E5"/>
  <w15:chartTrackingRefBased/>
  <w15:docId w15:val="{57D9059F-38EF-4000-B2E5-18C3FA7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822"/>
  </w:style>
  <w:style w:type="paragraph" w:styleId="Footer">
    <w:name w:val="footer"/>
    <w:basedOn w:val="Normal"/>
    <w:link w:val="FooterChar"/>
    <w:uiPriority w:val="99"/>
    <w:unhideWhenUsed/>
    <w:rsid w:val="008A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822"/>
  </w:style>
  <w:style w:type="paragraph" w:styleId="ListParagraph">
    <w:name w:val="List Paragraph"/>
    <w:basedOn w:val="Normal"/>
    <w:uiPriority w:val="34"/>
    <w:qFormat/>
    <w:rsid w:val="00C80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understanding-family-and-carers-engagement-and-addressing-any-barriers-tickets-1396980118139?aff=oddtdtcreato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esearchinpractice.org.uk/children/news-views/2023/june/working-with-families-where-engagement-is-challeng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eventbrite.co.uk/e/understanding-family-and-carers-engagement-and-addressing-any-barriers-tickets-1396993066869?aff=oddtdtcreator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75D69-4D40-4FBD-BF92-7D50FB0E2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0E670-814F-47EE-88E9-A68092D3F5C8}">
  <ds:schemaRefs>
    <ds:schemaRef ds:uri="1885a79e-b525-4a83-87fb-58f578b5fde2"/>
    <ds:schemaRef ds:uri="http://schemas.microsoft.com/office/2006/documentManagement/types"/>
    <ds:schemaRef ds:uri="1e82289f-d8c4-406a-a4df-23e713168a1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9F170C3-CE3A-4D59-B794-94A636B68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1751</Characters>
  <Application>Microsoft Office Word</Application>
  <DocSecurity>0</DocSecurity>
  <Lines>14</Lines>
  <Paragraphs>4</Paragraphs>
  <ScaleCrop>false</ScaleCrop>
  <Company>Angus Council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Natalie Curran</cp:lastModifiedBy>
  <cp:revision>2</cp:revision>
  <dcterms:created xsi:type="dcterms:W3CDTF">2025-06-05T14:08:00Z</dcterms:created>
  <dcterms:modified xsi:type="dcterms:W3CDTF">2025-06-05T14:08:00Z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