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8"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10578"/>
      </w:tblGrid>
      <w:tr w:rsidR="006029F2" w:rsidRPr="006029F2" w14:paraId="16849368" w14:textId="77777777" w:rsidTr="00162A54">
        <w:trPr>
          <w:trHeight w:val="14414"/>
        </w:trPr>
        <w:tc>
          <w:tcPr>
            <w:tcW w:w="10578" w:type="dxa"/>
          </w:tcPr>
          <w:p w14:paraId="037765CF" w14:textId="00981B1B" w:rsidR="006029F2" w:rsidRDefault="00162A54" w:rsidP="00791617">
            <w:pPr>
              <w:ind w:left="315"/>
              <w:jc w:val="center"/>
              <w:rPr>
                <w:rFonts w:ascii="Century Gothic" w:eastAsia="Times New Roman" w:hAnsi="Century Gothic"/>
                <w:color w:val="7030A0"/>
              </w:rPr>
            </w:pPr>
            <w:r>
              <w:rPr>
                <w:noProof/>
                <w:color w:val="000000"/>
                <w:sz w:val="20"/>
                <w:szCs w:val="20"/>
              </w:rPr>
              <w:drawing>
                <wp:anchor distT="0" distB="0" distL="114300" distR="114300" simplePos="0" relativeHeight="251659264" behindDoc="0" locked="0" layoutInCell="1" allowOverlap="1" wp14:anchorId="2BA6596B" wp14:editId="35CE7292">
                  <wp:simplePos x="0" y="0"/>
                  <wp:positionH relativeFrom="column">
                    <wp:posOffset>4142740</wp:posOffset>
                  </wp:positionH>
                  <wp:positionV relativeFrom="paragraph">
                    <wp:posOffset>144780</wp:posOffset>
                  </wp:positionV>
                  <wp:extent cx="1997075" cy="800100"/>
                  <wp:effectExtent l="0" t="0" r="3175" b="0"/>
                  <wp:wrapSquare wrapText="bothSides"/>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970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39772" w14:textId="22FDE071" w:rsidR="00097592" w:rsidRDefault="00162A54" w:rsidP="00162A54">
            <w:pPr>
              <w:jc w:val="center"/>
              <w:rPr>
                <w:rFonts w:ascii="Century Gothic" w:eastAsia="Times New Roman" w:hAnsi="Century Gothic"/>
                <w:color w:val="7030A0"/>
              </w:rPr>
            </w:pPr>
            <w:r>
              <w:rPr>
                <w:rFonts w:ascii="Century Gothic" w:eastAsia="Times New Roman" w:hAnsi="Century Gothic"/>
                <w:noProof/>
                <w:color w:val="7030A0"/>
              </w:rPr>
              <w:drawing>
                <wp:inline distT="0" distB="0" distL="0" distR="0" wp14:anchorId="021C5984" wp14:editId="3D13D9AB">
                  <wp:extent cx="2042160" cy="853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853440"/>
                          </a:xfrm>
                          <a:prstGeom prst="rect">
                            <a:avLst/>
                          </a:prstGeom>
                          <a:noFill/>
                        </pic:spPr>
                      </pic:pic>
                    </a:graphicData>
                  </a:graphic>
                </wp:inline>
              </w:drawing>
            </w:r>
          </w:p>
          <w:p w14:paraId="2AB81AED" w14:textId="77777777" w:rsidR="00162A54" w:rsidRDefault="00162A54" w:rsidP="004C6E43">
            <w:pPr>
              <w:jc w:val="center"/>
              <w:rPr>
                <w:rFonts w:ascii="Century Gothic" w:eastAsia="Times New Roman" w:hAnsi="Century Gothic"/>
                <w:color w:val="7030A0"/>
              </w:rPr>
            </w:pPr>
          </w:p>
          <w:p w14:paraId="574E1807" w14:textId="77777777" w:rsidR="00744F77" w:rsidRDefault="00744F77" w:rsidP="004C6E43">
            <w:pPr>
              <w:jc w:val="center"/>
              <w:rPr>
                <w:rFonts w:ascii="Century Gothic" w:eastAsia="Times New Roman" w:hAnsi="Century Gothic"/>
                <w:color w:val="7030A0"/>
              </w:rPr>
            </w:pPr>
          </w:p>
          <w:p w14:paraId="1AD0AD3A" w14:textId="77777777" w:rsidR="00744F77" w:rsidRDefault="00744F77" w:rsidP="004C6E43">
            <w:pPr>
              <w:jc w:val="center"/>
              <w:rPr>
                <w:rFonts w:ascii="Century Gothic" w:eastAsia="Times New Roman" w:hAnsi="Century Gothic"/>
                <w:color w:val="7030A0"/>
              </w:rPr>
            </w:pPr>
          </w:p>
          <w:p w14:paraId="1689719F" w14:textId="77777777" w:rsidR="006029F2" w:rsidRPr="006029F2" w:rsidRDefault="006029F2" w:rsidP="00162A54">
            <w:pPr>
              <w:rPr>
                <w:rFonts w:ascii="Century Gothic" w:eastAsia="Times New Roman" w:hAnsi="Century Gothic"/>
                <w:color w:val="7030A0"/>
              </w:rPr>
            </w:pPr>
          </w:p>
          <w:p w14:paraId="0953D23C" w14:textId="474E6250" w:rsidR="005C343E" w:rsidRDefault="00126F39" w:rsidP="00013E75">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Scottish Fire and Rescue Service</w:t>
            </w:r>
            <w:r w:rsidR="00013E75">
              <w:rPr>
                <w:rFonts w:ascii="Century Gothic" w:eastAsia="Times New Roman" w:hAnsi="Century Gothic"/>
                <w:b/>
                <w:bCs/>
                <w:color w:val="000000" w:themeColor="text1"/>
                <w:sz w:val="28"/>
                <w:szCs w:val="28"/>
              </w:rPr>
              <w:t xml:space="preserve"> (SFRS)</w:t>
            </w:r>
          </w:p>
          <w:p w14:paraId="2C0E1C11" w14:textId="0E9DC920" w:rsidR="00162A54" w:rsidRDefault="00E605B9" w:rsidP="00162A54">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Hoarding and Self-neglect</w:t>
            </w:r>
            <w:r w:rsidR="00126F39">
              <w:rPr>
                <w:rFonts w:ascii="Century Gothic" w:eastAsia="Times New Roman" w:hAnsi="Century Gothic"/>
                <w:b/>
                <w:bCs/>
                <w:color w:val="000000" w:themeColor="text1"/>
                <w:sz w:val="28"/>
                <w:szCs w:val="28"/>
              </w:rPr>
              <w:t xml:space="preserve"> Awareness</w:t>
            </w:r>
          </w:p>
          <w:p w14:paraId="3915A668" w14:textId="77777777" w:rsidR="00162A54" w:rsidRDefault="00162A54" w:rsidP="00013E75">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16 May 2024</w:t>
            </w:r>
          </w:p>
          <w:p w14:paraId="1DDFDCC2" w14:textId="0AD873C7" w:rsidR="00162A54" w:rsidRPr="005C343E" w:rsidRDefault="00162A54" w:rsidP="00162A54">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09:30 – 10:30</w:t>
            </w:r>
          </w:p>
          <w:p w14:paraId="2616CF52" w14:textId="15F668F3" w:rsidR="00E605B9" w:rsidRDefault="00E605B9"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 xml:space="preserve">MS Teams </w:t>
            </w:r>
          </w:p>
          <w:p w14:paraId="1369FF54" w14:textId="797BC8B6" w:rsidR="004C6E43" w:rsidRDefault="004C6E43" w:rsidP="004C6E43">
            <w:pPr>
              <w:rPr>
                <w:rFonts w:ascii="Century Gothic" w:hAnsi="Century Gothic"/>
                <w:color w:val="000000" w:themeColor="text1"/>
              </w:rPr>
            </w:pPr>
          </w:p>
          <w:p w14:paraId="7647FD6E" w14:textId="77777777" w:rsidR="004228F7" w:rsidRDefault="004228F7" w:rsidP="00162A54">
            <w:pPr>
              <w:ind w:left="315"/>
              <w:jc w:val="both"/>
              <w:rPr>
                <w:rFonts w:ascii="Century Gothic" w:eastAsia="Times New Roman" w:hAnsi="Century Gothic"/>
                <w:color w:val="000000" w:themeColor="text1"/>
              </w:rPr>
            </w:pPr>
          </w:p>
          <w:p w14:paraId="382EB8E5" w14:textId="77777777" w:rsidR="00162A54" w:rsidRPr="00162A54" w:rsidRDefault="00162A54" w:rsidP="00162A54">
            <w:pPr>
              <w:ind w:left="315"/>
              <w:jc w:val="center"/>
              <w:rPr>
                <w:rFonts w:ascii="Century Gothic" w:eastAsia="Times New Roman" w:hAnsi="Century Gothic"/>
                <w:color w:val="000000" w:themeColor="text1"/>
              </w:rPr>
            </w:pPr>
          </w:p>
          <w:p w14:paraId="73780CD8" w14:textId="2CDE61C0" w:rsidR="00162A54" w:rsidRDefault="00162A54" w:rsidP="0019353D">
            <w:pPr>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 xml:space="preserve">Self-neglect and hoarding have been identified as an area where there is increased demand across multi-agency service within Angus with cases being </w:t>
            </w:r>
            <w:proofErr w:type="gramStart"/>
            <w:r w:rsidRPr="00162A54">
              <w:rPr>
                <w:rFonts w:ascii="Century Gothic" w:eastAsia="Times New Roman" w:hAnsi="Century Gothic"/>
                <w:color w:val="000000" w:themeColor="text1"/>
              </w:rPr>
              <w:t>identified</w:t>
            </w:r>
            <w:proofErr w:type="gramEnd"/>
            <w:r w:rsidRPr="00162A54">
              <w:rPr>
                <w:rFonts w:ascii="Century Gothic" w:eastAsia="Times New Roman" w:hAnsi="Century Gothic"/>
                <w:color w:val="000000" w:themeColor="text1"/>
              </w:rPr>
              <w:t xml:space="preserve"> more often than in previous years.</w:t>
            </w:r>
          </w:p>
          <w:p w14:paraId="20F33056" w14:textId="77777777" w:rsidR="00162A54" w:rsidRPr="00162A54" w:rsidRDefault="00162A54" w:rsidP="0019353D">
            <w:pPr>
              <w:jc w:val="both"/>
              <w:rPr>
                <w:rFonts w:ascii="Century Gothic" w:eastAsia="Times New Roman" w:hAnsi="Century Gothic"/>
                <w:color w:val="000000" w:themeColor="text1"/>
              </w:rPr>
            </w:pPr>
          </w:p>
          <w:p w14:paraId="5F91AAA3" w14:textId="77777777" w:rsidR="00162A54" w:rsidRDefault="00162A54" w:rsidP="0019353D">
            <w:pPr>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This session in an information session looking at different approaches to supporting individuals who hoard with some anonymous case examples from within Angus. This collaborative approach with SFRS is supporting the way forward in looking at areas of development for professionals who may be supporting someone who is struggling within this area.</w:t>
            </w:r>
          </w:p>
          <w:p w14:paraId="66B856FB" w14:textId="77777777" w:rsidR="00A306C6" w:rsidRDefault="00A306C6" w:rsidP="00162A54">
            <w:pPr>
              <w:jc w:val="center"/>
              <w:rPr>
                <w:rFonts w:ascii="Century Gothic" w:eastAsia="Times New Roman" w:hAnsi="Century Gothic"/>
                <w:color w:val="000000" w:themeColor="text1"/>
              </w:rPr>
            </w:pPr>
          </w:p>
          <w:p w14:paraId="64B91CA8" w14:textId="77777777" w:rsidR="00A306C6" w:rsidRDefault="00A306C6" w:rsidP="00162A54">
            <w:pPr>
              <w:jc w:val="center"/>
              <w:rPr>
                <w:rFonts w:ascii="Century Gothic" w:eastAsia="Times New Roman" w:hAnsi="Century Gothic"/>
                <w:color w:val="000000" w:themeColor="text1"/>
              </w:rPr>
            </w:pPr>
          </w:p>
          <w:p w14:paraId="65BFCDD9" w14:textId="77777777" w:rsidR="00162A54" w:rsidRPr="00162A54" w:rsidRDefault="00162A54" w:rsidP="00162A54">
            <w:pPr>
              <w:jc w:val="center"/>
              <w:rPr>
                <w:rFonts w:ascii="Century Gothic" w:eastAsia="Times New Roman" w:hAnsi="Century Gothic"/>
                <w:color w:val="000000" w:themeColor="text1"/>
              </w:rPr>
            </w:pPr>
          </w:p>
          <w:p w14:paraId="698B7530" w14:textId="77777777" w:rsidR="00162A54" w:rsidRPr="00162A54" w:rsidRDefault="00162A54" w:rsidP="00162A54">
            <w:pPr>
              <w:jc w:val="both"/>
              <w:rPr>
                <w:rFonts w:ascii="Century Gothic" w:eastAsia="Times New Roman" w:hAnsi="Century Gothic"/>
                <w:b/>
                <w:bCs/>
                <w:color w:val="000000" w:themeColor="text1"/>
              </w:rPr>
            </w:pPr>
            <w:r w:rsidRPr="00162A54">
              <w:rPr>
                <w:rFonts w:ascii="Century Gothic" w:eastAsia="Times New Roman" w:hAnsi="Century Gothic"/>
                <w:b/>
                <w:bCs/>
                <w:color w:val="000000" w:themeColor="text1"/>
              </w:rPr>
              <w:t>The aim of this session is to:</w:t>
            </w:r>
          </w:p>
          <w:p w14:paraId="261B9F76" w14:textId="77777777" w:rsidR="00162A54" w:rsidRPr="00162A54" w:rsidRDefault="00162A54" w:rsidP="00162A54">
            <w:pPr>
              <w:ind w:left="315"/>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w:t>
            </w:r>
            <w:r w:rsidRPr="00162A54">
              <w:rPr>
                <w:rFonts w:ascii="Century Gothic" w:eastAsia="Times New Roman" w:hAnsi="Century Gothic"/>
                <w:color w:val="000000" w:themeColor="text1"/>
              </w:rPr>
              <w:tab/>
              <w:t>Raising awareness of self-neglect and hoarding.</w:t>
            </w:r>
          </w:p>
          <w:p w14:paraId="0CC1305C" w14:textId="77777777" w:rsidR="00162A54" w:rsidRPr="00162A54" w:rsidRDefault="00162A54" w:rsidP="00162A54">
            <w:pPr>
              <w:ind w:left="315"/>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w:t>
            </w:r>
            <w:r w:rsidRPr="00162A54">
              <w:rPr>
                <w:rFonts w:ascii="Century Gothic" w:eastAsia="Times New Roman" w:hAnsi="Century Gothic"/>
                <w:color w:val="000000" w:themeColor="text1"/>
              </w:rPr>
              <w:tab/>
              <w:t>Show awareness of the clutter rating scale used by multi-agency partners within Angus.</w:t>
            </w:r>
          </w:p>
          <w:p w14:paraId="6A68FFA1" w14:textId="77777777" w:rsidR="00162A54" w:rsidRPr="00162A54" w:rsidRDefault="00162A54" w:rsidP="00162A54">
            <w:pPr>
              <w:ind w:left="315"/>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w:t>
            </w:r>
            <w:r w:rsidRPr="00162A54">
              <w:rPr>
                <w:rFonts w:ascii="Century Gothic" w:eastAsia="Times New Roman" w:hAnsi="Century Gothic"/>
                <w:color w:val="000000" w:themeColor="text1"/>
              </w:rPr>
              <w:tab/>
              <w:t>Show a collaborative approach to addressing issues within cases where SN&amp;H are present.</w:t>
            </w:r>
          </w:p>
          <w:p w14:paraId="32B395BB" w14:textId="77777777" w:rsidR="00162A54" w:rsidRDefault="00162A54" w:rsidP="00162A54">
            <w:pPr>
              <w:jc w:val="both"/>
              <w:rPr>
                <w:rFonts w:ascii="Century Gothic" w:eastAsia="Times New Roman" w:hAnsi="Century Gothic"/>
                <w:color w:val="000000" w:themeColor="text1"/>
              </w:rPr>
            </w:pPr>
          </w:p>
          <w:p w14:paraId="5923A4E5" w14:textId="0B78C1E8" w:rsidR="00162A54" w:rsidRDefault="00162A54" w:rsidP="00162A54">
            <w:pPr>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This training is open to all multiagency staff working in Angus.</w:t>
            </w:r>
          </w:p>
          <w:p w14:paraId="26A7B934" w14:textId="77777777" w:rsidR="00162A54" w:rsidRPr="00162A54" w:rsidRDefault="00162A54" w:rsidP="00162A54">
            <w:pPr>
              <w:ind w:left="315"/>
              <w:jc w:val="both"/>
              <w:rPr>
                <w:rFonts w:ascii="Century Gothic" w:eastAsia="Times New Roman" w:hAnsi="Century Gothic"/>
                <w:color w:val="000000" w:themeColor="text1"/>
              </w:rPr>
            </w:pPr>
          </w:p>
          <w:p w14:paraId="1E45CEB4" w14:textId="73E8CB7B" w:rsidR="00162A54" w:rsidRDefault="00162A54" w:rsidP="00162A54">
            <w:pPr>
              <w:jc w:val="both"/>
              <w:rPr>
                <w:rFonts w:ascii="Century Gothic" w:eastAsia="Times New Roman" w:hAnsi="Century Gothic"/>
                <w:color w:val="000000" w:themeColor="text1"/>
              </w:rPr>
            </w:pPr>
            <w:r w:rsidRPr="00162A54">
              <w:rPr>
                <w:rFonts w:ascii="Century Gothic" w:eastAsia="Times New Roman" w:hAnsi="Century Gothic"/>
                <w:color w:val="000000" w:themeColor="text1"/>
              </w:rPr>
              <w:t>The</w:t>
            </w:r>
            <w:r w:rsidR="00A306C6">
              <w:rPr>
                <w:rFonts w:ascii="Century Gothic" w:eastAsia="Times New Roman" w:hAnsi="Century Gothic"/>
                <w:color w:val="000000" w:themeColor="text1"/>
              </w:rPr>
              <w:t xml:space="preserve"> session will have time for </w:t>
            </w:r>
            <w:r w:rsidRPr="00162A54">
              <w:rPr>
                <w:rFonts w:ascii="Century Gothic" w:eastAsia="Times New Roman" w:hAnsi="Century Gothic"/>
                <w:color w:val="000000" w:themeColor="text1"/>
              </w:rPr>
              <w:t>questions</w:t>
            </w:r>
            <w:r w:rsidR="00A21988">
              <w:rPr>
                <w:rFonts w:ascii="Century Gothic" w:eastAsia="Times New Roman" w:hAnsi="Century Gothic"/>
                <w:color w:val="000000" w:themeColor="text1"/>
              </w:rPr>
              <w:t>.</w:t>
            </w:r>
          </w:p>
          <w:p w14:paraId="7038E163" w14:textId="77777777" w:rsidR="00A21988" w:rsidRPr="00162A54" w:rsidRDefault="00A21988" w:rsidP="00162A54">
            <w:pPr>
              <w:jc w:val="both"/>
              <w:rPr>
                <w:rFonts w:ascii="Century Gothic" w:eastAsia="Times New Roman" w:hAnsi="Century Gothic"/>
                <w:color w:val="000000" w:themeColor="text1"/>
              </w:rPr>
            </w:pPr>
          </w:p>
          <w:p w14:paraId="2565DEC9" w14:textId="77777777" w:rsidR="00162A54" w:rsidRPr="00162A54" w:rsidRDefault="00162A54" w:rsidP="00162A54">
            <w:pPr>
              <w:jc w:val="both"/>
              <w:rPr>
                <w:rFonts w:ascii="Century Gothic" w:eastAsia="Times New Roman" w:hAnsi="Century Gothic"/>
                <w:color w:val="000000" w:themeColor="text1"/>
              </w:rPr>
            </w:pPr>
          </w:p>
          <w:p w14:paraId="71DE380A" w14:textId="77777777" w:rsidR="00162A54" w:rsidRDefault="00162A54" w:rsidP="0019353D">
            <w:pPr>
              <w:jc w:val="both"/>
              <w:rPr>
                <w:rFonts w:ascii="Century Gothic" w:eastAsia="Times New Roman" w:hAnsi="Century Gothic"/>
                <w:color w:val="000000" w:themeColor="text1"/>
              </w:rPr>
            </w:pPr>
            <w:r w:rsidRPr="00162A54">
              <w:rPr>
                <w:rFonts w:ascii="Century Gothic" w:eastAsia="Times New Roman" w:hAnsi="Century Gothic"/>
                <w:b/>
                <w:bCs/>
                <w:color w:val="000000" w:themeColor="text1"/>
              </w:rPr>
              <w:t>Please use the link to book</w:t>
            </w:r>
            <w:r w:rsidRPr="00162A54">
              <w:rPr>
                <w:rFonts w:ascii="Century Gothic" w:eastAsia="Times New Roman" w:hAnsi="Century Gothic"/>
                <w:color w:val="000000" w:themeColor="text1"/>
              </w:rPr>
              <w:t>:</w:t>
            </w:r>
            <w:r w:rsidR="0019353D">
              <w:rPr>
                <w:rFonts w:ascii="Century Gothic" w:eastAsia="Times New Roman" w:hAnsi="Century Gothic"/>
                <w:color w:val="000000" w:themeColor="text1"/>
              </w:rPr>
              <w:t xml:space="preserve">  </w:t>
            </w:r>
            <w:hyperlink r:id="rId9" w:history="1">
              <w:r w:rsidR="0019353D">
                <w:rPr>
                  <w:rStyle w:val="Hyperlink"/>
                  <w:rFonts w:ascii="Century Gothic" w:eastAsia="Times New Roman" w:hAnsi="Century Gothic"/>
                </w:rPr>
                <w:t>Link</w:t>
              </w:r>
            </w:hyperlink>
          </w:p>
          <w:p w14:paraId="2E97F451" w14:textId="032E5986" w:rsidR="0019353D" w:rsidRPr="0019353D" w:rsidRDefault="0019353D" w:rsidP="0019353D">
            <w:pPr>
              <w:jc w:val="both"/>
              <w:rPr>
                <w:rFonts w:ascii="Century Gothic" w:eastAsia="Times New Roman" w:hAnsi="Century Gothic"/>
                <w:color w:val="000000" w:themeColor="text1"/>
              </w:rPr>
            </w:pPr>
          </w:p>
        </w:tc>
      </w:tr>
    </w:tbl>
    <w:p w14:paraId="39BF61D8" w14:textId="4BEB5A4F" w:rsidR="0019353D" w:rsidRDefault="0019353D"/>
    <w:sectPr w:rsidR="0019353D" w:rsidSect="006644E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8267EA3"/>
    <w:multiLevelType w:val="hybridMultilevel"/>
    <w:tmpl w:val="0060E16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1251892206">
    <w:abstractNumId w:val="0"/>
  </w:num>
  <w:num w:numId="2" w16cid:durableId="163998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13E75"/>
    <w:rsid w:val="00097592"/>
    <w:rsid w:val="000C194C"/>
    <w:rsid w:val="000E13DD"/>
    <w:rsid w:val="00106B95"/>
    <w:rsid w:val="00126F39"/>
    <w:rsid w:val="00162A54"/>
    <w:rsid w:val="0019353D"/>
    <w:rsid w:val="001D5554"/>
    <w:rsid w:val="001E13F0"/>
    <w:rsid w:val="00275EDC"/>
    <w:rsid w:val="0027711A"/>
    <w:rsid w:val="002D0DC4"/>
    <w:rsid w:val="00303612"/>
    <w:rsid w:val="0033764B"/>
    <w:rsid w:val="00350836"/>
    <w:rsid w:val="003E6DD8"/>
    <w:rsid w:val="004228F7"/>
    <w:rsid w:val="00424E2F"/>
    <w:rsid w:val="00436B55"/>
    <w:rsid w:val="004470D6"/>
    <w:rsid w:val="004C6E43"/>
    <w:rsid w:val="004D71AE"/>
    <w:rsid w:val="004E7971"/>
    <w:rsid w:val="004F56FD"/>
    <w:rsid w:val="00507E70"/>
    <w:rsid w:val="00520461"/>
    <w:rsid w:val="00551426"/>
    <w:rsid w:val="005744FA"/>
    <w:rsid w:val="005C343E"/>
    <w:rsid w:val="006029F2"/>
    <w:rsid w:val="006644EC"/>
    <w:rsid w:val="00692A3E"/>
    <w:rsid w:val="006D3445"/>
    <w:rsid w:val="006F476A"/>
    <w:rsid w:val="0073708E"/>
    <w:rsid w:val="00744F77"/>
    <w:rsid w:val="0076728C"/>
    <w:rsid w:val="00791617"/>
    <w:rsid w:val="007A5F4D"/>
    <w:rsid w:val="007C27EC"/>
    <w:rsid w:val="007C44CC"/>
    <w:rsid w:val="008259CE"/>
    <w:rsid w:val="00881F60"/>
    <w:rsid w:val="009839B7"/>
    <w:rsid w:val="009C0F9B"/>
    <w:rsid w:val="009F0516"/>
    <w:rsid w:val="00A21988"/>
    <w:rsid w:val="00A306C6"/>
    <w:rsid w:val="00A756F1"/>
    <w:rsid w:val="00AC28ED"/>
    <w:rsid w:val="00AF1E74"/>
    <w:rsid w:val="00CE0519"/>
    <w:rsid w:val="00D73E05"/>
    <w:rsid w:val="00DF35CC"/>
    <w:rsid w:val="00DF56BE"/>
    <w:rsid w:val="00E21AA3"/>
    <w:rsid w:val="00E605B9"/>
    <w:rsid w:val="00E8104E"/>
    <w:rsid w:val="00F2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 w:type="paragraph" w:styleId="Revision">
    <w:name w:val="Revision"/>
    <w:hidden/>
    <w:uiPriority w:val="99"/>
    <w:semiHidden/>
    <w:rsid w:val="006644EC"/>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106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b77681aa-690b-40f8-9585-a99024488c6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ytickets.at/anguscouncil2/1245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2116-FD78-46E7-A40E-3E9C108D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169</Words>
  <Characters>966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Denise Old</cp:lastModifiedBy>
  <cp:revision>2</cp:revision>
  <dcterms:created xsi:type="dcterms:W3CDTF">2024-05-01T10:26:00Z</dcterms:created>
  <dcterms:modified xsi:type="dcterms:W3CDTF">2024-05-01T10:26:00Z</dcterms:modified>
</cp:coreProperties>
</file>