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4FA11527" w:rsidR="006029F2" w:rsidRDefault="00000FC4" w:rsidP="003A08ED">
      <w:pPr>
        <w:pStyle w:val="NoSpacing"/>
      </w:pPr>
      <w:r>
        <w:t xml:space="preserve"> </w:t>
      </w:r>
    </w:p>
    <w:tbl>
      <w:tblPr>
        <w:tblW w:w="10011"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10011"/>
      </w:tblGrid>
      <w:tr w:rsidR="006029F2" w:rsidRPr="006029F2" w14:paraId="16849368" w14:textId="77777777" w:rsidTr="00734D0A">
        <w:trPr>
          <w:trHeight w:val="13870"/>
        </w:trPr>
        <w:tc>
          <w:tcPr>
            <w:tcW w:w="10011" w:type="dxa"/>
          </w:tcPr>
          <w:p w14:paraId="4617C7BF" w14:textId="71B5533B" w:rsidR="00BC0E40" w:rsidRDefault="009A4DAB" w:rsidP="009A4DAB">
            <w:pPr>
              <w:tabs>
                <w:tab w:val="left" w:pos="6900"/>
                <w:tab w:val="right" w:pos="9795"/>
              </w:tabs>
              <w:ind w:left="315"/>
              <w:jc w:val="center"/>
              <w:rPr>
                <w:rFonts w:ascii="Century Gothic" w:eastAsia="Times New Roman" w:hAnsi="Century Gothic"/>
                <w:b/>
                <w:bCs/>
                <w:color w:val="000000" w:themeColor="text1"/>
                <w:sz w:val="28"/>
                <w:szCs w:val="28"/>
              </w:rPr>
            </w:pPr>
            <w:r>
              <w:rPr>
                <w:rFonts w:ascii="Century Gothic" w:eastAsia="Times New Roman" w:hAnsi="Century Gothic"/>
                <w:b/>
                <w:bCs/>
                <w:noProof/>
                <w:color w:val="000000" w:themeColor="text1"/>
                <w:sz w:val="28"/>
                <w:szCs w:val="28"/>
              </w:rPr>
              <w:drawing>
                <wp:inline distT="0" distB="0" distL="0" distR="0" wp14:anchorId="1DC9F41D" wp14:editId="0885DA30">
                  <wp:extent cx="5794375" cy="1457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4375" cy="1457325"/>
                          </a:xfrm>
                          <a:prstGeom prst="rect">
                            <a:avLst/>
                          </a:prstGeom>
                          <a:noFill/>
                        </pic:spPr>
                      </pic:pic>
                    </a:graphicData>
                  </a:graphic>
                </wp:inline>
              </w:drawing>
            </w:r>
          </w:p>
          <w:p w14:paraId="0D20EE22" w14:textId="77777777" w:rsidR="006A6F4D" w:rsidRDefault="006A6F4D" w:rsidP="00277499">
            <w:pPr>
              <w:pStyle w:val="NormalWeb"/>
              <w:spacing w:before="0" w:beforeAutospacing="0" w:after="0" w:afterAutospacing="0"/>
              <w:rPr>
                <w:b/>
                <w:bCs/>
                <w:color w:val="000000"/>
                <w:sz w:val="24"/>
                <w:szCs w:val="24"/>
                <w:u w:val="single"/>
              </w:rPr>
            </w:pPr>
          </w:p>
          <w:p w14:paraId="4641E915" w14:textId="77777777" w:rsidR="006A6F4D" w:rsidRDefault="006A6F4D" w:rsidP="00277499">
            <w:pPr>
              <w:pStyle w:val="NormalWeb"/>
              <w:spacing w:before="0" w:beforeAutospacing="0" w:after="0" w:afterAutospacing="0"/>
              <w:rPr>
                <w:b/>
                <w:bCs/>
                <w:color w:val="000000"/>
                <w:sz w:val="24"/>
                <w:szCs w:val="24"/>
                <w:u w:val="single"/>
              </w:rPr>
            </w:pPr>
          </w:p>
          <w:p w14:paraId="7A95D55D" w14:textId="77777777" w:rsidR="006A6F4D" w:rsidRDefault="006A6F4D" w:rsidP="00277499">
            <w:pPr>
              <w:pStyle w:val="NormalWeb"/>
              <w:spacing w:before="0" w:beforeAutospacing="0" w:after="0" w:afterAutospacing="0"/>
              <w:rPr>
                <w:b/>
                <w:bCs/>
                <w:color w:val="000000"/>
                <w:sz w:val="24"/>
                <w:szCs w:val="24"/>
                <w:u w:val="single"/>
              </w:rPr>
            </w:pPr>
          </w:p>
          <w:p w14:paraId="7F1FBA76" w14:textId="301DCD62" w:rsidR="00277499" w:rsidRDefault="006A6F4D" w:rsidP="006A6F4D">
            <w:pPr>
              <w:pStyle w:val="NormalWeb"/>
              <w:spacing w:before="0" w:beforeAutospacing="0" w:after="0" w:afterAutospacing="0"/>
              <w:jc w:val="center"/>
              <w:rPr>
                <w:b/>
                <w:bCs/>
                <w:color w:val="000000"/>
                <w:sz w:val="44"/>
                <w:szCs w:val="44"/>
                <w:u w:val="single"/>
              </w:rPr>
            </w:pPr>
            <w:r w:rsidRPr="006A6F4D">
              <w:rPr>
                <w:b/>
                <w:bCs/>
                <w:color w:val="000000"/>
                <w:sz w:val="44"/>
                <w:szCs w:val="44"/>
                <w:u w:val="single"/>
              </w:rPr>
              <w:t>Reunification</w:t>
            </w:r>
            <w:r w:rsidR="00277499" w:rsidRPr="006A6F4D">
              <w:rPr>
                <w:b/>
                <w:bCs/>
                <w:color w:val="000000"/>
                <w:sz w:val="44"/>
                <w:szCs w:val="44"/>
                <w:u w:val="single"/>
              </w:rPr>
              <w:t xml:space="preserve"> Practice Framework</w:t>
            </w:r>
          </w:p>
          <w:p w14:paraId="025CF662" w14:textId="4364AF8B" w:rsidR="006A6F4D" w:rsidRDefault="006A6F4D" w:rsidP="006A6F4D">
            <w:pPr>
              <w:pStyle w:val="NormalWeb"/>
              <w:spacing w:before="0" w:beforeAutospacing="0" w:after="0" w:afterAutospacing="0"/>
              <w:jc w:val="center"/>
              <w:rPr>
                <w:b/>
                <w:bCs/>
                <w:color w:val="000000"/>
                <w:sz w:val="44"/>
                <w:szCs w:val="44"/>
                <w:u w:val="single"/>
              </w:rPr>
            </w:pPr>
          </w:p>
          <w:p w14:paraId="08AF4C35" w14:textId="77777777" w:rsidR="006A6F4D" w:rsidRDefault="006A6F4D" w:rsidP="006A6F4D">
            <w:pPr>
              <w:pStyle w:val="NormalWeb"/>
              <w:spacing w:before="0" w:beforeAutospacing="0" w:after="0" w:afterAutospacing="0"/>
              <w:jc w:val="center"/>
              <w:rPr>
                <w:color w:val="000000"/>
                <w:sz w:val="24"/>
                <w:szCs w:val="24"/>
              </w:rPr>
            </w:pPr>
          </w:p>
          <w:p w14:paraId="7F412EC9" w14:textId="480B362A" w:rsidR="00277499" w:rsidRPr="006A6F4D" w:rsidRDefault="00277499" w:rsidP="006A6F4D">
            <w:pPr>
              <w:pStyle w:val="NormalWeb"/>
              <w:spacing w:before="0" w:beforeAutospacing="0" w:after="0" w:afterAutospacing="0"/>
              <w:jc w:val="both"/>
              <w:rPr>
                <w:rFonts w:ascii="Century Gothic" w:hAnsi="Century Gothic"/>
                <w:color w:val="000000"/>
                <w:sz w:val="24"/>
                <w:szCs w:val="24"/>
              </w:rPr>
            </w:pPr>
            <w:r w:rsidRPr="006A6F4D">
              <w:rPr>
                <w:rFonts w:ascii="Century Gothic" w:hAnsi="Century Gothic"/>
                <w:color w:val="000000"/>
                <w:sz w:val="24"/>
                <w:szCs w:val="24"/>
              </w:rPr>
              <w:t>This framework was developed by the NSPCC and is now being embedded within Angus Council Children and Families Services. This framework is an evidence-informed framework for return home practice. It was developed because of research findings about repeated findings of maltreatment and poor outcomes for children who returned home from being in local authority care.</w:t>
            </w:r>
          </w:p>
          <w:p w14:paraId="7129C9D6" w14:textId="77777777" w:rsidR="006A6F4D" w:rsidRPr="006A6F4D" w:rsidRDefault="006A6F4D" w:rsidP="006A6F4D">
            <w:pPr>
              <w:pStyle w:val="NormalWeb"/>
              <w:spacing w:before="0" w:beforeAutospacing="0" w:after="0" w:afterAutospacing="0"/>
              <w:jc w:val="both"/>
              <w:rPr>
                <w:rFonts w:ascii="Century Gothic" w:hAnsi="Century Gothic"/>
              </w:rPr>
            </w:pPr>
          </w:p>
          <w:p w14:paraId="02ACC0D8" w14:textId="6B311C1D" w:rsidR="00277499" w:rsidRPr="006A6F4D" w:rsidRDefault="00277499" w:rsidP="006A6F4D">
            <w:pPr>
              <w:pStyle w:val="NormalWeb"/>
              <w:spacing w:before="0" w:beforeAutospacing="0" w:after="0" w:afterAutospacing="0"/>
              <w:jc w:val="both"/>
              <w:rPr>
                <w:rFonts w:ascii="Century Gothic" w:hAnsi="Century Gothic"/>
                <w:color w:val="000000"/>
                <w:sz w:val="24"/>
                <w:szCs w:val="24"/>
              </w:rPr>
            </w:pPr>
            <w:r w:rsidRPr="006A6F4D">
              <w:rPr>
                <w:rFonts w:ascii="Century Gothic" w:hAnsi="Century Gothic"/>
                <w:color w:val="000000"/>
                <w:sz w:val="24"/>
                <w:szCs w:val="24"/>
              </w:rPr>
              <w:t>The Reunification Practice Framework is not statutory guidance, it is a resource, a tool that LA’s can use to support practice improvement, it supports practitioners and managers to apply their professional judgement to complex decisions about whether a child should return home and identify what supports are needed if this is to become a safe and successful reality.</w:t>
            </w:r>
          </w:p>
          <w:p w14:paraId="56106AA9" w14:textId="4ED8C569" w:rsidR="006A6F4D" w:rsidRPr="006A6F4D" w:rsidRDefault="006A6F4D" w:rsidP="006A6F4D">
            <w:pPr>
              <w:pStyle w:val="NormalWeb"/>
              <w:spacing w:before="0" w:beforeAutospacing="0" w:after="0" w:afterAutospacing="0"/>
              <w:jc w:val="both"/>
              <w:rPr>
                <w:rFonts w:ascii="Century Gothic" w:hAnsi="Century Gothic"/>
                <w:color w:val="000000"/>
                <w:sz w:val="24"/>
                <w:szCs w:val="24"/>
              </w:rPr>
            </w:pPr>
          </w:p>
          <w:p w14:paraId="6D1A3C30" w14:textId="77777777" w:rsidR="006A6F4D" w:rsidRDefault="006A6F4D" w:rsidP="006A6F4D">
            <w:pPr>
              <w:pStyle w:val="NormalWeb"/>
              <w:spacing w:before="0" w:beforeAutospacing="0" w:after="0" w:afterAutospacing="0"/>
              <w:jc w:val="both"/>
              <w:rPr>
                <w:color w:val="000000"/>
                <w:sz w:val="24"/>
                <w:szCs w:val="24"/>
              </w:rPr>
            </w:pPr>
          </w:p>
          <w:p w14:paraId="386EE0A2" w14:textId="77777777" w:rsidR="00277499" w:rsidRPr="006A6F4D" w:rsidRDefault="00277499" w:rsidP="006A6F4D">
            <w:pPr>
              <w:pStyle w:val="NormalWeb"/>
              <w:spacing w:before="0" w:beforeAutospacing="0" w:after="0" w:afterAutospacing="0"/>
              <w:jc w:val="both"/>
              <w:rPr>
                <w:rFonts w:ascii="Century Gothic" w:hAnsi="Century Gothic"/>
                <w:color w:val="000000"/>
                <w:sz w:val="24"/>
                <w:szCs w:val="24"/>
                <w:u w:val="single"/>
              </w:rPr>
            </w:pPr>
            <w:r w:rsidRPr="006A6F4D">
              <w:rPr>
                <w:rFonts w:ascii="Century Gothic" w:hAnsi="Century Gothic"/>
                <w:color w:val="000000"/>
                <w:sz w:val="24"/>
                <w:szCs w:val="24"/>
                <w:u w:val="single"/>
              </w:rPr>
              <w:t>Outcomes</w:t>
            </w:r>
          </w:p>
          <w:p w14:paraId="10AC693E" w14:textId="77777777" w:rsidR="00277499" w:rsidRPr="006A6F4D" w:rsidRDefault="00277499" w:rsidP="00277499">
            <w:pPr>
              <w:numPr>
                <w:ilvl w:val="0"/>
                <w:numId w:val="4"/>
              </w:numPr>
              <w:ind w:left="1282"/>
              <w:rPr>
                <w:rFonts w:ascii="Century Gothic" w:hAnsi="Century Gothic"/>
                <w:sz w:val="24"/>
                <w:szCs w:val="24"/>
                <w:lang w:eastAsia="en-GB"/>
              </w:rPr>
            </w:pPr>
            <w:r w:rsidRPr="006A6F4D">
              <w:rPr>
                <w:rFonts w:ascii="Century Gothic" w:hAnsi="Century Gothic"/>
                <w:sz w:val="24"/>
                <w:szCs w:val="24"/>
                <w:lang w:eastAsia="en-GB"/>
              </w:rPr>
              <w:t>Hear key messages from research</w:t>
            </w:r>
          </w:p>
          <w:p w14:paraId="414E3774" w14:textId="77777777" w:rsidR="00277499" w:rsidRPr="006A6F4D" w:rsidRDefault="00277499" w:rsidP="00277499">
            <w:pPr>
              <w:numPr>
                <w:ilvl w:val="0"/>
                <w:numId w:val="4"/>
              </w:numPr>
              <w:ind w:left="1282"/>
              <w:rPr>
                <w:rFonts w:ascii="Century Gothic" w:hAnsi="Century Gothic"/>
                <w:sz w:val="24"/>
                <w:szCs w:val="24"/>
                <w:lang w:eastAsia="en-GB"/>
              </w:rPr>
            </w:pPr>
            <w:r w:rsidRPr="006A6F4D">
              <w:rPr>
                <w:rFonts w:ascii="Century Gothic" w:hAnsi="Century Gothic"/>
                <w:sz w:val="24"/>
                <w:szCs w:val="24"/>
                <w:lang w:eastAsia="en-GB"/>
              </w:rPr>
              <w:t>Introduction to the Framework</w:t>
            </w:r>
          </w:p>
          <w:p w14:paraId="70B2455D" w14:textId="77777777" w:rsidR="00277499" w:rsidRPr="006A6F4D" w:rsidRDefault="00277499" w:rsidP="00277499">
            <w:pPr>
              <w:numPr>
                <w:ilvl w:val="0"/>
                <w:numId w:val="4"/>
              </w:numPr>
              <w:ind w:left="1282"/>
              <w:rPr>
                <w:rFonts w:ascii="Century Gothic" w:hAnsi="Century Gothic"/>
                <w:sz w:val="24"/>
                <w:szCs w:val="24"/>
                <w:lang w:eastAsia="en-GB"/>
              </w:rPr>
            </w:pPr>
            <w:r w:rsidRPr="006A6F4D">
              <w:rPr>
                <w:rFonts w:ascii="Century Gothic" w:hAnsi="Century Gothic"/>
                <w:sz w:val="24"/>
                <w:szCs w:val="24"/>
                <w:lang w:eastAsia="en-GB"/>
              </w:rPr>
              <w:t>Know when the Framework can be used</w:t>
            </w:r>
          </w:p>
          <w:p w14:paraId="021BF407" w14:textId="77777777" w:rsidR="00277499" w:rsidRPr="006A6F4D" w:rsidRDefault="00277499" w:rsidP="00277499">
            <w:pPr>
              <w:numPr>
                <w:ilvl w:val="0"/>
                <w:numId w:val="4"/>
              </w:numPr>
              <w:ind w:left="1282"/>
              <w:rPr>
                <w:rFonts w:ascii="Century Gothic" w:hAnsi="Century Gothic"/>
                <w:sz w:val="24"/>
                <w:szCs w:val="24"/>
                <w:lang w:eastAsia="en-GB"/>
              </w:rPr>
            </w:pPr>
            <w:r w:rsidRPr="006A6F4D">
              <w:rPr>
                <w:rFonts w:ascii="Century Gothic" w:hAnsi="Century Gothic"/>
                <w:sz w:val="24"/>
                <w:szCs w:val="24"/>
                <w:lang w:eastAsia="en-GB"/>
              </w:rPr>
              <w:t>Know what is included in the Framework</w:t>
            </w:r>
          </w:p>
          <w:p w14:paraId="056D721C" w14:textId="77777777" w:rsidR="00277499" w:rsidRPr="006A6F4D" w:rsidRDefault="00277499" w:rsidP="00277499">
            <w:pPr>
              <w:pStyle w:val="NormalWeb"/>
              <w:spacing w:before="0" w:beforeAutospacing="0" w:after="0" w:afterAutospacing="0"/>
              <w:rPr>
                <w:rFonts w:ascii="Century Gothic" w:hAnsi="Century Gothic"/>
                <w:color w:val="000000"/>
                <w:sz w:val="24"/>
                <w:szCs w:val="24"/>
              </w:rPr>
            </w:pPr>
          </w:p>
          <w:p w14:paraId="52BF4D2D" w14:textId="138E63D9" w:rsidR="00277499" w:rsidRDefault="00277499" w:rsidP="00277499">
            <w:pPr>
              <w:pStyle w:val="NormalWeb"/>
              <w:spacing w:before="0" w:beforeAutospacing="0" w:after="0" w:afterAutospacing="0"/>
              <w:rPr>
                <w:rFonts w:ascii="Century Gothic" w:hAnsi="Century Gothic"/>
                <w:sz w:val="24"/>
                <w:szCs w:val="24"/>
              </w:rPr>
            </w:pPr>
          </w:p>
          <w:p w14:paraId="589931A1" w14:textId="5E846D38" w:rsidR="006A6F4D" w:rsidRDefault="006A6F4D" w:rsidP="00277499">
            <w:pPr>
              <w:pStyle w:val="NormalWeb"/>
              <w:spacing w:before="0" w:beforeAutospacing="0" w:after="0" w:afterAutospacing="0"/>
              <w:rPr>
                <w:rFonts w:ascii="Century Gothic" w:hAnsi="Century Gothic"/>
                <w:sz w:val="24"/>
                <w:szCs w:val="24"/>
              </w:rPr>
            </w:pPr>
            <w:r>
              <w:rPr>
                <w:rFonts w:ascii="Century Gothic" w:hAnsi="Century Gothic"/>
                <w:sz w:val="24"/>
                <w:szCs w:val="24"/>
              </w:rPr>
              <w:t>Please book a place using the links below:</w:t>
            </w:r>
          </w:p>
          <w:p w14:paraId="195EDDC7" w14:textId="77777777" w:rsidR="006A6F4D" w:rsidRPr="006A6F4D" w:rsidRDefault="006A6F4D" w:rsidP="00277499">
            <w:pPr>
              <w:pStyle w:val="NormalWeb"/>
              <w:spacing w:before="0" w:beforeAutospacing="0" w:after="0" w:afterAutospacing="0"/>
              <w:rPr>
                <w:rFonts w:ascii="Century Gothic" w:hAnsi="Century Gothic"/>
                <w:sz w:val="24"/>
                <w:szCs w:val="24"/>
              </w:rPr>
            </w:pPr>
          </w:p>
          <w:p w14:paraId="1000A03E" w14:textId="676EEC5D" w:rsidR="00277499" w:rsidRDefault="00277499" w:rsidP="00277499">
            <w:pPr>
              <w:pStyle w:val="ListParagraph"/>
              <w:numPr>
                <w:ilvl w:val="0"/>
                <w:numId w:val="5"/>
              </w:numPr>
              <w:contextualSpacing w:val="0"/>
              <w:rPr>
                <w:rFonts w:ascii="Century Gothic" w:eastAsia="Times New Roman" w:hAnsi="Century Gothic"/>
                <w:sz w:val="24"/>
                <w:szCs w:val="24"/>
              </w:rPr>
            </w:pPr>
            <w:r w:rsidRPr="006A6F4D">
              <w:rPr>
                <w:rFonts w:ascii="Century Gothic" w:eastAsia="Times New Roman" w:hAnsi="Century Gothic"/>
                <w:sz w:val="24"/>
                <w:szCs w:val="24"/>
              </w:rPr>
              <w:t>Tuesday 16/01/24 10-12 G1 Bruce House, Arbroath</w:t>
            </w:r>
          </w:p>
          <w:p w14:paraId="256E9A28" w14:textId="70D067DB" w:rsidR="006A6F4D" w:rsidRDefault="003A08ED" w:rsidP="006A6F4D">
            <w:pPr>
              <w:pStyle w:val="ListParagraph"/>
              <w:contextualSpacing w:val="0"/>
              <w:rPr>
                <w:rFonts w:ascii="Century Gothic" w:eastAsia="Times New Roman" w:hAnsi="Century Gothic"/>
                <w:sz w:val="24"/>
                <w:szCs w:val="24"/>
              </w:rPr>
            </w:pPr>
            <w:hyperlink r:id="rId6" w:history="1">
              <w:r w:rsidR="00F1176C">
                <w:rPr>
                  <w:rStyle w:val="Hyperlink"/>
                  <w:rFonts w:ascii="Century Gothic" w:eastAsia="Times New Roman" w:hAnsi="Century Gothic"/>
                  <w:sz w:val="24"/>
                  <w:szCs w:val="24"/>
                </w:rPr>
                <w:t>Link</w:t>
              </w:r>
            </w:hyperlink>
            <w:r w:rsidR="00F1176C">
              <w:rPr>
                <w:rFonts w:ascii="Century Gothic" w:eastAsia="Times New Roman" w:hAnsi="Century Gothic"/>
                <w:sz w:val="24"/>
                <w:szCs w:val="24"/>
              </w:rPr>
              <w:t xml:space="preserve"> </w:t>
            </w:r>
          </w:p>
          <w:p w14:paraId="0574E4E0" w14:textId="77777777" w:rsidR="006A6F4D" w:rsidRPr="006A6F4D" w:rsidRDefault="006A6F4D" w:rsidP="006A6F4D">
            <w:pPr>
              <w:pStyle w:val="ListParagraph"/>
              <w:contextualSpacing w:val="0"/>
              <w:rPr>
                <w:rFonts w:ascii="Century Gothic" w:eastAsia="Times New Roman" w:hAnsi="Century Gothic"/>
                <w:sz w:val="24"/>
                <w:szCs w:val="24"/>
              </w:rPr>
            </w:pPr>
          </w:p>
          <w:p w14:paraId="03101A1B" w14:textId="571FA026" w:rsidR="00277499" w:rsidRDefault="00277499" w:rsidP="00277499">
            <w:pPr>
              <w:pStyle w:val="ListParagraph"/>
              <w:numPr>
                <w:ilvl w:val="0"/>
                <w:numId w:val="5"/>
              </w:numPr>
              <w:contextualSpacing w:val="0"/>
              <w:rPr>
                <w:rFonts w:ascii="Century Gothic" w:eastAsia="Times New Roman" w:hAnsi="Century Gothic"/>
                <w:sz w:val="24"/>
                <w:szCs w:val="24"/>
              </w:rPr>
            </w:pPr>
            <w:r w:rsidRPr="006A6F4D">
              <w:rPr>
                <w:rFonts w:ascii="Century Gothic" w:eastAsia="Times New Roman" w:hAnsi="Century Gothic"/>
                <w:sz w:val="24"/>
                <w:szCs w:val="24"/>
              </w:rPr>
              <w:t>Wednesday 0</w:t>
            </w:r>
            <w:r w:rsidR="003A08ED">
              <w:rPr>
                <w:rFonts w:ascii="Century Gothic" w:eastAsia="Times New Roman" w:hAnsi="Century Gothic"/>
                <w:sz w:val="24"/>
                <w:szCs w:val="24"/>
              </w:rPr>
              <w:t>7</w:t>
            </w:r>
            <w:r w:rsidRPr="006A6F4D">
              <w:rPr>
                <w:rFonts w:ascii="Century Gothic" w:eastAsia="Times New Roman" w:hAnsi="Century Gothic"/>
                <w:sz w:val="24"/>
                <w:szCs w:val="24"/>
              </w:rPr>
              <w:t>/02/24 10-12 Board Room, County Buildings, Forfar</w:t>
            </w:r>
          </w:p>
          <w:p w14:paraId="0B8D6E11" w14:textId="5643AC22" w:rsidR="006A6F4D" w:rsidRDefault="003A08ED" w:rsidP="006A6F4D">
            <w:pPr>
              <w:pStyle w:val="ListParagraph"/>
              <w:rPr>
                <w:rFonts w:ascii="Century Gothic" w:eastAsia="Times New Roman" w:hAnsi="Century Gothic"/>
                <w:sz w:val="24"/>
                <w:szCs w:val="24"/>
              </w:rPr>
            </w:pPr>
            <w:hyperlink r:id="rId7" w:history="1">
              <w:r w:rsidR="00BF38BC">
                <w:rPr>
                  <w:rStyle w:val="Hyperlink"/>
                  <w:rFonts w:ascii="Century Gothic" w:eastAsia="Times New Roman" w:hAnsi="Century Gothic"/>
                  <w:sz w:val="24"/>
                  <w:szCs w:val="24"/>
                </w:rPr>
                <w:t>Link</w:t>
              </w:r>
            </w:hyperlink>
            <w:r w:rsidR="00BF38BC">
              <w:rPr>
                <w:rFonts w:ascii="Century Gothic" w:eastAsia="Times New Roman" w:hAnsi="Century Gothic"/>
                <w:sz w:val="24"/>
                <w:szCs w:val="24"/>
              </w:rPr>
              <w:t xml:space="preserve"> </w:t>
            </w:r>
          </w:p>
          <w:p w14:paraId="541651C1" w14:textId="77777777" w:rsidR="006A6F4D" w:rsidRPr="006A6F4D" w:rsidRDefault="006A6F4D" w:rsidP="006A6F4D">
            <w:pPr>
              <w:pStyle w:val="ListParagraph"/>
              <w:rPr>
                <w:rFonts w:ascii="Century Gothic" w:eastAsia="Times New Roman" w:hAnsi="Century Gothic"/>
                <w:sz w:val="24"/>
                <w:szCs w:val="24"/>
              </w:rPr>
            </w:pPr>
          </w:p>
          <w:p w14:paraId="1BC63E66" w14:textId="707D134E" w:rsidR="00277499" w:rsidRDefault="00277499" w:rsidP="00277499">
            <w:pPr>
              <w:pStyle w:val="ListParagraph"/>
              <w:numPr>
                <w:ilvl w:val="0"/>
                <w:numId w:val="5"/>
              </w:numPr>
              <w:contextualSpacing w:val="0"/>
              <w:rPr>
                <w:rFonts w:ascii="Century Gothic" w:eastAsia="Times New Roman" w:hAnsi="Century Gothic"/>
                <w:sz w:val="24"/>
                <w:szCs w:val="24"/>
              </w:rPr>
            </w:pPr>
            <w:r w:rsidRPr="006A6F4D">
              <w:rPr>
                <w:rFonts w:ascii="Century Gothic" w:eastAsia="Times New Roman" w:hAnsi="Century Gothic"/>
                <w:sz w:val="24"/>
                <w:szCs w:val="24"/>
              </w:rPr>
              <w:t>Monday 26/02/24 10-12 MS Teams</w:t>
            </w:r>
          </w:p>
          <w:p w14:paraId="1A81513B" w14:textId="71D53E37" w:rsidR="00B156F4" w:rsidRDefault="003276F5" w:rsidP="00DF7891">
            <w:pPr>
              <w:rPr>
                <w:rFonts w:ascii="Century Gothic" w:eastAsia="Times New Roman" w:hAnsi="Century Gothic"/>
                <w:color w:val="000000" w:themeColor="text1"/>
              </w:rPr>
            </w:pPr>
            <w:r>
              <w:rPr>
                <w:rFonts w:ascii="Century Gothic" w:eastAsia="Times New Roman" w:hAnsi="Century Gothic"/>
                <w:color w:val="000000" w:themeColor="text1"/>
              </w:rPr>
              <w:t xml:space="preserve">            </w:t>
            </w:r>
            <w:hyperlink r:id="rId8" w:history="1">
              <w:r>
                <w:rPr>
                  <w:rStyle w:val="Hyperlink"/>
                  <w:rFonts w:ascii="Century Gothic" w:eastAsia="Times New Roman" w:hAnsi="Century Gothic"/>
                </w:rPr>
                <w:t>Link</w:t>
              </w:r>
            </w:hyperlink>
            <w:r>
              <w:rPr>
                <w:rFonts w:ascii="Century Gothic" w:eastAsia="Times New Roman" w:hAnsi="Century Gothic"/>
                <w:color w:val="000000" w:themeColor="text1"/>
              </w:rPr>
              <w:t xml:space="preserve"> </w:t>
            </w:r>
          </w:p>
          <w:p w14:paraId="2E97F451" w14:textId="774B301A" w:rsidR="006A6F4D" w:rsidRPr="00300257" w:rsidRDefault="006A6F4D" w:rsidP="006A6F4D">
            <w:pPr>
              <w:ind w:left="120"/>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rsidSect="00A45DA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885"/>
    <w:multiLevelType w:val="hybridMultilevel"/>
    <w:tmpl w:val="6A84B9C2"/>
    <w:lvl w:ilvl="0" w:tplc="FB56D754">
      <w:start w:val="1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223BB"/>
    <w:multiLevelType w:val="hybridMultilevel"/>
    <w:tmpl w:val="E0E41296"/>
    <w:lvl w:ilvl="0" w:tplc="5E8459E8">
      <w:start w:val="1"/>
      <w:numFmt w:val="bullet"/>
      <w:lvlText w:val=""/>
      <w:lvlJc w:val="left"/>
      <w:pPr>
        <w:tabs>
          <w:tab w:val="num" w:pos="720"/>
        </w:tabs>
        <w:ind w:left="720" w:hanging="360"/>
      </w:pPr>
      <w:rPr>
        <w:rFonts w:ascii="Wingdings" w:hAnsi="Wingdings" w:hint="default"/>
      </w:rPr>
    </w:lvl>
    <w:lvl w:ilvl="1" w:tplc="8AD472A4">
      <w:start w:val="1"/>
      <w:numFmt w:val="bullet"/>
      <w:lvlText w:val=""/>
      <w:lvlJc w:val="left"/>
      <w:pPr>
        <w:tabs>
          <w:tab w:val="num" w:pos="1440"/>
        </w:tabs>
        <w:ind w:left="1440" w:hanging="360"/>
      </w:pPr>
      <w:rPr>
        <w:rFonts w:ascii="Wingdings" w:hAnsi="Wingdings" w:hint="default"/>
      </w:rPr>
    </w:lvl>
    <w:lvl w:ilvl="2" w:tplc="742AD0D0">
      <w:start w:val="1"/>
      <w:numFmt w:val="bullet"/>
      <w:lvlText w:val=""/>
      <w:lvlJc w:val="left"/>
      <w:pPr>
        <w:tabs>
          <w:tab w:val="num" w:pos="2160"/>
        </w:tabs>
        <w:ind w:left="2160" w:hanging="360"/>
      </w:pPr>
      <w:rPr>
        <w:rFonts w:ascii="Wingdings" w:hAnsi="Wingdings" w:hint="default"/>
      </w:rPr>
    </w:lvl>
    <w:lvl w:ilvl="3" w:tplc="5316FA6E">
      <w:start w:val="1"/>
      <w:numFmt w:val="bullet"/>
      <w:lvlText w:val=""/>
      <w:lvlJc w:val="left"/>
      <w:pPr>
        <w:tabs>
          <w:tab w:val="num" w:pos="2880"/>
        </w:tabs>
        <w:ind w:left="2880" w:hanging="360"/>
      </w:pPr>
      <w:rPr>
        <w:rFonts w:ascii="Wingdings" w:hAnsi="Wingdings" w:hint="default"/>
      </w:rPr>
    </w:lvl>
    <w:lvl w:ilvl="4" w:tplc="ED462F04">
      <w:start w:val="1"/>
      <w:numFmt w:val="bullet"/>
      <w:lvlText w:val=""/>
      <w:lvlJc w:val="left"/>
      <w:pPr>
        <w:tabs>
          <w:tab w:val="num" w:pos="3600"/>
        </w:tabs>
        <w:ind w:left="3600" w:hanging="360"/>
      </w:pPr>
      <w:rPr>
        <w:rFonts w:ascii="Wingdings" w:hAnsi="Wingdings" w:hint="default"/>
      </w:rPr>
    </w:lvl>
    <w:lvl w:ilvl="5" w:tplc="2908A4C0">
      <w:start w:val="1"/>
      <w:numFmt w:val="bullet"/>
      <w:lvlText w:val=""/>
      <w:lvlJc w:val="left"/>
      <w:pPr>
        <w:tabs>
          <w:tab w:val="num" w:pos="4320"/>
        </w:tabs>
        <w:ind w:left="4320" w:hanging="360"/>
      </w:pPr>
      <w:rPr>
        <w:rFonts w:ascii="Wingdings" w:hAnsi="Wingdings" w:hint="default"/>
      </w:rPr>
    </w:lvl>
    <w:lvl w:ilvl="6" w:tplc="D952BD26">
      <w:start w:val="1"/>
      <w:numFmt w:val="bullet"/>
      <w:lvlText w:val=""/>
      <w:lvlJc w:val="left"/>
      <w:pPr>
        <w:tabs>
          <w:tab w:val="num" w:pos="5040"/>
        </w:tabs>
        <w:ind w:left="5040" w:hanging="360"/>
      </w:pPr>
      <w:rPr>
        <w:rFonts w:ascii="Wingdings" w:hAnsi="Wingdings" w:hint="default"/>
      </w:rPr>
    </w:lvl>
    <w:lvl w:ilvl="7" w:tplc="F15E6BCE">
      <w:start w:val="1"/>
      <w:numFmt w:val="bullet"/>
      <w:lvlText w:val=""/>
      <w:lvlJc w:val="left"/>
      <w:pPr>
        <w:tabs>
          <w:tab w:val="num" w:pos="5760"/>
        </w:tabs>
        <w:ind w:left="5760" w:hanging="360"/>
      </w:pPr>
      <w:rPr>
        <w:rFonts w:ascii="Wingdings" w:hAnsi="Wingdings" w:hint="default"/>
      </w:rPr>
    </w:lvl>
    <w:lvl w:ilvl="8" w:tplc="169A6F5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396805BF"/>
    <w:multiLevelType w:val="hybridMultilevel"/>
    <w:tmpl w:val="2CAC2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445F8D"/>
    <w:multiLevelType w:val="hybridMultilevel"/>
    <w:tmpl w:val="A2F2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76365">
    <w:abstractNumId w:val="2"/>
  </w:num>
  <w:num w:numId="2" w16cid:durableId="2037386781">
    <w:abstractNumId w:val="0"/>
  </w:num>
  <w:num w:numId="3" w16cid:durableId="1769740474">
    <w:abstractNumId w:val="4"/>
  </w:num>
  <w:num w:numId="4" w16cid:durableId="461189897">
    <w:abstractNumId w:val="1"/>
  </w:num>
  <w:num w:numId="5" w16cid:durableId="21851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00FC4"/>
    <w:rsid w:val="00030F5C"/>
    <w:rsid w:val="00097592"/>
    <w:rsid w:val="000C1938"/>
    <w:rsid w:val="000C194C"/>
    <w:rsid w:val="000C6E48"/>
    <w:rsid w:val="00153D3B"/>
    <w:rsid w:val="001B2106"/>
    <w:rsid w:val="001C3285"/>
    <w:rsid w:val="001D5554"/>
    <w:rsid w:val="00272DB7"/>
    <w:rsid w:val="0027711A"/>
    <w:rsid w:val="00277499"/>
    <w:rsid w:val="00300257"/>
    <w:rsid w:val="00303612"/>
    <w:rsid w:val="00316AB7"/>
    <w:rsid w:val="003276F5"/>
    <w:rsid w:val="0033764B"/>
    <w:rsid w:val="00343C21"/>
    <w:rsid w:val="003A08ED"/>
    <w:rsid w:val="003E6DD8"/>
    <w:rsid w:val="00424E2F"/>
    <w:rsid w:val="004F56FD"/>
    <w:rsid w:val="00507E70"/>
    <w:rsid w:val="00523D57"/>
    <w:rsid w:val="00535D1E"/>
    <w:rsid w:val="00536439"/>
    <w:rsid w:val="005A60C1"/>
    <w:rsid w:val="006029F2"/>
    <w:rsid w:val="006432E1"/>
    <w:rsid w:val="006A6F4D"/>
    <w:rsid w:val="006B0F3C"/>
    <w:rsid w:val="006F2A09"/>
    <w:rsid w:val="00701638"/>
    <w:rsid w:val="00701EB7"/>
    <w:rsid w:val="00733E02"/>
    <w:rsid w:val="00734D0A"/>
    <w:rsid w:val="0073708E"/>
    <w:rsid w:val="00764731"/>
    <w:rsid w:val="0079782D"/>
    <w:rsid w:val="007A5F4D"/>
    <w:rsid w:val="007C27EC"/>
    <w:rsid w:val="007E72A0"/>
    <w:rsid w:val="00892A9F"/>
    <w:rsid w:val="008E54BB"/>
    <w:rsid w:val="00915AAC"/>
    <w:rsid w:val="0093052B"/>
    <w:rsid w:val="009A4DAB"/>
    <w:rsid w:val="009C0F9B"/>
    <w:rsid w:val="00A45DAD"/>
    <w:rsid w:val="00A756F1"/>
    <w:rsid w:val="00A95FE9"/>
    <w:rsid w:val="00AC28ED"/>
    <w:rsid w:val="00B156F4"/>
    <w:rsid w:val="00BC0E40"/>
    <w:rsid w:val="00BF38BC"/>
    <w:rsid w:val="00C24752"/>
    <w:rsid w:val="00C41901"/>
    <w:rsid w:val="00C9065D"/>
    <w:rsid w:val="00CE0519"/>
    <w:rsid w:val="00D25D55"/>
    <w:rsid w:val="00DD2DF1"/>
    <w:rsid w:val="00DE6BF6"/>
    <w:rsid w:val="00DF35CC"/>
    <w:rsid w:val="00DF7891"/>
    <w:rsid w:val="00E03ED3"/>
    <w:rsid w:val="00E67765"/>
    <w:rsid w:val="00EC76FA"/>
    <w:rsid w:val="00ED5616"/>
    <w:rsid w:val="00F1176C"/>
    <w:rsid w:val="00F37ED3"/>
    <w:rsid w:val="00F520B9"/>
    <w:rsid w:val="00F66B63"/>
    <w:rsid w:val="00F9224C"/>
    <w:rsid w:val="00FA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6F2A09"/>
    <w:pPr>
      <w:ind w:left="720"/>
      <w:contextualSpacing/>
    </w:pPr>
  </w:style>
  <w:style w:type="character" w:styleId="UnresolvedMention">
    <w:name w:val="Unresolved Mention"/>
    <w:basedOn w:val="DefaultParagraphFont"/>
    <w:uiPriority w:val="99"/>
    <w:semiHidden/>
    <w:unhideWhenUsed/>
    <w:rsid w:val="00535D1E"/>
    <w:rPr>
      <w:color w:val="605E5C"/>
      <w:shd w:val="clear" w:color="auto" w:fill="E1DFDD"/>
    </w:rPr>
  </w:style>
  <w:style w:type="table" w:styleId="TableGrid">
    <w:name w:val="Table Grid"/>
    <w:basedOn w:val="TableNormal"/>
    <w:uiPriority w:val="39"/>
    <w:rsid w:val="00DF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4D0A"/>
    <w:rPr>
      <w:color w:val="954F72" w:themeColor="followedHyperlink"/>
      <w:u w:val="single"/>
    </w:rPr>
  </w:style>
  <w:style w:type="paragraph" w:styleId="NormalWeb">
    <w:name w:val="Normal (Web)"/>
    <w:basedOn w:val="Normal"/>
    <w:uiPriority w:val="99"/>
    <w:semiHidden/>
    <w:unhideWhenUsed/>
    <w:rsid w:val="00277499"/>
    <w:pPr>
      <w:spacing w:before="100" w:beforeAutospacing="1" w:after="100" w:afterAutospacing="1"/>
    </w:pPr>
    <w:rPr>
      <w:lang w:eastAsia="en-GB"/>
    </w:rPr>
  </w:style>
  <w:style w:type="paragraph" w:styleId="NoSpacing">
    <w:name w:val="No Spacing"/>
    <w:uiPriority w:val="1"/>
    <w:qFormat/>
    <w:rsid w:val="003A08E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6940">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909660996">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reunification-practice-framework-tickets-755600029027?aff=oddtdtcreator" TargetMode="External"/><Relationship Id="rId3" Type="http://schemas.openxmlformats.org/officeDocument/2006/relationships/settings" Target="settings.xml"/><Relationship Id="rId7" Type="http://schemas.openxmlformats.org/officeDocument/2006/relationships/hyperlink" Target="https://www.eventbrite.co.uk/e/reunification-practice-framework-tickets-758658557167?aff=oddtdtcre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uk/e/reunification-practice-framework-tickets-755578655097?aff=oddtdtcreato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4</cp:revision>
  <dcterms:created xsi:type="dcterms:W3CDTF">2023-11-09T16:41:00Z</dcterms:created>
  <dcterms:modified xsi:type="dcterms:W3CDTF">2023-11-21T14:56:00Z</dcterms:modified>
</cp:coreProperties>
</file>