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C134" w14:textId="4E62A54C" w:rsidR="00D85D95" w:rsidRDefault="00D85D95" w:rsidP="00D85D9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75D86">
        <w:rPr>
          <w:b/>
          <w:noProof/>
          <w:sz w:val="48"/>
        </w:rPr>
        <w:drawing>
          <wp:anchor distT="0" distB="0" distL="114300" distR="114300" simplePos="0" relativeHeight="251659264" behindDoc="1" locked="0" layoutInCell="1" allowOverlap="1" wp14:anchorId="5FF4BDED" wp14:editId="4B2710AD">
            <wp:simplePos x="0" y="0"/>
            <wp:positionH relativeFrom="column">
              <wp:posOffset>1873250</wp:posOffset>
            </wp:positionH>
            <wp:positionV relativeFrom="paragraph">
              <wp:posOffset>-520065</wp:posOffset>
            </wp:positionV>
            <wp:extent cx="1326905" cy="1244600"/>
            <wp:effectExtent l="0" t="0" r="6985" b="0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90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6C23E2" w14:textId="04A975B0" w:rsidR="0001035F" w:rsidRDefault="0001035F" w:rsidP="00D85D9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74149995" w14:textId="5554CF41" w:rsidR="0001035F" w:rsidRDefault="0001035F" w:rsidP="00D85D9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319FE0A2" w14:textId="5D796F88" w:rsidR="0001035F" w:rsidRDefault="0001035F" w:rsidP="00D85D9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16B89597" w14:textId="424F8BE3" w:rsidR="0001035F" w:rsidRDefault="0001035F" w:rsidP="00D85D9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234C5CE" w14:textId="77777777" w:rsidR="004B3963" w:rsidRDefault="0001035F" w:rsidP="00320E5F">
      <w:pPr>
        <w:spacing w:after="0"/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</w:pPr>
      <w:r w:rsidRPr="00320E5F"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  <w:t>APC Learning event</w:t>
      </w:r>
      <w:r w:rsidR="00320E5F"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  <w:t xml:space="preserve">: </w:t>
      </w:r>
    </w:p>
    <w:p w14:paraId="06741E47" w14:textId="77777777" w:rsidR="004B3963" w:rsidRDefault="004B3963" w:rsidP="00320E5F">
      <w:pPr>
        <w:spacing w:after="0"/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</w:pPr>
    </w:p>
    <w:p w14:paraId="53A591C6" w14:textId="6E34C9A7" w:rsidR="0001035F" w:rsidRPr="005A7141" w:rsidRDefault="0001035F" w:rsidP="004B3963">
      <w:pPr>
        <w:spacing w:after="0"/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  <w:u w:val="single"/>
        </w:rPr>
      </w:pPr>
      <w:r w:rsidRPr="005A7141"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  <w:u w:val="single"/>
        </w:rPr>
        <w:t>Financial harm in the context of adult protection</w:t>
      </w:r>
    </w:p>
    <w:p w14:paraId="2A8E9EF4" w14:textId="77777777" w:rsidR="005A7141" w:rsidRPr="00320E5F" w:rsidRDefault="005A7141" w:rsidP="004B3963">
      <w:pPr>
        <w:spacing w:after="0"/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</w:pPr>
    </w:p>
    <w:p w14:paraId="5859A121" w14:textId="3048A0A0" w:rsidR="0001035F" w:rsidRPr="0001035F" w:rsidRDefault="0001035F" w:rsidP="004B3963">
      <w:pPr>
        <w:spacing w:after="0"/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</w:pPr>
      <w:r w:rsidRPr="00320E5F"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  <w:t>About this event</w:t>
      </w:r>
      <w:r w:rsidR="004B3963"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  <w:t xml:space="preserve"> 27/3/23</w:t>
      </w:r>
    </w:p>
    <w:p w14:paraId="5080A991" w14:textId="77777777" w:rsidR="0001035F" w:rsidRPr="00320E5F" w:rsidRDefault="0001035F" w:rsidP="004B3963">
      <w:pPr>
        <w:spacing w:before="200" w:after="0"/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0103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This is an in-person learning and development session led by Perth &amp; Kinross Adult Protection Committee. The keynote speaker is Dr Melanie Durowse who is a Lecturer in Social Work with Dundee University. </w:t>
      </w:r>
    </w:p>
    <w:p w14:paraId="11D6377E" w14:textId="5E032136" w:rsidR="0001035F" w:rsidRPr="00320E5F" w:rsidRDefault="0001035F" w:rsidP="004B3963">
      <w:pPr>
        <w:spacing w:before="200" w:after="0"/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0103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Dr Durowse completed her PhD thesis on the complexities that exist in our decision making when it comes to safeguarding adults </w:t>
      </w:r>
      <w:r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at risk fr</w:t>
      </w:r>
      <w:r w:rsidR="009E2357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o</w:t>
      </w:r>
      <w:r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m f</w:t>
      </w:r>
      <w:r w:rsidRPr="000103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inancial harm. Dr Durowse will use this session to share </w:t>
      </w:r>
      <w:r w:rsidR="003E4B05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the </w:t>
      </w:r>
      <w:r w:rsidRPr="000103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findings</w:t>
      </w:r>
      <w:r w:rsidR="003E4B05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from her research</w:t>
      </w:r>
      <w:r w:rsidRPr="000103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with us. </w:t>
      </w:r>
    </w:p>
    <w:p w14:paraId="2D57EB17" w14:textId="36E19833" w:rsidR="0001035F" w:rsidRPr="00320E5F" w:rsidRDefault="0001035F" w:rsidP="004B3963">
      <w:pPr>
        <w:spacing w:before="200" w:after="0"/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  <w:lang w:eastAsia="en-GB"/>
        </w:rPr>
      </w:pPr>
      <w:r w:rsidRPr="00320E5F"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  <w:lang w:eastAsia="en-GB"/>
        </w:rPr>
        <w:t>Audience</w:t>
      </w:r>
    </w:p>
    <w:p w14:paraId="0798B818" w14:textId="5A6A1E84" w:rsidR="0001035F" w:rsidRPr="00320E5F" w:rsidRDefault="0001035F" w:rsidP="004B3963">
      <w:pPr>
        <w:spacing w:before="200" w:after="0"/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This </w:t>
      </w:r>
      <w:r w:rsidR="000A0190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learning</w:t>
      </w:r>
      <w:r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exchange is open to </w:t>
      </w:r>
      <w:r w:rsidR="000A0190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practitioners</w:t>
      </w:r>
      <w:r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from Perth &amp; Kinross, Angus and Dundee who have a vested interest in </w:t>
      </w:r>
      <w:r w:rsidR="000A0190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safeguarding</w:t>
      </w:r>
      <w:r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adults at risk of </w:t>
      </w:r>
      <w:r w:rsidR="000A0190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financial</w:t>
      </w:r>
      <w:r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harm</w:t>
      </w:r>
      <w:r w:rsidR="000A0190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. The venue holds a maximum of 50 delegates. </w:t>
      </w:r>
    </w:p>
    <w:p w14:paraId="1E3A56AF" w14:textId="1ABFDB80" w:rsidR="0001035F" w:rsidRPr="00320E5F" w:rsidRDefault="0001035F" w:rsidP="004B3963">
      <w:pPr>
        <w:spacing w:before="200" w:after="0"/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  <w:lang w:eastAsia="en-GB"/>
        </w:rPr>
      </w:pPr>
      <w:r w:rsidRPr="00320E5F"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  <w:lang w:eastAsia="en-GB"/>
        </w:rPr>
        <w:t>Where and when</w:t>
      </w:r>
    </w:p>
    <w:p w14:paraId="4D5473F9" w14:textId="6D46E7D3" w:rsidR="0001035F" w:rsidRPr="00320E5F" w:rsidRDefault="004B3963" w:rsidP="004B3963">
      <w:pPr>
        <w:spacing w:before="200" w:after="0"/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</w:pPr>
      <w:r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Monday 27 March 2023. 1-3pm. T</w:t>
      </w:r>
      <w:r w:rsidR="0001035F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his is an in-person </w:t>
      </w:r>
      <w:r w:rsidR="000A0190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learning</w:t>
      </w:r>
      <w:r w:rsidR="0001035F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event. It will be held in the Civic Hall, Perth &amp; Kinross Council buildings at 2 High Street Perth. On street and multi-</w:t>
      </w:r>
      <w:r w:rsidR="000A0190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storey</w:t>
      </w:r>
      <w:r w:rsidR="0001035F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car </w:t>
      </w:r>
      <w:r w:rsidR="000A0190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parking</w:t>
      </w:r>
      <w:r w:rsidR="0001035F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is available at: </w:t>
      </w:r>
      <w:hyperlink r:id="rId9" w:history="1">
        <w:r w:rsidR="000A0190" w:rsidRPr="00320E5F">
          <w:rPr>
            <w:rStyle w:val="Hyperlink"/>
            <w:rFonts w:ascii="Arial" w:eastAsiaTheme="majorEastAsia" w:hAnsi="Arial" w:cs="Arial"/>
            <w:kern w:val="24"/>
            <w:sz w:val="24"/>
            <w:szCs w:val="24"/>
            <w:lang w:eastAsia="en-GB"/>
          </w:rPr>
          <w:t>https://goo.gl/maps/Vw2gNtSb7YW9PZxT9</w:t>
        </w:r>
      </w:hyperlink>
      <w:r w:rsidR="000A0190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or </w:t>
      </w:r>
      <w:hyperlink r:id="rId10" w:history="1">
        <w:r w:rsidR="000A0190" w:rsidRPr="00320E5F">
          <w:rPr>
            <w:rStyle w:val="Hyperlink"/>
            <w:rFonts w:ascii="Arial" w:eastAsiaTheme="majorEastAsia" w:hAnsi="Arial" w:cs="Arial"/>
            <w:kern w:val="24"/>
            <w:sz w:val="24"/>
            <w:szCs w:val="24"/>
            <w:lang w:eastAsia="en-GB"/>
          </w:rPr>
          <w:t>https://goo.gl/maps/ckVW5XJoeShRkwjx5</w:t>
        </w:r>
      </w:hyperlink>
      <w:r w:rsidR="000A0190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, both a short walk to the venue. </w:t>
      </w:r>
    </w:p>
    <w:p w14:paraId="63D13DAB" w14:textId="74048EA2" w:rsidR="0001035F" w:rsidRPr="00320E5F" w:rsidRDefault="000A0190" w:rsidP="004B3963">
      <w:pPr>
        <w:spacing w:before="200" w:after="0"/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Registration</w:t>
      </w:r>
      <w:r w:rsidR="0001035F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opens at 1</w:t>
      </w:r>
      <w:r w:rsidR="004B3963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2</w:t>
      </w:r>
      <w:r w:rsidR="0001035F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.30. The </w:t>
      </w:r>
      <w:r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learning</w:t>
      </w:r>
      <w:r w:rsidR="0001035F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event will start at 1</w:t>
      </w:r>
      <w:r w:rsidR="004B3963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pm</w:t>
      </w:r>
      <w:r w:rsidR="0001035F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and end at </w:t>
      </w:r>
      <w:r w:rsidR="004B3963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3</w:t>
      </w:r>
      <w:r w:rsidR="0001035F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pm. </w:t>
      </w:r>
    </w:p>
    <w:p w14:paraId="5EC4271D" w14:textId="77777777" w:rsidR="00320E5F" w:rsidRPr="00320E5F" w:rsidRDefault="0001035F" w:rsidP="004B3963">
      <w:pPr>
        <w:spacing w:before="200" w:after="0"/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Tea and coffee will be provided</w:t>
      </w:r>
      <w:r w:rsidR="000A0190"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0645C82C" w14:textId="1BBA4887" w:rsidR="0001035F" w:rsidRDefault="00320E5F" w:rsidP="004B3963">
      <w:pPr>
        <w:spacing w:before="200" w:after="0"/>
        <w:rPr>
          <w:rStyle w:val="Hyperlink"/>
          <w:rFonts w:ascii="Arial" w:eastAsiaTheme="majorEastAsia" w:hAnsi="Arial" w:cs="Arial"/>
          <w:kern w:val="24"/>
          <w:sz w:val="24"/>
          <w:szCs w:val="24"/>
          <w:lang w:eastAsia="en-GB"/>
        </w:rPr>
      </w:pPr>
      <w:r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To book a place, please email </w:t>
      </w:r>
      <w:hyperlink r:id="rId11" w:history="1">
        <w:r w:rsidRPr="00320E5F">
          <w:rPr>
            <w:rStyle w:val="Hyperlink"/>
            <w:rFonts w:ascii="Arial" w:eastAsiaTheme="majorEastAsia" w:hAnsi="Arial" w:cs="Arial"/>
            <w:kern w:val="24"/>
            <w:sz w:val="24"/>
            <w:szCs w:val="24"/>
            <w:lang w:eastAsia="en-GB"/>
          </w:rPr>
          <w:t>hscpadultprotectionadmin@pkc.gov.uk</w:t>
        </w:r>
      </w:hyperlink>
    </w:p>
    <w:p w14:paraId="547D2727" w14:textId="6053E147" w:rsidR="009E2357" w:rsidRPr="00320E5F" w:rsidRDefault="009E2357" w:rsidP="004B3963">
      <w:pPr>
        <w:spacing w:before="200" w:after="0"/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320E5F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The venue holds a maximum of 50 delegates.</w:t>
      </w:r>
    </w:p>
    <w:p w14:paraId="21181CB1" w14:textId="52CC8570" w:rsidR="000A0190" w:rsidRPr="00320E5F" w:rsidRDefault="000A0190" w:rsidP="004B3963">
      <w:pPr>
        <w:spacing w:before="200" w:after="0"/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  <w:lang w:eastAsia="en-GB"/>
        </w:rPr>
      </w:pPr>
      <w:r w:rsidRPr="00320E5F"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  <w:lang w:eastAsia="en-GB"/>
        </w:rPr>
        <w:t xml:space="preserve">Biography </w:t>
      </w:r>
      <w:r w:rsidR="00320E5F" w:rsidRPr="00320E5F"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  <w:lang w:eastAsia="en-GB"/>
        </w:rPr>
        <w:t>of the keynote speaker</w:t>
      </w:r>
    </w:p>
    <w:p w14:paraId="5B3D1E9E" w14:textId="77777777" w:rsidR="00320E5F" w:rsidRPr="00320E5F" w:rsidRDefault="00320E5F" w:rsidP="004B3963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0EFE221D" w14:textId="33E44515" w:rsidR="00320E5F" w:rsidRPr="00320E5F" w:rsidRDefault="00320E5F" w:rsidP="004B396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20E5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Melanie started her social work journey as a social work assistant in CJS, before obtaining my </w:t>
      </w:r>
      <w:proofErr w:type="spellStart"/>
      <w:r w:rsidRPr="00320E5F">
        <w:rPr>
          <w:rFonts w:ascii="Arial" w:eastAsia="Times New Roman" w:hAnsi="Arial" w:cs="Arial"/>
          <w:i/>
          <w:iCs/>
          <w:color w:val="000000"/>
          <w:sz w:val="24"/>
          <w:szCs w:val="24"/>
        </w:rPr>
        <w:t>DipSW</w:t>
      </w:r>
      <w:proofErr w:type="spellEnd"/>
      <w:r w:rsidRPr="00320E5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in 1998 and BA SW the following year, which included a dissertation about the impact of domestic violence on children. As a social worker she worked with a children and family team, moving to a duty intake team after a couple of years and became a practice educator. She then assessed, trained and supported foster carers with a fostering agency and completed a child protection </w:t>
      </w:r>
      <w:r w:rsidRPr="00320E5F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certificate during this time. She joined a Child Protection Committee to develop a programme of multi-agency evaluation and undertook an MSc in Child Care and Protection which gave her the explore multi-agency child protection evaluation processes.</w:t>
      </w:r>
    </w:p>
    <w:p w14:paraId="466F61F7" w14:textId="77777777" w:rsidR="00320E5F" w:rsidRPr="00320E5F" w:rsidRDefault="00320E5F" w:rsidP="004B396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14:paraId="3A0E19BF" w14:textId="77777777" w:rsidR="00320E5F" w:rsidRPr="00320E5F" w:rsidRDefault="00320E5F" w:rsidP="004B396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20E5F">
        <w:rPr>
          <w:rFonts w:ascii="Arial" w:eastAsia="Times New Roman" w:hAnsi="Arial" w:cs="Arial"/>
          <w:i/>
          <w:iCs/>
          <w:color w:val="000000"/>
          <w:sz w:val="24"/>
          <w:szCs w:val="24"/>
        </w:rPr>
        <w:t>She then moved across to the world of adults, initially with an Adult Protection Committee before becoming a team manager with an Adults Social Work Team. During this time she completed a PhD, Financial harm in the context of adult protection: the complexity of factors influencing decision making. Last year she secured a secondment to University of Dundee as a lecturer and is currently teaching on the social work course.</w:t>
      </w:r>
    </w:p>
    <w:p w14:paraId="5DCF2990" w14:textId="77777777" w:rsidR="00320E5F" w:rsidRPr="0001035F" w:rsidRDefault="00320E5F" w:rsidP="0001035F">
      <w:pPr>
        <w:spacing w:before="200" w:after="0" w:line="216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8FCBA1F" w14:textId="77777777" w:rsidR="00320E5F" w:rsidRPr="00320E5F" w:rsidRDefault="00320E5F" w:rsidP="00320E5F">
      <w:pPr>
        <w:spacing w:after="0"/>
        <w:jc w:val="both"/>
        <w:rPr>
          <w:rFonts w:ascii="Arial" w:eastAsia="Times New Roman" w:hAnsi="Arial" w:cs="Arial"/>
          <w:lang w:eastAsia="en-GB"/>
        </w:rPr>
      </w:pPr>
      <w:r w:rsidRPr="00320E5F">
        <w:rPr>
          <w:rFonts w:ascii="Arial" w:eastAsia="Times New Roman" w:hAnsi="Arial" w:cs="Arial"/>
          <w:lang w:eastAsia="en-GB"/>
        </w:rPr>
        <w:t>Contact Officer:</w:t>
      </w:r>
      <w:r w:rsidRPr="00320E5F">
        <w:rPr>
          <w:rFonts w:ascii="Arial" w:eastAsia="Times New Roman" w:hAnsi="Arial" w:cs="Arial"/>
          <w:lang w:eastAsia="en-GB"/>
        </w:rPr>
        <w:tab/>
        <w:t>Iain Wilkie, Inter-agency Adult Protection Co-ordinator</w:t>
      </w:r>
    </w:p>
    <w:p w14:paraId="027D008C" w14:textId="77777777" w:rsidR="00320E5F" w:rsidRPr="00320E5F" w:rsidRDefault="00320E5F" w:rsidP="00320E5F">
      <w:pPr>
        <w:spacing w:after="0"/>
        <w:jc w:val="both"/>
        <w:rPr>
          <w:rFonts w:ascii="Arial" w:eastAsia="Times New Roman" w:hAnsi="Arial" w:cs="Arial"/>
          <w:lang w:eastAsia="en-GB"/>
        </w:rPr>
      </w:pPr>
      <w:r w:rsidRPr="00320E5F">
        <w:rPr>
          <w:rFonts w:ascii="Arial" w:eastAsia="Times New Roman" w:hAnsi="Arial" w:cs="Arial"/>
          <w:lang w:eastAsia="en-GB"/>
        </w:rPr>
        <w:t xml:space="preserve">Address: </w:t>
      </w:r>
      <w:r w:rsidRPr="00320E5F">
        <w:rPr>
          <w:rFonts w:ascii="Arial" w:eastAsia="Times New Roman" w:hAnsi="Arial" w:cs="Arial"/>
          <w:lang w:eastAsia="en-GB"/>
        </w:rPr>
        <w:tab/>
      </w:r>
      <w:r w:rsidRPr="00320E5F">
        <w:rPr>
          <w:rFonts w:ascii="Arial" w:eastAsia="Times New Roman" w:hAnsi="Arial" w:cs="Arial"/>
          <w:lang w:eastAsia="en-GB"/>
        </w:rPr>
        <w:tab/>
        <w:t>2 High Street, Perth, PH1 5PH</w:t>
      </w:r>
    </w:p>
    <w:p w14:paraId="108AAF16" w14:textId="77777777" w:rsidR="00320E5F" w:rsidRPr="00320E5F" w:rsidRDefault="00320E5F" w:rsidP="00320E5F">
      <w:pPr>
        <w:spacing w:after="0"/>
        <w:jc w:val="both"/>
        <w:rPr>
          <w:rFonts w:ascii="Arial" w:eastAsia="Times New Roman" w:hAnsi="Arial" w:cs="Arial"/>
          <w:lang w:eastAsia="en-GB"/>
        </w:rPr>
      </w:pPr>
      <w:r w:rsidRPr="00320E5F">
        <w:rPr>
          <w:rFonts w:ascii="Arial" w:eastAsia="Times New Roman" w:hAnsi="Arial" w:cs="Arial"/>
          <w:lang w:eastAsia="en-GB"/>
        </w:rPr>
        <w:t xml:space="preserve">Telephone: </w:t>
      </w:r>
      <w:r w:rsidRPr="00320E5F">
        <w:rPr>
          <w:rFonts w:ascii="Arial" w:eastAsia="Times New Roman" w:hAnsi="Arial" w:cs="Arial"/>
          <w:lang w:eastAsia="en-GB"/>
        </w:rPr>
        <w:tab/>
      </w:r>
      <w:r w:rsidRPr="00320E5F">
        <w:rPr>
          <w:rFonts w:ascii="Arial" w:eastAsia="Times New Roman" w:hAnsi="Arial" w:cs="Arial"/>
          <w:lang w:eastAsia="en-GB"/>
        </w:rPr>
        <w:tab/>
        <w:t>01738 476727</w:t>
      </w:r>
    </w:p>
    <w:p w14:paraId="336BA9A0" w14:textId="77777777" w:rsidR="00320E5F" w:rsidRPr="00320E5F" w:rsidRDefault="00320E5F" w:rsidP="00320E5F">
      <w:pPr>
        <w:spacing w:after="0"/>
        <w:jc w:val="both"/>
        <w:rPr>
          <w:rFonts w:ascii="Arial" w:eastAsia="Times New Roman" w:hAnsi="Arial" w:cs="Arial"/>
          <w:lang w:eastAsia="en-GB"/>
        </w:rPr>
      </w:pPr>
      <w:r w:rsidRPr="00320E5F">
        <w:rPr>
          <w:rFonts w:ascii="Arial" w:eastAsia="Times New Roman" w:hAnsi="Arial" w:cs="Arial"/>
          <w:lang w:eastAsia="en-GB"/>
        </w:rPr>
        <w:t xml:space="preserve">E-mail address:  </w:t>
      </w:r>
      <w:r w:rsidRPr="00320E5F">
        <w:rPr>
          <w:rFonts w:ascii="Arial" w:eastAsia="Times New Roman" w:hAnsi="Arial" w:cs="Arial"/>
          <w:lang w:eastAsia="en-GB"/>
        </w:rPr>
        <w:tab/>
      </w:r>
      <w:hyperlink r:id="rId12" w:history="1">
        <w:r w:rsidRPr="00320E5F">
          <w:rPr>
            <w:rFonts w:ascii="Arial" w:eastAsia="Times New Roman" w:hAnsi="Arial" w:cs="Arial"/>
            <w:color w:val="0000FF"/>
            <w:u w:val="single"/>
            <w:lang w:eastAsia="en-GB"/>
          </w:rPr>
          <w:t>iwilkie@pkc.gov.uk</w:t>
        </w:r>
      </w:hyperlink>
    </w:p>
    <w:p w14:paraId="00B648A1" w14:textId="77777777" w:rsidR="0001035F" w:rsidRDefault="0001035F" w:rsidP="00D85D9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sectPr w:rsidR="0001035F" w:rsidSect="00637414">
      <w:headerReference w:type="default" r:id="rId1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7E56E" w14:textId="77777777" w:rsidR="00773C1C" w:rsidRDefault="00773C1C" w:rsidP="00163494">
      <w:pPr>
        <w:spacing w:after="0" w:line="240" w:lineRule="auto"/>
      </w:pPr>
      <w:r>
        <w:separator/>
      </w:r>
    </w:p>
  </w:endnote>
  <w:endnote w:type="continuationSeparator" w:id="0">
    <w:p w14:paraId="062F5359" w14:textId="77777777" w:rsidR="00773C1C" w:rsidRDefault="00773C1C" w:rsidP="0016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9C39" w14:textId="77777777" w:rsidR="00773C1C" w:rsidRDefault="00773C1C" w:rsidP="00163494">
      <w:pPr>
        <w:spacing w:after="0" w:line="240" w:lineRule="auto"/>
      </w:pPr>
      <w:r>
        <w:separator/>
      </w:r>
    </w:p>
  </w:footnote>
  <w:footnote w:type="continuationSeparator" w:id="0">
    <w:p w14:paraId="4A463801" w14:textId="77777777" w:rsidR="00773C1C" w:rsidRDefault="00773C1C" w:rsidP="00163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7985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6BF07B" w14:textId="1B3D86D6" w:rsidR="00163494" w:rsidRDefault="0016349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B0B3B3" w14:textId="77777777" w:rsidR="00163494" w:rsidRDefault="00163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8791A"/>
    <w:multiLevelType w:val="hybridMultilevel"/>
    <w:tmpl w:val="709A648C"/>
    <w:lvl w:ilvl="0" w:tplc="30FA3A78">
      <w:start w:val="1"/>
      <w:numFmt w:val="decimal"/>
      <w:lvlText w:val="%1."/>
      <w:lvlJc w:val="left"/>
      <w:pPr>
        <w:ind w:left="643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A4FDC"/>
    <w:multiLevelType w:val="hybridMultilevel"/>
    <w:tmpl w:val="38AEBA04"/>
    <w:lvl w:ilvl="0" w:tplc="59CEA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8462F"/>
    <w:multiLevelType w:val="hybridMultilevel"/>
    <w:tmpl w:val="150A6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409449">
    <w:abstractNumId w:val="1"/>
  </w:num>
  <w:num w:numId="2" w16cid:durableId="1877697192">
    <w:abstractNumId w:val="0"/>
  </w:num>
  <w:num w:numId="3" w16cid:durableId="1989704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95"/>
    <w:rsid w:val="00001110"/>
    <w:rsid w:val="0001035F"/>
    <w:rsid w:val="000A0190"/>
    <w:rsid w:val="00163494"/>
    <w:rsid w:val="00184AA5"/>
    <w:rsid w:val="00320E5F"/>
    <w:rsid w:val="00342DD2"/>
    <w:rsid w:val="003E4B05"/>
    <w:rsid w:val="004B3963"/>
    <w:rsid w:val="005A7141"/>
    <w:rsid w:val="00637414"/>
    <w:rsid w:val="00750B12"/>
    <w:rsid w:val="00773C1C"/>
    <w:rsid w:val="00982DE5"/>
    <w:rsid w:val="009E2357"/>
    <w:rsid w:val="00A76C00"/>
    <w:rsid w:val="00CB3CEB"/>
    <w:rsid w:val="00D85D95"/>
    <w:rsid w:val="00E65874"/>
    <w:rsid w:val="00E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E6D1"/>
  <w15:chartTrackingRefBased/>
  <w15:docId w15:val="{55BA4B1F-D621-4E41-920E-5026C3C9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D95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D95"/>
    <w:rPr>
      <w:color w:val="0563C1"/>
      <w:u w:val="single"/>
    </w:rPr>
  </w:style>
  <w:style w:type="character" w:customStyle="1" w:styleId="contentpasted2">
    <w:name w:val="contentpasted2"/>
    <w:basedOn w:val="DefaultParagraphFont"/>
    <w:rsid w:val="00D85D95"/>
  </w:style>
  <w:style w:type="paragraph" w:styleId="ListParagraph">
    <w:name w:val="List Paragraph"/>
    <w:basedOn w:val="Normal"/>
    <w:uiPriority w:val="34"/>
    <w:qFormat/>
    <w:rsid w:val="00D85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49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63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494"/>
    <w:rPr>
      <w:rFonts w:ascii="Calibri" w:hAnsi="Calibri" w:cs="Calibri"/>
    </w:rPr>
  </w:style>
  <w:style w:type="character" w:customStyle="1" w:styleId="contentpasted0">
    <w:name w:val="contentpasted0"/>
    <w:basedOn w:val="DefaultParagraphFont"/>
    <w:rsid w:val="00184AA5"/>
  </w:style>
  <w:style w:type="character" w:styleId="FollowedHyperlink">
    <w:name w:val="FollowedHyperlink"/>
    <w:basedOn w:val="DefaultParagraphFont"/>
    <w:uiPriority w:val="99"/>
    <w:semiHidden/>
    <w:unhideWhenUsed/>
    <w:rsid w:val="00982DE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wilkie@pkc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scpadultprotectionadmin@pkc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o.gl/maps/ckVW5XJoeShRkwjx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maps/Vw2gNtSb7YW9PZxT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CCDEE-DD8E-452B-B172-8874FE79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Wilkie</dc:creator>
  <cp:keywords/>
  <dc:description/>
  <cp:lastModifiedBy>Iain Wilkie</cp:lastModifiedBy>
  <cp:revision>2</cp:revision>
  <dcterms:created xsi:type="dcterms:W3CDTF">2023-03-01T13:26:00Z</dcterms:created>
  <dcterms:modified xsi:type="dcterms:W3CDTF">2023-03-01T13:26:00Z</dcterms:modified>
</cp:coreProperties>
</file>