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3D79E" w14:textId="068BEB4A" w:rsidR="006029F2" w:rsidRDefault="002A1813" w:rsidP="009C0F9B">
      <w:pPr>
        <w:rPr>
          <w:rFonts w:ascii="Century Gothic" w:eastAsia="Times New Roman" w:hAnsi="Century Gothic"/>
          <w:color w:val="800080"/>
        </w:rPr>
      </w:pPr>
      <w:r>
        <w:rPr>
          <w:rFonts w:ascii="Century Gothic" w:eastAsia="Times New Roman" w:hAnsi="Century Gothic"/>
          <w:color w:val="800080"/>
        </w:rPr>
        <w:tab/>
      </w:r>
    </w:p>
    <w:tbl>
      <w:tblPr>
        <w:tblW w:w="9765" w:type="dxa"/>
        <w:tblInd w:w="-320" w:type="dxa"/>
        <w:tblBorders>
          <w:top w:val="thinThickThinLargeGap" w:sz="24" w:space="0" w:color="7030A0"/>
          <w:left w:val="thinThickThinLargeGap" w:sz="24" w:space="0" w:color="7030A0"/>
          <w:bottom w:val="thinThickThinLargeGap" w:sz="24" w:space="0" w:color="7030A0"/>
          <w:right w:val="thinThickThinLargeGap" w:sz="24" w:space="0" w:color="7030A0"/>
          <w:insideH w:val="thinThickThinLargeGap" w:sz="24" w:space="0" w:color="7030A0"/>
          <w:insideV w:val="thinThickThinLargeGap" w:sz="24" w:space="0" w:color="7030A0"/>
        </w:tblBorders>
        <w:tblLook w:val="0000" w:firstRow="0" w:lastRow="0" w:firstColumn="0" w:lastColumn="0" w:noHBand="0" w:noVBand="0"/>
      </w:tblPr>
      <w:tblGrid>
        <w:gridCol w:w="9765"/>
      </w:tblGrid>
      <w:tr w:rsidR="006029F2" w:rsidRPr="006029F2" w14:paraId="16849368" w14:textId="77777777" w:rsidTr="00DF7891">
        <w:trPr>
          <w:trHeight w:val="13870"/>
        </w:trPr>
        <w:tc>
          <w:tcPr>
            <w:tcW w:w="9765" w:type="dxa"/>
          </w:tcPr>
          <w:p w14:paraId="5A446816" w14:textId="50CAE6B0" w:rsidR="0025656D" w:rsidRDefault="00DF35CC" w:rsidP="0025656D">
            <w:pPr>
              <w:ind w:left="315"/>
              <w:jc w:val="right"/>
              <w:rPr>
                <w:rFonts w:ascii="Century Gothic" w:eastAsia="Times New Roman" w:hAnsi="Century Gothic"/>
                <w:color w:val="7030A0"/>
              </w:rPr>
            </w:pPr>
            <w:r>
              <w:rPr>
                <w:rFonts w:ascii="Century Gothic" w:hAnsi="Century Gothic"/>
                <w:b/>
                <w:bCs/>
                <w:noProof/>
                <w:sz w:val="32"/>
                <w:szCs w:val="32"/>
              </w:rPr>
              <w:drawing>
                <wp:anchor distT="0" distB="0" distL="114300" distR="114300" simplePos="0" relativeHeight="251659264" behindDoc="0" locked="0" layoutInCell="1" allowOverlap="1" wp14:anchorId="3121726E" wp14:editId="568B1313">
                  <wp:simplePos x="0" y="0"/>
                  <wp:positionH relativeFrom="margin">
                    <wp:posOffset>2023208</wp:posOffset>
                  </wp:positionH>
                  <wp:positionV relativeFrom="paragraph">
                    <wp:posOffset>74197</wp:posOffset>
                  </wp:positionV>
                  <wp:extent cx="2511993" cy="844062"/>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3101" cy="874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731123" w14:textId="05B2DFD1" w:rsidR="0025656D" w:rsidRDefault="0025656D" w:rsidP="006029F2">
            <w:pPr>
              <w:ind w:left="315"/>
              <w:rPr>
                <w:rFonts w:ascii="Century Gothic" w:eastAsia="Times New Roman" w:hAnsi="Century Gothic"/>
                <w:color w:val="7030A0"/>
              </w:rPr>
            </w:pPr>
          </w:p>
          <w:p w14:paraId="6FC547BE" w14:textId="77777777" w:rsidR="0025656D" w:rsidRPr="006029F2" w:rsidRDefault="0025656D" w:rsidP="0025656D">
            <w:pPr>
              <w:rPr>
                <w:rFonts w:ascii="Century Gothic" w:eastAsia="Times New Roman" w:hAnsi="Century Gothic"/>
                <w:color w:val="7030A0"/>
              </w:rPr>
            </w:pPr>
          </w:p>
          <w:p w14:paraId="2327C717" w14:textId="77777777" w:rsidR="00B56EFF" w:rsidRDefault="00B56EFF" w:rsidP="00B56EFF">
            <w:pPr>
              <w:ind w:left="315"/>
              <w:jc w:val="both"/>
              <w:rPr>
                <w:rFonts w:ascii="Century Gothic" w:eastAsia="Times New Roman" w:hAnsi="Century Gothic"/>
                <w:b/>
                <w:bCs/>
                <w:color w:val="000000" w:themeColor="text1"/>
                <w:sz w:val="28"/>
                <w:szCs w:val="28"/>
              </w:rPr>
            </w:pPr>
          </w:p>
          <w:p w14:paraId="6A36BBAE" w14:textId="77777777" w:rsidR="00B56EFF" w:rsidRDefault="00B56EFF" w:rsidP="00097592">
            <w:pPr>
              <w:ind w:left="315"/>
              <w:jc w:val="center"/>
              <w:rPr>
                <w:rFonts w:ascii="Century Gothic" w:eastAsia="Times New Roman" w:hAnsi="Century Gothic"/>
                <w:b/>
                <w:bCs/>
                <w:color w:val="000000" w:themeColor="text1"/>
                <w:sz w:val="28"/>
                <w:szCs w:val="28"/>
              </w:rPr>
            </w:pPr>
          </w:p>
          <w:p w14:paraId="1DACAE15" w14:textId="1821F813" w:rsidR="00097592" w:rsidRPr="004F56FD" w:rsidRDefault="006029F2" w:rsidP="00097592">
            <w:pPr>
              <w:ind w:left="315"/>
              <w:jc w:val="center"/>
              <w:rPr>
                <w:rFonts w:ascii="Century Gothic" w:eastAsia="Times New Roman" w:hAnsi="Century Gothic"/>
                <w:b/>
                <w:bCs/>
                <w:color w:val="000000" w:themeColor="text1"/>
                <w:sz w:val="28"/>
                <w:szCs w:val="28"/>
              </w:rPr>
            </w:pPr>
            <w:r w:rsidRPr="004F56FD">
              <w:rPr>
                <w:rFonts w:ascii="Century Gothic" w:eastAsia="Times New Roman" w:hAnsi="Century Gothic"/>
                <w:b/>
                <w:bCs/>
                <w:color w:val="000000" w:themeColor="text1"/>
                <w:sz w:val="28"/>
                <w:szCs w:val="28"/>
              </w:rPr>
              <w:t>A</w:t>
            </w:r>
            <w:r w:rsidR="00097592" w:rsidRPr="004F56FD">
              <w:rPr>
                <w:rFonts w:ascii="Century Gothic" w:eastAsia="Times New Roman" w:hAnsi="Century Gothic"/>
                <w:b/>
                <w:bCs/>
                <w:color w:val="000000" w:themeColor="text1"/>
                <w:sz w:val="28"/>
                <w:szCs w:val="28"/>
              </w:rPr>
              <w:t>ngus Violence Against Women (AVAWP)</w:t>
            </w:r>
          </w:p>
          <w:p w14:paraId="4A144444" w14:textId="0A4CC2C3" w:rsidR="00DF7891" w:rsidRDefault="00DF7891" w:rsidP="00DF7891">
            <w:pPr>
              <w:ind w:left="315"/>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Multi-</w:t>
            </w:r>
            <w:r w:rsidR="00EC76FA">
              <w:rPr>
                <w:rFonts w:ascii="Century Gothic" w:eastAsia="Times New Roman" w:hAnsi="Century Gothic"/>
                <w:b/>
                <w:bCs/>
                <w:color w:val="000000" w:themeColor="text1"/>
                <w:sz w:val="28"/>
                <w:szCs w:val="28"/>
              </w:rPr>
              <w:t>Agency Learning</w:t>
            </w:r>
            <w:r w:rsidR="006029F2" w:rsidRPr="004F56FD">
              <w:rPr>
                <w:rFonts w:ascii="Century Gothic" w:eastAsia="Times New Roman" w:hAnsi="Century Gothic"/>
                <w:b/>
                <w:bCs/>
                <w:color w:val="000000" w:themeColor="text1"/>
                <w:sz w:val="28"/>
                <w:szCs w:val="28"/>
              </w:rPr>
              <w:t xml:space="preserve"> </w:t>
            </w:r>
            <w:r w:rsidR="006F2A09">
              <w:rPr>
                <w:rFonts w:ascii="Century Gothic" w:eastAsia="Times New Roman" w:hAnsi="Century Gothic"/>
                <w:b/>
                <w:bCs/>
                <w:color w:val="000000" w:themeColor="text1"/>
                <w:sz w:val="28"/>
                <w:szCs w:val="28"/>
              </w:rPr>
              <w:t>E</w:t>
            </w:r>
            <w:r w:rsidR="006029F2" w:rsidRPr="004F56FD">
              <w:rPr>
                <w:rFonts w:ascii="Century Gothic" w:eastAsia="Times New Roman" w:hAnsi="Century Gothic"/>
                <w:b/>
                <w:bCs/>
                <w:color w:val="000000" w:themeColor="text1"/>
                <w:sz w:val="28"/>
                <w:szCs w:val="28"/>
              </w:rPr>
              <w:t>vent</w:t>
            </w:r>
            <w:r>
              <w:rPr>
                <w:rFonts w:ascii="Century Gothic" w:eastAsia="Times New Roman" w:hAnsi="Century Gothic"/>
                <w:b/>
                <w:bCs/>
                <w:color w:val="000000" w:themeColor="text1"/>
                <w:sz w:val="28"/>
                <w:szCs w:val="28"/>
              </w:rPr>
              <w:t>s</w:t>
            </w:r>
            <w:r w:rsidR="005A60C1">
              <w:rPr>
                <w:rFonts w:ascii="Century Gothic" w:eastAsia="Times New Roman" w:hAnsi="Century Gothic"/>
                <w:b/>
                <w:bCs/>
                <w:color w:val="000000" w:themeColor="text1"/>
                <w:sz w:val="28"/>
                <w:szCs w:val="28"/>
              </w:rPr>
              <w:t xml:space="preserve"> on MS Teams</w:t>
            </w:r>
          </w:p>
          <w:p w14:paraId="3DD8686A" w14:textId="1C4FB66D" w:rsidR="00B56EFF" w:rsidRDefault="00B56EFF" w:rsidP="00DF7891">
            <w:pPr>
              <w:ind w:left="315"/>
              <w:jc w:val="center"/>
              <w:rPr>
                <w:rFonts w:ascii="Century Gothic" w:eastAsia="Times New Roman" w:hAnsi="Century Gothic"/>
                <w:b/>
                <w:bCs/>
                <w:color w:val="000000" w:themeColor="text1"/>
                <w:sz w:val="28"/>
                <w:szCs w:val="28"/>
              </w:rPr>
            </w:pPr>
            <w:r w:rsidRPr="00B56EFF">
              <w:rPr>
                <w:rFonts w:ascii="Century Gothic" w:eastAsia="Times New Roman" w:hAnsi="Century Gothic"/>
                <w:b/>
                <w:bCs/>
                <w:color w:val="000000" w:themeColor="text1"/>
                <w:sz w:val="28"/>
                <w:szCs w:val="28"/>
              </w:rPr>
              <w:t>Q&amp;A with Chair and Lead Officer of Angus Violence Against Women Partnership</w:t>
            </w:r>
          </w:p>
          <w:p w14:paraId="3D4C8FCF" w14:textId="6454686E" w:rsidR="00DF7891" w:rsidRDefault="00B56EFF" w:rsidP="00DF7891">
            <w:pPr>
              <w:ind w:left="315"/>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Tuesday 7th</w:t>
            </w:r>
            <w:r w:rsidR="0025656D">
              <w:rPr>
                <w:rFonts w:ascii="Century Gothic" w:eastAsia="Times New Roman" w:hAnsi="Century Gothic"/>
                <w:b/>
                <w:bCs/>
                <w:color w:val="000000" w:themeColor="text1"/>
                <w:sz w:val="28"/>
                <w:szCs w:val="28"/>
              </w:rPr>
              <w:t xml:space="preserve"> December</w:t>
            </w:r>
            <w:r w:rsidR="00DF7891" w:rsidRPr="00DF7891">
              <w:rPr>
                <w:rFonts w:ascii="Century Gothic" w:eastAsia="Times New Roman" w:hAnsi="Century Gothic"/>
                <w:b/>
                <w:bCs/>
                <w:color w:val="000000" w:themeColor="text1"/>
                <w:sz w:val="28"/>
                <w:szCs w:val="28"/>
              </w:rPr>
              <w:t xml:space="preserve"> </w:t>
            </w:r>
            <w:r w:rsidR="00E67765">
              <w:rPr>
                <w:rFonts w:ascii="Century Gothic" w:eastAsia="Times New Roman" w:hAnsi="Century Gothic"/>
                <w:b/>
                <w:bCs/>
                <w:color w:val="000000" w:themeColor="text1"/>
                <w:sz w:val="28"/>
                <w:szCs w:val="28"/>
              </w:rPr>
              <w:t xml:space="preserve">2021 </w:t>
            </w:r>
            <w:r>
              <w:rPr>
                <w:rFonts w:ascii="Century Gothic" w:eastAsia="Times New Roman" w:hAnsi="Century Gothic"/>
                <w:b/>
                <w:bCs/>
                <w:color w:val="000000" w:themeColor="text1"/>
                <w:sz w:val="28"/>
                <w:szCs w:val="28"/>
              </w:rPr>
              <w:t>11.30am – 12.30pm</w:t>
            </w:r>
          </w:p>
          <w:p w14:paraId="0A964285" w14:textId="185D3439" w:rsidR="003E6DD8" w:rsidRDefault="003E6DD8" w:rsidP="00E255DE">
            <w:pPr>
              <w:rPr>
                <w:rFonts w:ascii="Century Gothic" w:hAnsi="Century Gothic"/>
                <w:color w:val="000000" w:themeColor="text1"/>
                <w:sz w:val="24"/>
                <w:szCs w:val="24"/>
              </w:rPr>
            </w:pPr>
          </w:p>
          <w:p w14:paraId="5B6A663C" w14:textId="2DAAF5B8" w:rsidR="00B56EFF" w:rsidRPr="00B56EFF" w:rsidRDefault="00B56EFF" w:rsidP="00124195">
            <w:pPr>
              <w:jc w:val="both"/>
              <w:rPr>
                <w:rFonts w:ascii="Century Gothic" w:eastAsia="Times New Roman" w:hAnsi="Century Gothic"/>
                <w:color w:val="000000" w:themeColor="text1"/>
                <w:sz w:val="24"/>
                <w:szCs w:val="24"/>
              </w:rPr>
            </w:pPr>
            <w:r w:rsidRPr="00B56EFF">
              <w:rPr>
                <w:rFonts w:ascii="Century Gothic" w:eastAsia="Times New Roman" w:hAnsi="Century Gothic"/>
                <w:color w:val="000000" w:themeColor="text1"/>
                <w:sz w:val="24"/>
                <w:szCs w:val="24"/>
              </w:rPr>
              <w:t>Angus Violence Against Women Partnership (AVAWP) is the multi-agency forum to deliver on Equally Safe: Scotland’s strategy for preventing and eradicating violence against women and girls at a local strategic level.  No single partner alone has the resource, skill or reach to achieve the aims of Equally Safe and it is only through strong partnership working that this can be achieved.</w:t>
            </w:r>
          </w:p>
          <w:p w14:paraId="1BE0EA6F" w14:textId="77777777" w:rsidR="00B56EFF" w:rsidRPr="00B56EFF" w:rsidRDefault="00B56EFF" w:rsidP="00124195">
            <w:pPr>
              <w:jc w:val="both"/>
              <w:rPr>
                <w:rFonts w:ascii="Century Gothic" w:eastAsia="Times New Roman" w:hAnsi="Century Gothic"/>
                <w:color w:val="000000" w:themeColor="text1"/>
                <w:sz w:val="24"/>
                <w:szCs w:val="24"/>
              </w:rPr>
            </w:pPr>
          </w:p>
          <w:p w14:paraId="1A07F7B0" w14:textId="70797415" w:rsidR="00DF7891" w:rsidRPr="00B56EFF" w:rsidRDefault="00B56EFF" w:rsidP="00124195">
            <w:pPr>
              <w:jc w:val="both"/>
              <w:rPr>
                <w:rFonts w:ascii="Century Gothic" w:eastAsia="Times New Roman" w:hAnsi="Century Gothic"/>
                <w:color w:val="000000" w:themeColor="text1"/>
                <w:sz w:val="24"/>
                <w:szCs w:val="24"/>
              </w:rPr>
            </w:pPr>
            <w:r w:rsidRPr="00B56EFF">
              <w:rPr>
                <w:rFonts w:ascii="Century Gothic" w:eastAsia="Times New Roman" w:hAnsi="Century Gothic"/>
                <w:color w:val="000000" w:themeColor="text1"/>
                <w:sz w:val="24"/>
                <w:szCs w:val="24"/>
              </w:rPr>
              <w:t xml:space="preserve">The national Violence Against Women Partnership Guidance is designed to promote an effective and strategic approach to reducing violence against women and its negative impact on individuals and communities and support local partnerships to develop effective local strategies and activities in keeping with Equally Safe to tackle violence against women and girls in all its forms.  The guidance notes 6 minimum standards that Local VAWPs are expected to work towards and identifies the core activities that all VAW partners will be expected to undertake.  </w:t>
            </w:r>
          </w:p>
          <w:p w14:paraId="51AC7312" w14:textId="77777777" w:rsidR="00DF7891" w:rsidRPr="004F56FD" w:rsidRDefault="00DF7891" w:rsidP="00124195">
            <w:pPr>
              <w:jc w:val="both"/>
              <w:rPr>
                <w:rFonts w:ascii="Century Gothic" w:eastAsia="Times New Roman" w:hAnsi="Century Gothic"/>
                <w:color w:val="000000" w:themeColor="text1"/>
                <w:sz w:val="24"/>
                <w:szCs w:val="24"/>
              </w:rPr>
            </w:pPr>
          </w:p>
          <w:p w14:paraId="6ADB9BA4" w14:textId="0FC78F56" w:rsidR="00FA03BF" w:rsidRPr="00B56EFF" w:rsidRDefault="00EC76FA" w:rsidP="00124195">
            <w:pPr>
              <w:jc w:val="both"/>
              <w:rPr>
                <w:rFonts w:ascii="Century Gothic" w:eastAsia="Times New Roman" w:hAnsi="Century Gothic"/>
                <w:b/>
                <w:bCs/>
                <w:color w:val="000000" w:themeColor="text1"/>
                <w:sz w:val="24"/>
                <w:szCs w:val="24"/>
              </w:rPr>
            </w:pPr>
            <w:r w:rsidRPr="00B56EFF">
              <w:rPr>
                <w:rFonts w:ascii="Century Gothic" w:eastAsia="Times New Roman" w:hAnsi="Century Gothic"/>
                <w:b/>
                <w:bCs/>
                <w:color w:val="000000" w:themeColor="text1"/>
                <w:sz w:val="24"/>
                <w:szCs w:val="24"/>
              </w:rPr>
              <w:t>Event hosts</w:t>
            </w:r>
          </w:p>
          <w:p w14:paraId="75D297CD" w14:textId="6378C23A" w:rsidR="00EC76FA" w:rsidRPr="00B56EFF" w:rsidRDefault="00B56EFF" w:rsidP="00124195">
            <w:pPr>
              <w:rPr>
                <w:rFonts w:ascii="Century Gothic" w:eastAsia="Times New Roman" w:hAnsi="Century Gothic"/>
                <w:color w:val="000000" w:themeColor="text1"/>
                <w:sz w:val="24"/>
                <w:szCs w:val="24"/>
              </w:rPr>
            </w:pPr>
            <w:r w:rsidRPr="00B56EFF">
              <w:rPr>
                <w:rFonts w:ascii="Century Gothic" w:eastAsia="Times New Roman" w:hAnsi="Century Gothic"/>
                <w:color w:val="000000" w:themeColor="text1"/>
                <w:sz w:val="24"/>
                <w:szCs w:val="24"/>
              </w:rPr>
              <w:t>Ewen West, Independent Chair, Angus Violence Against Women Partnership</w:t>
            </w:r>
          </w:p>
          <w:p w14:paraId="75A34E99" w14:textId="7BE4DDBB" w:rsidR="00B56EFF" w:rsidRPr="00B56EFF" w:rsidRDefault="00B56EFF" w:rsidP="00124195">
            <w:pPr>
              <w:rPr>
                <w:rFonts w:ascii="Century Gothic" w:eastAsia="Times New Roman" w:hAnsi="Century Gothic"/>
                <w:color w:val="000000" w:themeColor="text1"/>
                <w:sz w:val="24"/>
                <w:szCs w:val="24"/>
              </w:rPr>
            </w:pPr>
            <w:r w:rsidRPr="00B56EFF">
              <w:rPr>
                <w:rFonts w:ascii="Century Gothic" w:eastAsia="Times New Roman" w:hAnsi="Century Gothic"/>
                <w:color w:val="000000" w:themeColor="text1"/>
                <w:sz w:val="24"/>
                <w:szCs w:val="24"/>
              </w:rPr>
              <w:t>Niki McNamee, Lead Officer, Angus Violence Against Women Partnership</w:t>
            </w:r>
          </w:p>
          <w:p w14:paraId="4CB8E028" w14:textId="6B7C49D4" w:rsidR="000C194C" w:rsidRPr="00B56EFF" w:rsidRDefault="000C194C" w:rsidP="00124195">
            <w:pPr>
              <w:ind w:left="315"/>
              <w:jc w:val="both"/>
              <w:rPr>
                <w:rFonts w:ascii="Century Gothic" w:eastAsia="Times New Roman" w:hAnsi="Century Gothic"/>
                <w:color w:val="000000" w:themeColor="text1"/>
                <w:sz w:val="24"/>
                <w:szCs w:val="24"/>
              </w:rPr>
            </w:pPr>
          </w:p>
          <w:p w14:paraId="278DCD25" w14:textId="61CA3547" w:rsidR="007A5F4D" w:rsidRPr="00B56EFF" w:rsidRDefault="00C41901" w:rsidP="00FA03BF">
            <w:pPr>
              <w:rPr>
                <w:rFonts w:ascii="Century Gothic" w:eastAsia="Times New Roman" w:hAnsi="Century Gothic"/>
                <w:b/>
                <w:bCs/>
                <w:color w:val="000000" w:themeColor="text1"/>
                <w:sz w:val="24"/>
                <w:szCs w:val="24"/>
              </w:rPr>
            </w:pPr>
            <w:r w:rsidRPr="00B56EFF">
              <w:rPr>
                <w:rFonts w:ascii="Century Gothic" w:eastAsia="Times New Roman" w:hAnsi="Century Gothic"/>
                <w:b/>
                <w:bCs/>
                <w:color w:val="000000" w:themeColor="text1"/>
                <w:sz w:val="24"/>
                <w:szCs w:val="24"/>
              </w:rPr>
              <w:t>L</w:t>
            </w:r>
            <w:r w:rsidR="007A5F4D" w:rsidRPr="00B56EFF">
              <w:rPr>
                <w:rFonts w:ascii="Century Gothic" w:eastAsia="Times New Roman" w:hAnsi="Century Gothic"/>
                <w:b/>
                <w:bCs/>
                <w:color w:val="000000" w:themeColor="text1"/>
                <w:sz w:val="24"/>
                <w:szCs w:val="24"/>
              </w:rPr>
              <w:t xml:space="preserve">earning outcomes  </w:t>
            </w:r>
          </w:p>
          <w:p w14:paraId="5AD06E49" w14:textId="07FDB816" w:rsidR="00DF7891" w:rsidRDefault="00B56EFF" w:rsidP="00124195">
            <w:pPr>
              <w:pStyle w:val="ListParagraph"/>
              <w:numPr>
                <w:ilvl w:val="0"/>
                <w:numId w:val="2"/>
              </w:numPr>
              <w:rPr>
                <w:rFonts w:ascii="Century Gothic" w:hAnsi="Century Gothic"/>
                <w:color w:val="000000"/>
                <w:sz w:val="24"/>
                <w:szCs w:val="24"/>
              </w:rPr>
            </w:pPr>
            <w:r>
              <w:rPr>
                <w:rFonts w:ascii="Century Gothic" w:hAnsi="Century Gothic"/>
                <w:color w:val="000000"/>
                <w:sz w:val="24"/>
                <w:szCs w:val="24"/>
              </w:rPr>
              <w:t>An opportunity to broaden your knowledge an understanding of AVAWP by attending an open session with the Independent Chair and Lead Officer.</w:t>
            </w:r>
          </w:p>
          <w:p w14:paraId="43DDD3A7" w14:textId="77777777" w:rsidR="00B56EFF" w:rsidRPr="00B56EFF" w:rsidRDefault="00B56EFF" w:rsidP="00B56EFF">
            <w:pPr>
              <w:jc w:val="both"/>
              <w:rPr>
                <w:rFonts w:ascii="Century Gothic" w:hAnsi="Century Gothic"/>
                <w:color w:val="000000"/>
                <w:sz w:val="24"/>
                <w:szCs w:val="24"/>
              </w:rPr>
            </w:pPr>
          </w:p>
          <w:p w14:paraId="356E954C" w14:textId="099C743D" w:rsidR="00303612" w:rsidRPr="00B56EFF" w:rsidRDefault="00FA03BF" w:rsidP="00303612">
            <w:pPr>
              <w:rPr>
                <w:rFonts w:ascii="Century Gothic" w:eastAsia="Times New Roman" w:hAnsi="Century Gothic"/>
                <w:b/>
                <w:bCs/>
                <w:color w:val="000000" w:themeColor="text1"/>
                <w:sz w:val="24"/>
                <w:szCs w:val="24"/>
              </w:rPr>
            </w:pPr>
            <w:r w:rsidRPr="00B56EFF">
              <w:rPr>
                <w:rFonts w:ascii="Century Gothic" w:eastAsia="Times New Roman" w:hAnsi="Century Gothic"/>
                <w:b/>
                <w:bCs/>
                <w:color w:val="000000" w:themeColor="text1"/>
                <w:sz w:val="24"/>
                <w:szCs w:val="24"/>
              </w:rPr>
              <w:t>Audience</w:t>
            </w:r>
          </w:p>
          <w:p w14:paraId="522BFC0F" w14:textId="6473AFDF" w:rsidR="00FA03BF" w:rsidRPr="00B56EFF" w:rsidRDefault="00FA03BF" w:rsidP="00124195">
            <w:pPr>
              <w:rPr>
                <w:rFonts w:ascii="Century Gothic" w:hAnsi="Century Gothic"/>
                <w:color w:val="000000"/>
                <w:sz w:val="24"/>
                <w:szCs w:val="24"/>
              </w:rPr>
            </w:pPr>
            <w:r w:rsidRPr="00B56EFF">
              <w:rPr>
                <w:rFonts w:ascii="Century Gothic" w:hAnsi="Century Gothic"/>
                <w:color w:val="000000"/>
                <w:sz w:val="24"/>
                <w:szCs w:val="24"/>
              </w:rPr>
              <w:t xml:space="preserve">This </w:t>
            </w:r>
            <w:r w:rsidR="00DF7891" w:rsidRPr="00B56EFF">
              <w:rPr>
                <w:rFonts w:ascii="Century Gothic" w:hAnsi="Century Gothic"/>
                <w:color w:val="000000"/>
                <w:sz w:val="24"/>
                <w:szCs w:val="24"/>
              </w:rPr>
              <w:t>multi-</w:t>
            </w:r>
            <w:r w:rsidR="00DE6BF6" w:rsidRPr="00B56EFF">
              <w:rPr>
                <w:rFonts w:ascii="Century Gothic" w:hAnsi="Century Gothic"/>
                <w:color w:val="000000"/>
                <w:sz w:val="24"/>
                <w:szCs w:val="24"/>
              </w:rPr>
              <w:t xml:space="preserve">agency learning session will be ideal for any worker who may come into contact with </w:t>
            </w:r>
            <w:r w:rsidR="00E255DE" w:rsidRPr="00B56EFF">
              <w:rPr>
                <w:rFonts w:ascii="Century Gothic" w:hAnsi="Century Gothic"/>
                <w:color w:val="000000"/>
                <w:sz w:val="24"/>
                <w:szCs w:val="24"/>
              </w:rPr>
              <w:t>victims/</w:t>
            </w:r>
            <w:r w:rsidR="00DE6BF6" w:rsidRPr="00B56EFF">
              <w:rPr>
                <w:rFonts w:ascii="Century Gothic" w:hAnsi="Century Gothic"/>
                <w:color w:val="000000"/>
                <w:sz w:val="24"/>
                <w:szCs w:val="24"/>
              </w:rPr>
              <w:t>survivors</w:t>
            </w:r>
            <w:r w:rsidR="00E255DE" w:rsidRPr="00B56EFF">
              <w:rPr>
                <w:rFonts w:ascii="Century Gothic" w:hAnsi="Century Gothic"/>
                <w:color w:val="000000"/>
                <w:sz w:val="24"/>
                <w:szCs w:val="24"/>
              </w:rPr>
              <w:t>/perpetrators</w:t>
            </w:r>
            <w:r w:rsidR="00DE6BF6" w:rsidRPr="00B56EFF">
              <w:rPr>
                <w:rFonts w:ascii="Century Gothic" w:hAnsi="Century Gothic"/>
                <w:color w:val="000000"/>
                <w:sz w:val="24"/>
                <w:szCs w:val="24"/>
              </w:rPr>
              <w:t xml:space="preserve"> in the course of their work. </w:t>
            </w:r>
          </w:p>
          <w:p w14:paraId="52240992" w14:textId="4B9015D5" w:rsidR="00FA03BF" w:rsidRPr="00B56EFF" w:rsidRDefault="00FA03BF" w:rsidP="00303612">
            <w:pPr>
              <w:rPr>
                <w:rFonts w:ascii="Century Gothic" w:eastAsia="Times New Roman" w:hAnsi="Century Gothic"/>
                <w:b/>
                <w:bCs/>
                <w:color w:val="000000" w:themeColor="text1"/>
                <w:sz w:val="24"/>
                <w:szCs w:val="24"/>
              </w:rPr>
            </w:pPr>
          </w:p>
          <w:p w14:paraId="6503A9E2" w14:textId="2957440B" w:rsidR="00535D1E" w:rsidRPr="00B56EFF" w:rsidRDefault="000C6E48" w:rsidP="00303612">
            <w:pPr>
              <w:rPr>
                <w:rFonts w:ascii="Century Gothic" w:eastAsia="Times New Roman" w:hAnsi="Century Gothic"/>
                <w:b/>
                <w:bCs/>
                <w:color w:val="000000" w:themeColor="text1"/>
                <w:sz w:val="24"/>
                <w:szCs w:val="24"/>
              </w:rPr>
            </w:pPr>
            <w:r w:rsidRPr="00B56EFF">
              <w:rPr>
                <w:rFonts w:ascii="Century Gothic" w:eastAsia="Times New Roman" w:hAnsi="Century Gothic"/>
                <w:b/>
                <w:bCs/>
                <w:color w:val="000000" w:themeColor="text1"/>
                <w:sz w:val="24"/>
                <w:szCs w:val="24"/>
              </w:rPr>
              <w:t>To book a place on the training</w:t>
            </w:r>
            <w:r w:rsidR="00535D1E" w:rsidRPr="00B56EFF">
              <w:rPr>
                <w:rFonts w:ascii="Century Gothic" w:eastAsia="Times New Roman" w:hAnsi="Century Gothic"/>
                <w:b/>
                <w:bCs/>
                <w:color w:val="000000" w:themeColor="text1"/>
                <w:sz w:val="24"/>
                <w:szCs w:val="24"/>
              </w:rPr>
              <w:t>:</w:t>
            </w:r>
          </w:p>
          <w:p w14:paraId="0895C950" w14:textId="77777777" w:rsidR="00124195" w:rsidRDefault="00124195" w:rsidP="00DF7891">
            <w:pPr>
              <w:rPr>
                <w:rFonts w:ascii="Century Gothic" w:eastAsia="Times New Roman" w:hAnsi="Century Gothic"/>
                <w:color w:val="000000" w:themeColor="text1"/>
              </w:rPr>
            </w:pPr>
          </w:p>
          <w:p w14:paraId="4BAAED89" w14:textId="7FBFE300" w:rsidR="00124195" w:rsidRDefault="003F30A6" w:rsidP="00DF7891">
            <w:pPr>
              <w:rPr>
                <w:rFonts w:ascii="Century Gothic" w:eastAsia="Times New Roman" w:hAnsi="Century Gothic"/>
                <w:color w:val="000000" w:themeColor="text1"/>
              </w:rPr>
            </w:pPr>
            <w:hyperlink r:id="rId6" w:history="1">
              <w:r w:rsidRPr="0066597A">
                <w:rPr>
                  <w:rStyle w:val="Hyperlink"/>
                  <w:rFonts w:ascii="Century Gothic" w:eastAsia="Times New Roman" w:hAnsi="Century Gothic"/>
                </w:rPr>
                <w:t>https://www.eventbrite.co.uk/e/q-a-with-chair-and-lead-officer-of-angus-violence-against-women-p</w:t>
              </w:r>
              <w:r w:rsidRPr="0066597A">
                <w:rPr>
                  <w:rStyle w:val="Hyperlink"/>
                  <w:rFonts w:ascii="Century Gothic" w:eastAsia="Times New Roman" w:hAnsi="Century Gothic"/>
                </w:rPr>
                <w:t>a</w:t>
              </w:r>
              <w:r w:rsidRPr="0066597A">
                <w:rPr>
                  <w:rStyle w:val="Hyperlink"/>
                  <w:rFonts w:ascii="Century Gothic" w:eastAsia="Times New Roman" w:hAnsi="Century Gothic"/>
                </w:rPr>
                <w:t>rtnersh-tickets-190902734217</w:t>
              </w:r>
            </w:hyperlink>
          </w:p>
          <w:p w14:paraId="2E97F451" w14:textId="0A828166" w:rsidR="003F30A6" w:rsidRPr="00300257" w:rsidRDefault="003F30A6" w:rsidP="00DF7891">
            <w:pPr>
              <w:rPr>
                <w:rFonts w:ascii="Century Gothic" w:eastAsia="Times New Roman" w:hAnsi="Century Gothic"/>
                <w:color w:val="000000" w:themeColor="text1"/>
              </w:rPr>
            </w:pPr>
          </w:p>
        </w:tc>
      </w:tr>
    </w:tbl>
    <w:p w14:paraId="66CC6D9B" w14:textId="77777777" w:rsidR="009C0F9B" w:rsidRPr="009C0F9B" w:rsidRDefault="009C0F9B" w:rsidP="006029F2">
      <w:pPr>
        <w:spacing w:after="160" w:line="259" w:lineRule="auto"/>
        <w:rPr>
          <w:rFonts w:ascii="Century Gothic" w:eastAsia="Times New Roman" w:hAnsi="Century Gothic"/>
          <w:color w:val="800080"/>
        </w:rPr>
      </w:pPr>
    </w:p>
    <w:sectPr w:rsidR="009C0F9B" w:rsidRPr="009C0F9B" w:rsidSect="00530177">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23885"/>
    <w:multiLevelType w:val="hybridMultilevel"/>
    <w:tmpl w:val="6A84B9C2"/>
    <w:lvl w:ilvl="0" w:tplc="FB56D754">
      <w:start w:val="1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6052F"/>
    <w:multiLevelType w:val="hybridMultilevel"/>
    <w:tmpl w:val="306C13F6"/>
    <w:lvl w:ilvl="0" w:tplc="05E2E750">
      <w:start w:val="1"/>
      <w:numFmt w:val="bullet"/>
      <w:lvlText w:val=""/>
      <w:lvlJc w:val="left"/>
      <w:pPr>
        <w:tabs>
          <w:tab w:val="num" w:pos="720"/>
        </w:tabs>
        <w:ind w:left="720" w:hanging="360"/>
      </w:pPr>
      <w:rPr>
        <w:rFonts w:ascii="Wingdings 3" w:hAnsi="Wingdings 3" w:hint="default"/>
      </w:rPr>
    </w:lvl>
    <w:lvl w:ilvl="1" w:tplc="A544CF16">
      <w:start w:val="1"/>
      <w:numFmt w:val="bullet"/>
      <w:lvlText w:val=""/>
      <w:lvlJc w:val="left"/>
      <w:pPr>
        <w:tabs>
          <w:tab w:val="num" w:pos="1440"/>
        </w:tabs>
        <w:ind w:left="1440" w:hanging="360"/>
      </w:pPr>
      <w:rPr>
        <w:rFonts w:ascii="Wingdings 3" w:hAnsi="Wingdings 3" w:hint="default"/>
      </w:rPr>
    </w:lvl>
    <w:lvl w:ilvl="2" w:tplc="02666948">
      <w:start w:val="1"/>
      <w:numFmt w:val="bullet"/>
      <w:lvlText w:val=""/>
      <w:lvlJc w:val="left"/>
      <w:pPr>
        <w:tabs>
          <w:tab w:val="num" w:pos="2160"/>
        </w:tabs>
        <w:ind w:left="2160" w:hanging="360"/>
      </w:pPr>
      <w:rPr>
        <w:rFonts w:ascii="Wingdings 3" w:hAnsi="Wingdings 3" w:hint="default"/>
      </w:rPr>
    </w:lvl>
    <w:lvl w:ilvl="3" w:tplc="598A9D64">
      <w:start w:val="1"/>
      <w:numFmt w:val="bullet"/>
      <w:lvlText w:val=""/>
      <w:lvlJc w:val="left"/>
      <w:pPr>
        <w:tabs>
          <w:tab w:val="num" w:pos="2880"/>
        </w:tabs>
        <w:ind w:left="2880" w:hanging="360"/>
      </w:pPr>
      <w:rPr>
        <w:rFonts w:ascii="Wingdings 3" w:hAnsi="Wingdings 3" w:hint="default"/>
      </w:rPr>
    </w:lvl>
    <w:lvl w:ilvl="4" w:tplc="6EC05294">
      <w:start w:val="1"/>
      <w:numFmt w:val="bullet"/>
      <w:lvlText w:val=""/>
      <w:lvlJc w:val="left"/>
      <w:pPr>
        <w:tabs>
          <w:tab w:val="num" w:pos="3600"/>
        </w:tabs>
        <w:ind w:left="3600" w:hanging="360"/>
      </w:pPr>
      <w:rPr>
        <w:rFonts w:ascii="Wingdings 3" w:hAnsi="Wingdings 3" w:hint="default"/>
      </w:rPr>
    </w:lvl>
    <w:lvl w:ilvl="5" w:tplc="6C16E786">
      <w:start w:val="1"/>
      <w:numFmt w:val="bullet"/>
      <w:lvlText w:val=""/>
      <w:lvlJc w:val="left"/>
      <w:pPr>
        <w:tabs>
          <w:tab w:val="num" w:pos="4320"/>
        </w:tabs>
        <w:ind w:left="4320" w:hanging="360"/>
      </w:pPr>
      <w:rPr>
        <w:rFonts w:ascii="Wingdings 3" w:hAnsi="Wingdings 3" w:hint="default"/>
      </w:rPr>
    </w:lvl>
    <w:lvl w:ilvl="6" w:tplc="C40456CA">
      <w:start w:val="1"/>
      <w:numFmt w:val="bullet"/>
      <w:lvlText w:val=""/>
      <w:lvlJc w:val="left"/>
      <w:pPr>
        <w:tabs>
          <w:tab w:val="num" w:pos="5040"/>
        </w:tabs>
        <w:ind w:left="5040" w:hanging="360"/>
      </w:pPr>
      <w:rPr>
        <w:rFonts w:ascii="Wingdings 3" w:hAnsi="Wingdings 3" w:hint="default"/>
      </w:rPr>
    </w:lvl>
    <w:lvl w:ilvl="7" w:tplc="07BC0822">
      <w:start w:val="1"/>
      <w:numFmt w:val="bullet"/>
      <w:lvlText w:val=""/>
      <w:lvlJc w:val="left"/>
      <w:pPr>
        <w:tabs>
          <w:tab w:val="num" w:pos="5760"/>
        </w:tabs>
        <w:ind w:left="5760" w:hanging="360"/>
      </w:pPr>
      <w:rPr>
        <w:rFonts w:ascii="Wingdings 3" w:hAnsi="Wingdings 3" w:hint="default"/>
      </w:rPr>
    </w:lvl>
    <w:lvl w:ilvl="8" w:tplc="4ECC549E">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1A"/>
    <w:rsid w:val="00030F5C"/>
    <w:rsid w:val="00097592"/>
    <w:rsid w:val="000C1938"/>
    <w:rsid w:val="000C194C"/>
    <w:rsid w:val="000C6E48"/>
    <w:rsid w:val="00124195"/>
    <w:rsid w:val="001D5554"/>
    <w:rsid w:val="0025656D"/>
    <w:rsid w:val="0027711A"/>
    <w:rsid w:val="002A1813"/>
    <w:rsid w:val="00300257"/>
    <w:rsid w:val="00303612"/>
    <w:rsid w:val="00316AB7"/>
    <w:rsid w:val="0032494F"/>
    <w:rsid w:val="0033764B"/>
    <w:rsid w:val="003E6DD8"/>
    <w:rsid w:val="003F30A6"/>
    <w:rsid w:val="00424E2F"/>
    <w:rsid w:val="0044089C"/>
    <w:rsid w:val="004F56FD"/>
    <w:rsid w:val="00507E70"/>
    <w:rsid w:val="00530177"/>
    <w:rsid w:val="00535D1E"/>
    <w:rsid w:val="00536439"/>
    <w:rsid w:val="005A60C1"/>
    <w:rsid w:val="006029F2"/>
    <w:rsid w:val="006F2A09"/>
    <w:rsid w:val="00701638"/>
    <w:rsid w:val="00733E02"/>
    <w:rsid w:val="0073708E"/>
    <w:rsid w:val="007A5F4D"/>
    <w:rsid w:val="007C27EC"/>
    <w:rsid w:val="00892A9F"/>
    <w:rsid w:val="00915AAC"/>
    <w:rsid w:val="0093052B"/>
    <w:rsid w:val="009C0F9B"/>
    <w:rsid w:val="00A756F1"/>
    <w:rsid w:val="00AC28ED"/>
    <w:rsid w:val="00B56EFF"/>
    <w:rsid w:val="00BF62C5"/>
    <w:rsid w:val="00C24752"/>
    <w:rsid w:val="00C41901"/>
    <w:rsid w:val="00CE0519"/>
    <w:rsid w:val="00D25D55"/>
    <w:rsid w:val="00DD2DF1"/>
    <w:rsid w:val="00DE6BF6"/>
    <w:rsid w:val="00DF35CC"/>
    <w:rsid w:val="00DF7891"/>
    <w:rsid w:val="00E255DE"/>
    <w:rsid w:val="00E67765"/>
    <w:rsid w:val="00EC76FA"/>
    <w:rsid w:val="00F9224C"/>
    <w:rsid w:val="00FA0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7EE"/>
  <w15:chartTrackingRefBased/>
  <w15:docId w15:val="{BF281DDF-1ED3-4998-8E82-71226E7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12"/>
    <w:rPr>
      <w:rFonts w:ascii="Segoe UI" w:hAnsi="Segoe UI" w:cs="Segoe UI"/>
      <w:sz w:val="18"/>
      <w:szCs w:val="18"/>
    </w:rPr>
  </w:style>
  <w:style w:type="character" w:styleId="Hyperlink">
    <w:name w:val="Hyperlink"/>
    <w:basedOn w:val="DefaultParagraphFont"/>
    <w:uiPriority w:val="99"/>
    <w:unhideWhenUsed/>
    <w:rsid w:val="000C6E48"/>
    <w:rPr>
      <w:color w:val="0563C1" w:themeColor="hyperlink"/>
      <w:u w:val="single"/>
    </w:rPr>
  </w:style>
  <w:style w:type="paragraph" w:styleId="ListParagraph">
    <w:name w:val="List Paragraph"/>
    <w:basedOn w:val="Normal"/>
    <w:uiPriority w:val="34"/>
    <w:qFormat/>
    <w:rsid w:val="006F2A09"/>
    <w:pPr>
      <w:ind w:left="720"/>
      <w:contextualSpacing/>
    </w:pPr>
  </w:style>
  <w:style w:type="character" w:styleId="UnresolvedMention">
    <w:name w:val="Unresolved Mention"/>
    <w:basedOn w:val="DefaultParagraphFont"/>
    <w:uiPriority w:val="99"/>
    <w:semiHidden/>
    <w:unhideWhenUsed/>
    <w:rsid w:val="00535D1E"/>
    <w:rPr>
      <w:color w:val="605E5C"/>
      <w:shd w:val="clear" w:color="auto" w:fill="E1DFDD"/>
    </w:rPr>
  </w:style>
  <w:style w:type="table" w:styleId="TableGrid">
    <w:name w:val="Table Grid"/>
    <w:basedOn w:val="TableNormal"/>
    <w:uiPriority w:val="39"/>
    <w:rsid w:val="00DF7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49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766940">
      <w:bodyDiv w:val="1"/>
      <w:marLeft w:val="0"/>
      <w:marRight w:val="0"/>
      <w:marTop w:val="0"/>
      <w:marBottom w:val="0"/>
      <w:divBdr>
        <w:top w:val="none" w:sz="0" w:space="0" w:color="auto"/>
        <w:left w:val="none" w:sz="0" w:space="0" w:color="auto"/>
        <w:bottom w:val="none" w:sz="0" w:space="0" w:color="auto"/>
        <w:right w:val="none" w:sz="0" w:space="0" w:color="auto"/>
      </w:divBdr>
    </w:div>
    <w:div w:id="835807761">
      <w:bodyDiv w:val="1"/>
      <w:marLeft w:val="0"/>
      <w:marRight w:val="0"/>
      <w:marTop w:val="0"/>
      <w:marBottom w:val="0"/>
      <w:divBdr>
        <w:top w:val="none" w:sz="0" w:space="0" w:color="auto"/>
        <w:left w:val="none" w:sz="0" w:space="0" w:color="auto"/>
        <w:bottom w:val="none" w:sz="0" w:space="0" w:color="auto"/>
        <w:right w:val="none" w:sz="0" w:space="0" w:color="auto"/>
      </w:divBdr>
    </w:div>
    <w:div w:id="1558593066">
      <w:bodyDiv w:val="1"/>
      <w:marLeft w:val="0"/>
      <w:marRight w:val="0"/>
      <w:marTop w:val="0"/>
      <w:marBottom w:val="0"/>
      <w:divBdr>
        <w:top w:val="none" w:sz="0" w:space="0" w:color="auto"/>
        <w:left w:val="none" w:sz="0" w:space="0" w:color="auto"/>
        <w:bottom w:val="none" w:sz="0" w:space="0" w:color="auto"/>
        <w:right w:val="none" w:sz="0" w:space="0" w:color="auto"/>
      </w:divBdr>
    </w:div>
    <w:div w:id="1733384524">
      <w:bodyDiv w:val="1"/>
      <w:marLeft w:val="0"/>
      <w:marRight w:val="0"/>
      <w:marTop w:val="0"/>
      <w:marBottom w:val="0"/>
      <w:divBdr>
        <w:top w:val="none" w:sz="0" w:space="0" w:color="auto"/>
        <w:left w:val="none" w:sz="0" w:space="0" w:color="auto"/>
        <w:bottom w:val="none" w:sz="0" w:space="0" w:color="auto"/>
        <w:right w:val="none" w:sz="0" w:space="0" w:color="auto"/>
      </w:divBdr>
    </w:div>
    <w:div w:id="20522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uk/e/q-a-with-chair-and-lead-officer-of-angus-violence-against-women-partnersh-tickets-19090273421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Joyce Brewster</cp:lastModifiedBy>
  <cp:revision>2</cp:revision>
  <dcterms:created xsi:type="dcterms:W3CDTF">2021-10-13T08:23:00Z</dcterms:created>
  <dcterms:modified xsi:type="dcterms:W3CDTF">2021-10-13T08:23:00Z</dcterms:modified>
</cp:coreProperties>
</file>