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A70" w:rsidRDefault="00DD0E0A">
      <w:r w:rsidRPr="00DD0E0A">
        <w:rPr>
          <w:noProof/>
        </w:rPr>
        <w:drawing>
          <wp:inline distT="0" distB="0" distL="0" distR="0">
            <wp:extent cx="6457950" cy="1937869"/>
            <wp:effectExtent l="0" t="0" r="0" b="5715"/>
            <wp:docPr id="1" name="Picture 1" descr="C:\Users\richard.hill\Desktop\COD Press Release - Press 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ard.hill\Desktop\COD Press Release - Press Bann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937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E0A" w:rsidRDefault="00DD0E0A"/>
    <w:p w:rsidR="00DD0E0A" w:rsidRPr="00DD0E0A" w:rsidRDefault="00DD0E0A">
      <w:pPr>
        <w:rPr>
          <w:rFonts w:ascii="Arial" w:hAnsi="Arial" w:cs="Arial"/>
          <w:b/>
          <w:sz w:val="20"/>
          <w:szCs w:val="20"/>
        </w:rPr>
      </w:pPr>
      <w:r w:rsidRPr="00DD0E0A">
        <w:rPr>
          <w:rFonts w:ascii="Arial" w:hAnsi="Arial" w:cs="Arial"/>
          <w:b/>
          <w:sz w:val="20"/>
          <w:szCs w:val="20"/>
        </w:rPr>
        <w:t>FOR IMMEDIATE RELEASE</w:t>
      </w:r>
      <w:r w:rsidRPr="00DD0E0A">
        <w:rPr>
          <w:rFonts w:ascii="Arial" w:hAnsi="Arial" w:cs="Arial"/>
          <w:b/>
          <w:sz w:val="20"/>
          <w:szCs w:val="20"/>
        </w:rPr>
        <w:tab/>
      </w:r>
      <w:r w:rsidRPr="00DD0E0A">
        <w:rPr>
          <w:rFonts w:ascii="Arial" w:hAnsi="Arial" w:cs="Arial"/>
          <w:b/>
          <w:sz w:val="20"/>
          <w:szCs w:val="20"/>
        </w:rPr>
        <w:tab/>
      </w:r>
      <w:r w:rsidRPr="00DD0E0A">
        <w:rPr>
          <w:rFonts w:ascii="Arial" w:hAnsi="Arial" w:cs="Arial"/>
          <w:b/>
          <w:sz w:val="20"/>
          <w:szCs w:val="20"/>
        </w:rPr>
        <w:tab/>
      </w:r>
      <w:r w:rsidRPr="00DD0E0A">
        <w:rPr>
          <w:rFonts w:ascii="Arial" w:hAnsi="Arial" w:cs="Arial"/>
          <w:b/>
          <w:sz w:val="20"/>
          <w:szCs w:val="20"/>
        </w:rPr>
        <w:tab/>
        <w:t>FOR MORE INFORMATION CONTACT:</w:t>
      </w:r>
    </w:p>
    <w:p w:rsidR="00DD0E0A" w:rsidRPr="00334863" w:rsidRDefault="00DD0E0A" w:rsidP="00334863">
      <w:pPr>
        <w:ind w:left="720" w:hanging="720"/>
        <w:rPr>
          <w:rFonts w:ascii="Arial" w:hAnsi="Arial" w:cs="Arial"/>
          <w:b/>
          <w:iCs/>
          <w:noProof/>
          <w:color w:val="000000" w:themeColor="text1"/>
          <w:sz w:val="20"/>
          <w:szCs w:val="20"/>
        </w:rPr>
      </w:pPr>
      <w:r w:rsidRPr="00DD0E0A">
        <w:rPr>
          <w:rFonts w:ascii="Arial" w:hAnsi="Arial" w:cs="Arial"/>
          <w:b/>
          <w:iCs/>
          <w:noProof/>
          <w:color w:val="000000" w:themeColor="text1"/>
          <w:sz w:val="20"/>
          <w:szCs w:val="20"/>
        </w:rPr>
        <w:t>Oct. 17, 2016</w:t>
      </w:r>
      <w:r w:rsidRPr="00DD0E0A">
        <w:rPr>
          <w:rFonts w:ascii="Arial" w:hAnsi="Arial" w:cs="Arial"/>
          <w:b/>
          <w:iCs/>
          <w:noProof/>
          <w:color w:val="000000" w:themeColor="text1"/>
          <w:sz w:val="20"/>
          <w:szCs w:val="20"/>
        </w:rPr>
        <w:tab/>
      </w:r>
      <w:r w:rsidRPr="00DD0E0A">
        <w:rPr>
          <w:rFonts w:ascii="Arial" w:hAnsi="Arial" w:cs="Arial"/>
          <w:b/>
          <w:iCs/>
          <w:noProof/>
          <w:color w:val="000000" w:themeColor="text1"/>
          <w:sz w:val="20"/>
          <w:szCs w:val="20"/>
        </w:rPr>
        <w:tab/>
      </w:r>
      <w:r w:rsidRPr="00DD0E0A">
        <w:rPr>
          <w:rFonts w:ascii="Arial" w:hAnsi="Arial" w:cs="Arial"/>
          <w:b/>
          <w:iCs/>
          <w:noProof/>
          <w:color w:val="000000" w:themeColor="text1"/>
          <w:sz w:val="20"/>
          <w:szCs w:val="20"/>
        </w:rPr>
        <w:tab/>
      </w:r>
      <w:r w:rsidRPr="00DD0E0A">
        <w:rPr>
          <w:rFonts w:ascii="Arial" w:hAnsi="Arial" w:cs="Arial"/>
          <w:b/>
          <w:iCs/>
          <w:noProof/>
          <w:color w:val="000000" w:themeColor="text1"/>
          <w:sz w:val="20"/>
          <w:szCs w:val="20"/>
        </w:rPr>
        <w:tab/>
      </w:r>
      <w:r w:rsidRPr="00DD0E0A">
        <w:rPr>
          <w:rFonts w:ascii="Arial" w:hAnsi="Arial" w:cs="Arial"/>
          <w:b/>
          <w:iCs/>
          <w:noProof/>
          <w:color w:val="000000" w:themeColor="text1"/>
          <w:sz w:val="20"/>
          <w:szCs w:val="20"/>
        </w:rPr>
        <w:tab/>
      </w:r>
      <w:r w:rsidRPr="00DD0E0A">
        <w:rPr>
          <w:rFonts w:ascii="Arial" w:hAnsi="Arial" w:cs="Arial"/>
          <w:b/>
          <w:iCs/>
          <w:noProof/>
          <w:color w:val="000000" w:themeColor="text1"/>
          <w:sz w:val="20"/>
          <w:szCs w:val="20"/>
        </w:rPr>
        <w:tab/>
        <w:t>Helen Dulac –</w:t>
      </w:r>
      <w:r>
        <w:rPr>
          <w:rFonts w:ascii="Arial" w:hAnsi="Arial" w:cs="Arial"/>
          <w:b/>
          <w:iCs/>
          <w:noProof/>
          <w:color w:val="000000" w:themeColor="text1"/>
          <w:sz w:val="20"/>
          <w:szCs w:val="20"/>
        </w:rPr>
        <w:t xml:space="preserve"> Dallas Water Utilities</w:t>
      </w:r>
      <w:r>
        <w:rPr>
          <w:rFonts w:ascii="Arial" w:hAnsi="Arial" w:cs="Arial"/>
          <w:b/>
          <w:iCs/>
          <w:noProof/>
          <w:color w:val="000000" w:themeColor="text1"/>
          <w:sz w:val="20"/>
          <w:szCs w:val="20"/>
        </w:rPr>
        <w:tab/>
      </w:r>
      <w:r w:rsidRPr="00DD0E0A">
        <w:rPr>
          <w:rFonts w:ascii="Arial" w:hAnsi="Arial" w:cs="Arial"/>
          <w:b/>
          <w:iCs/>
          <w:noProof/>
          <w:color w:val="000000" w:themeColor="text1"/>
          <w:sz w:val="20"/>
          <w:szCs w:val="20"/>
        </w:rPr>
        <w:tab/>
      </w:r>
      <w:r w:rsidRPr="00DD0E0A">
        <w:rPr>
          <w:rFonts w:ascii="Arial" w:hAnsi="Arial" w:cs="Arial"/>
          <w:b/>
          <w:iCs/>
          <w:noProof/>
          <w:color w:val="000000" w:themeColor="text1"/>
          <w:sz w:val="20"/>
          <w:szCs w:val="20"/>
        </w:rPr>
        <w:tab/>
      </w:r>
      <w:r w:rsidRPr="00DD0E0A">
        <w:rPr>
          <w:rFonts w:ascii="Arial" w:hAnsi="Arial" w:cs="Arial"/>
          <w:b/>
          <w:iCs/>
          <w:noProof/>
          <w:color w:val="000000" w:themeColor="text1"/>
          <w:sz w:val="20"/>
          <w:szCs w:val="20"/>
        </w:rPr>
        <w:tab/>
      </w:r>
      <w:r w:rsidRPr="00DD0E0A">
        <w:rPr>
          <w:rFonts w:ascii="Arial" w:hAnsi="Arial" w:cs="Arial"/>
          <w:b/>
          <w:iCs/>
          <w:noProof/>
          <w:color w:val="000000" w:themeColor="text1"/>
          <w:sz w:val="20"/>
          <w:szCs w:val="20"/>
        </w:rPr>
        <w:tab/>
      </w:r>
      <w:r w:rsidRPr="00DD0E0A">
        <w:rPr>
          <w:rFonts w:ascii="Arial" w:hAnsi="Arial" w:cs="Arial"/>
          <w:b/>
          <w:iCs/>
          <w:noProof/>
          <w:color w:val="000000" w:themeColor="text1"/>
          <w:sz w:val="20"/>
          <w:szCs w:val="20"/>
        </w:rPr>
        <w:tab/>
      </w:r>
      <w:r w:rsidRPr="00DD0E0A">
        <w:rPr>
          <w:rFonts w:ascii="Arial" w:hAnsi="Arial" w:cs="Arial"/>
          <w:b/>
          <w:iCs/>
          <w:noProof/>
          <w:color w:val="000000" w:themeColor="text1"/>
          <w:sz w:val="20"/>
          <w:szCs w:val="20"/>
        </w:rPr>
        <w:tab/>
      </w:r>
      <w:r w:rsidRPr="00DD0E0A">
        <w:rPr>
          <w:rFonts w:ascii="Arial" w:hAnsi="Arial" w:cs="Arial"/>
          <w:b/>
          <w:iCs/>
          <w:noProof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iCs/>
          <w:noProof/>
          <w:color w:val="000000" w:themeColor="text1"/>
          <w:sz w:val="20"/>
          <w:szCs w:val="20"/>
        </w:rPr>
        <w:tab/>
      </w:r>
      <w:r w:rsidRPr="00DD0E0A">
        <w:rPr>
          <w:rFonts w:ascii="Arial" w:hAnsi="Arial" w:cs="Arial"/>
          <w:b/>
          <w:iCs/>
          <w:noProof/>
          <w:color w:val="000000" w:themeColor="text1"/>
          <w:sz w:val="20"/>
          <w:szCs w:val="20"/>
        </w:rPr>
        <w:t>(214) 671-9525</w:t>
      </w:r>
      <w:r>
        <w:rPr>
          <w:rFonts w:ascii="Arial" w:hAnsi="Arial" w:cs="Arial"/>
          <w:b/>
          <w:iCs/>
          <w:noProof/>
          <w:color w:val="000000" w:themeColor="text1"/>
          <w:sz w:val="20"/>
          <w:szCs w:val="20"/>
        </w:rPr>
        <w:br/>
      </w:r>
      <w:r>
        <w:rPr>
          <w:rFonts w:ascii="Arial" w:hAnsi="Arial" w:cs="Arial"/>
          <w:iCs/>
          <w:noProof/>
          <w:color w:val="000000" w:themeColor="text1"/>
          <w:sz w:val="22"/>
        </w:rPr>
        <w:t xml:space="preserve">                                                                       </w:t>
      </w:r>
      <w:hyperlink r:id="rId6" w:history="1">
        <w:r w:rsidR="00334863" w:rsidRPr="00C7195D">
          <w:rPr>
            <w:rStyle w:val="Hyperlink"/>
            <w:rFonts w:ascii="Arial" w:hAnsi="Arial" w:cs="Arial"/>
            <w:b/>
            <w:iCs/>
            <w:noProof/>
            <w:sz w:val="20"/>
            <w:szCs w:val="20"/>
          </w:rPr>
          <w:t>Helen.Cantril@DallasCityHall.com</w:t>
        </w:r>
      </w:hyperlink>
      <w:r w:rsidR="00334863">
        <w:rPr>
          <w:rFonts w:ascii="Arial" w:hAnsi="Arial" w:cs="Arial"/>
          <w:b/>
          <w:iCs/>
          <w:noProof/>
          <w:color w:val="000000" w:themeColor="text1"/>
          <w:sz w:val="20"/>
          <w:szCs w:val="20"/>
        </w:rPr>
        <w:br/>
      </w:r>
    </w:p>
    <w:p w:rsidR="00DD0E0A" w:rsidRPr="00DD0E0A" w:rsidRDefault="00DD0E0A" w:rsidP="00DD0E0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</w:rPr>
      </w:pPr>
      <w:r w:rsidRPr="00DD0E0A">
        <w:rPr>
          <w:rFonts w:ascii="Arial" w:hAnsi="Arial" w:cs="Arial"/>
          <w:b/>
          <w:bCs/>
          <w:sz w:val="28"/>
        </w:rPr>
        <w:t>Dallas Water Utilities contest promotes Cease the Grease campaign</w:t>
      </w:r>
    </w:p>
    <w:p w:rsidR="00DD0E0A" w:rsidRPr="00DD0E0A" w:rsidRDefault="00DD0E0A" w:rsidP="00DD0E0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BA38A6" w:rsidRDefault="00DD0E0A" w:rsidP="00BA38A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Dallas</w:t>
      </w:r>
      <w:r w:rsidR="006343DE">
        <w:rPr>
          <w:rFonts w:ascii="Arial" w:hAnsi="Arial" w:cs="Arial"/>
          <w:b/>
        </w:rPr>
        <w:t xml:space="preserve"> – </w:t>
      </w:r>
      <w:r w:rsidR="00334863">
        <w:rPr>
          <w:rFonts w:ascii="Arial" w:hAnsi="Arial" w:cs="Arial"/>
        </w:rPr>
        <w:t>Fifteen lucky w</w:t>
      </w:r>
      <w:r w:rsidR="006343DE">
        <w:rPr>
          <w:rFonts w:ascii="Arial" w:hAnsi="Arial" w:cs="Arial"/>
        </w:rPr>
        <w:t xml:space="preserve">inners of </w:t>
      </w:r>
      <w:r w:rsidR="00334863">
        <w:rPr>
          <w:rFonts w:ascii="Arial" w:hAnsi="Arial" w:cs="Arial"/>
        </w:rPr>
        <w:t xml:space="preserve">the </w:t>
      </w:r>
      <w:r w:rsidR="006343DE">
        <w:rPr>
          <w:rFonts w:ascii="Arial" w:hAnsi="Arial" w:cs="Arial"/>
        </w:rPr>
        <w:t xml:space="preserve">Dallas Water Utilities (DWU) Cease the Grease </w:t>
      </w:r>
      <w:r w:rsidR="006343DE" w:rsidRPr="006343DE">
        <w:rPr>
          <w:rFonts w:ascii="Arial" w:hAnsi="Arial" w:cs="Arial"/>
          <w:i/>
        </w:rPr>
        <w:t>Fry Good, Do Good</w:t>
      </w:r>
      <w:r w:rsidR="006343DE">
        <w:rPr>
          <w:rFonts w:ascii="Arial" w:hAnsi="Arial" w:cs="Arial"/>
        </w:rPr>
        <w:t xml:space="preserve"> contest will at</w:t>
      </w:r>
      <w:r w:rsidR="00334863">
        <w:rPr>
          <w:rFonts w:ascii="Arial" w:hAnsi="Arial" w:cs="Arial"/>
        </w:rPr>
        <w:t xml:space="preserve">tend an exclusive </w:t>
      </w:r>
      <w:r w:rsidR="006343DE">
        <w:rPr>
          <w:rFonts w:ascii="Arial" w:hAnsi="Arial" w:cs="Arial"/>
        </w:rPr>
        <w:t xml:space="preserve">cooking class led by Abel Gonzales, the State Fair’s “King of the Deep Fryer.” Cease the Grease is a </w:t>
      </w:r>
      <w:r w:rsidR="006343DE" w:rsidRPr="00DD0E0A">
        <w:rPr>
          <w:rFonts w:ascii="Arial" w:hAnsi="Arial" w:cs="Arial"/>
        </w:rPr>
        <w:t>public educat</w:t>
      </w:r>
      <w:r w:rsidR="006343DE">
        <w:rPr>
          <w:rFonts w:ascii="Arial" w:hAnsi="Arial" w:cs="Arial"/>
        </w:rPr>
        <w:t xml:space="preserve">ion and awareness program that encourages everyone </w:t>
      </w:r>
      <w:r w:rsidR="006343DE" w:rsidRPr="00DD0E0A">
        <w:rPr>
          <w:rFonts w:ascii="Arial" w:hAnsi="Arial" w:cs="Arial"/>
        </w:rPr>
        <w:t>to properly dispose of fats, oils and grease.</w:t>
      </w:r>
    </w:p>
    <w:p w:rsidR="006343DE" w:rsidRDefault="006343DE" w:rsidP="00BA38A6">
      <w:pPr>
        <w:autoSpaceDE w:val="0"/>
        <w:autoSpaceDN w:val="0"/>
        <w:adjustRightInd w:val="0"/>
        <w:rPr>
          <w:rFonts w:ascii="Arial" w:hAnsi="Arial" w:cs="Arial"/>
        </w:rPr>
      </w:pPr>
    </w:p>
    <w:p w:rsidR="006343DE" w:rsidRDefault="006343DE" w:rsidP="006343DE">
      <w:pPr>
        <w:autoSpaceDE w:val="0"/>
        <w:autoSpaceDN w:val="0"/>
        <w:adjustRightInd w:val="0"/>
        <w:rPr>
          <w:rFonts w:ascii="Arial" w:hAnsi="Arial" w:cs="Arial"/>
        </w:rPr>
      </w:pPr>
      <w:r w:rsidRPr="00DD0E0A">
        <w:rPr>
          <w:rFonts w:ascii="Arial" w:hAnsi="Arial" w:cs="Arial"/>
        </w:rPr>
        <w:t>Individual</w:t>
      </w:r>
      <w:r w:rsidR="00F45370">
        <w:rPr>
          <w:rFonts w:ascii="Arial" w:hAnsi="Arial" w:cs="Arial"/>
        </w:rPr>
        <w:t xml:space="preserve">s </w:t>
      </w:r>
      <w:r w:rsidRPr="00DD0E0A">
        <w:rPr>
          <w:rFonts w:ascii="Arial" w:hAnsi="Arial" w:cs="Arial"/>
        </w:rPr>
        <w:t xml:space="preserve">may </w:t>
      </w:r>
      <w:r w:rsidR="00334863">
        <w:rPr>
          <w:rFonts w:ascii="Arial" w:hAnsi="Arial" w:cs="Arial"/>
        </w:rPr>
        <w:t xml:space="preserve">enter the contest by liking DWU’s </w:t>
      </w:r>
      <w:r w:rsidRPr="00DD0E0A">
        <w:rPr>
          <w:rFonts w:ascii="Arial" w:hAnsi="Arial" w:cs="Arial"/>
        </w:rPr>
        <w:t xml:space="preserve">Cease the Grease Facebook page and sharing or reposting the weekly tips on how to recycle or properly dispose of cooking </w:t>
      </w:r>
      <w:bookmarkStart w:id="0" w:name="_GoBack"/>
      <w:bookmarkEnd w:id="0"/>
      <w:r w:rsidRPr="00DD0E0A">
        <w:rPr>
          <w:rFonts w:ascii="Arial" w:hAnsi="Arial" w:cs="Arial"/>
        </w:rPr>
        <w:t>waste</w:t>
      </w:r>
      <w:r w:rsidR="00334863">
        <w:rPr>
          <w:rFonts w:ascii="Arial" w:hAnsi="Arial" w:cs="Arial"/>
        </w:rPr>
        <w:t xml:space="preserve"> through t</w:t>
      </w:r>
      <w:r w:rsidRPr="00DD0E0A">
        <w:rPr>
          <w:rFonts w:ascii="Arial" w:hAnsi="Arial" w:cs="Arial"/>
        </w:rPr>
        <w:t xml:space="preserve">he month of October. </w:t>
      </w:r>
    </w:p>
    <w:p w:rsidR="006343DE" w:rsidRDefault="006343DE" w:rsidP="006343DE">
      <w:pPr>
        <w:autoSpaceDE w:val="0"/>
        <w:autoSpaceDN w:val="0"/>
        <w:adjustRightInd w:val="0"/>
        <w:rPr>
          <w:rFonts w:ascii="Arial" w:hAnsi="Arial" w:cs="Arial"/>
        </w:rPr>
      </w:pPr>
    </w:p>
    <w:p w:rsidR="006343DE" w:rsidRPr="00DD0E0A" w:rsidRDefault="006343DE" w:rsidP="006343DE">
      <w:pPr>
        <w:autoSpaceDE w:val="0"/>
        <w:autoSpaceDN w:val="0"/>
        <w:adjustRightInd w:val="0"/>
        <w:rPr>
          <w:rFonts w:ascii="Arial" w:hAnsi="Arial" w:cs="Arial"/>
        </w:rPr>
      </w:pPr>
      <w:r w:rsidRPr="00DD0E0A">
        <w:rPr>
          <w:rFonts w:ascii="Arial" w:hAnsi="Arial" w:cs="Arial"/>
        </w:rPr>
        <w:t xml:space="preserve">“The </w:t>
      </w:r>
      <w:r w:rsidRPr="00DD0E0A">
        <w:rPr>
          <w:rFonts w:ascii="Arial" w:hAnsi="Arial" w:cs="Arial"/>
          <w:i/>
        </w:rPr>
        <w:t>Fry Good, Do Good</w:t>
      </w:r>
      <w:r w:rsidRPr="00DD0E0A">
        <w:rPr>
          <w:rFonts w:ascii="Arial" w:hAnsi="Arial" w:cs="Arial"/>
        </w:rPr>
        <w:t xml:space="preserve"> competition’s main mission is to raise awareness about the negative effects of improperly disposing of leftover cooking fats, oils</w:t>
      </w:r>
      <w:r>
        <w:rPr>
          <w:rFonts w:ascii="Arial" w:hAnsi="Arial" w:cs="Arial"/>
        </w:rPr>
        <w:t xml:space="preserve"> and grease,” said </w:t>
      </w:r>
      <w:r w:rsidRPr="00DD0E0A">
        <w:rPr>
          <w:rFonts w:ascii="Arial" w:hAnsi="Arial" w:cs="Arial"/>
        </w:rPr>
        <w:t xml:space="preserve">Environmental Outreach Coordinator </w:t>
      </w:r>
      <w:r>
        <w:rPr>
          <w:rFonts w:ascii="Arial" w:hAnsi="Arial" w:cs="Arial"/>
        </w:rPr>
        <w:t xml:space="preserve">Helen Dulac. “By </w:t>
      </w:r>
      <w:r w:rsidRPr="00DD0E0A">
        <w:rPr>
          <w:rFonts w:ascii="Arial" w:hAnsi="Arial" w:cs="Arial"/>
        </w:rPr>
        <w:t>not pouring grease down the dr</w:t>
      </w:r>
      <w:r w:rsidR="00334863">
        <w:rPr>
          <w:rFonts w:ascii="Arial" w:hAnsi="Arial" w:cs="Arial"/>
        </w:rPr>
        <w:t xml:space="preserve">ain or garbage disposal, and </w:t>
      </w:r>
      <w:r w:rsidRPr="00DD0E0A">
        <w:rPr>
          <w:rFonts w:ascii="Arial" w:hAnsi="Arial" w:cs="Arial"/>
        </w:rPr>
        <w:t xml:space="preserve">recycling any used cooking oil, you can protect your home plumbing and prevent sewer back-ups into your home and neighborhood.” </w:t>
      </w:r>
    </w:p>
    <w:p w:rsidR="006343DE" w:rsidRDefault="006343DE" w:rsidP="00BA38A6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6343DE" w:rsidRPr="00BA38A6" w:rsidRDefault="006343DE" w:rsidP="00BA38A6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DD0E0A">
        <w:rPr>
          <w:rFonts w:ascii="Arial" w:hAnsi="Arial" w:cs="Arial"/>
        </w:rPr>
        <w:t xml:space="preserve">Three winning </w:t>
      </w:r>
      <w:r>
        <w:rPr>
          <w:rFonts w:ascii="Arial" w:hAnsi="Arial" w:cs="Arial"/>
        </w:rPr>
        <w:t xml:space="preserve">contest </w:t>
      </w:r>
      <w:r w:rsidRPr="00DD0E0A">
        <w:rPr>
          <w:rFonts w:ascii="Arial" w:hAnsi="Arial" w:cs="Arial"/>
        </w:rPr>
        <w:t xml:space="preserve">entries will be randomly drawn every Friday for five weeks and will be notified </w:t>
      </w:r>
      <w:r w:rsidR="00334863">
        <w:rPr>
          <w:rFonts w:ascii="Arial" w:hAnsi="Arial" w:cs="Arial"/>
        </w:rPr>
        <w:t>via Facebook Messenger. W</w:t>
      </w:r>
      <w:r w:rsidRPr="00DD0E0A">
        <w:rPr>
          <w:rFonts w:ascii="Arial" w:hAnsi="Arial" w:cs="Arial"/>
        </w:rPr>
        <w:t xml:space="preserve">inners and their </w:t>
      </w:r>
      <w:r w:rsidR="00334863">
        <w:rPr>
          <w:rFonts w:ascii="Arial" w:hAnsi="Arial" w:cs="Arial"/>
        </w:rPr>
        <w:t xml:space="preserve">guests will attend a </w:t>
      </w:r>
      <w:r w:rsidRPr="00DD0E0A">
        <w:rPr>
          <w:rFonts w:ascii="Arial" w:hAnsi="Arial" w:cs="Arial"/>
        </w:rPr>
        <w:t>cooki</w:t>
      </w:r>
      <w:r w:rsidR="00334863">
        <w:rPr>
          <w:rFonts w:ascii="Arial" w:hAnsi="Arial" w:cs="Arial"/>
        </w:rPr>
        <w:t xml:space="preserve">ng class led by Gonzales, </w:t>
      </w:r>
      <w:r w:rsidRPr="00DD0E0A">
        <w:rPr>
          <w:rFonts w:ascii="Arial" w:hAnsi="Arial" w:cs="Arial"/>
        </w:rPr>
        <w:t>a five-time winner in the State Fair of Te</w:t>
      </w:r>
      <w:r w:rsidR="00334863">
        <w:rPr>
          <w:rFonts w:ascii="Arial" w:hAnsi="Arial" w:cs="Arial"/>
        </w:rPr>
        <w:t xml:space="preserve">xas frying competitions. His </w:t>
      </w:r>
      <w:r w:rsidRPr="00DD0E0A">
        <w:rPr>
          <w:rFonts w:ascii="Arial" w:hAnsi="Arial" w:cs="Arial"/>
        </w:rPr>
        <w:t>winning creations include Fried Coke, Deep Fried Butter, Fried Cookie Dough and Fried Jambalaya</w:t>
      </w:r>
    </w:p>
    <w:p w:rsidR="00BA38A6" w:rsidRDefault="00BA38A6" w:rsidP="00DD0E0A">
      <w:pPr>
        <w:autoSpaceDE w:val="0"/>
        <w:autoSpaceDN w:val="0"/>
        <w:adjustRightInd w:val="0"/>
        <w:rPr>
          <w:rFonts w:ascii="Arial" w:hAnsi="Arial" w:cs="Arial"/>
        </w:rPr>
      </w:pPr>
    </w:p>
    <w:p w:rsidR="00DD0E0A" w:rsidRPr="00DD0E0A" w:rsidRDefault="00DD0E0A" w:rsidP="00DD0E0A">
      <w:pPr>
        <w:autoSpaceDE w:val="0"/>
        <w:autoSpaceDN w:val="0"/>
        <w:adjustRightInd w:val="0"/>
        <w:rPr>
          <w:rFonts w:ascii="Arial" w:hAnsi="Arial" w:cs="Arial"/>
        </w:rPr>
      </w:pPr>
      <w:r w:rsidRPr="00DD0E0A">
        <w:rPr>
          <w:rFonts w:ascii="Arial" w:hAnsi="Arial" w:cs="Arial"/>
        </w:rPr>
        <w:t>“We hope that by the end of this month, our followers on social media will become as passionate as we are about Cease the Grease</w:t>
      </w:r>
      <w:r w:rsidR="00334863">
        <w:rPr>
          <w:rFonts w:ascii="Arial" w:hAnsi="Arial" w:cs="Arial"/>
        </w:rPr>
        <w:t>,” said Dulac</w:t>
      </w:r>
      <w:r w:rsidRPr="00DD0E0A">
        <w:rPr>
          <w:rFonts w:ascii="Arial" w:hAnsi="Arial" w:cs="Arial"/>
        </w:rPr>
        <w:t xml:space="preserve">. </w:t>
      </w:r>
      <w:r w:rsidR="00334863">
        <w:rPr>
          <w:rFonts w:ascii="Arial" w:hAnsi="Arial" w:cs="Arial"/>
        </w:rPr>
        <w:t>“</w:t>
      </w:r>
      <w:r w:rsidRPr="00DD0E0A">
        <w:rPr>
          <w:rFonts w:ascii="Arial" w:hAnsi="Arial" w:cs="Arial"/>
        </w:rPr>
        <w:t>Working together we can protect homes and the environment from sanitary sewer overflows, and create electricity fr</w:t>
      </w:r>
      <w:r w:rsidR="00334863">
        <w:rPr>
          <w:rFonts w:ascii="Arial" w:hAnsi="Arial" w:cs="Arial"/>
        </w:rPr>
        <w:t>om used cooking oil</w:t>
      </w:r>
      <w:r w:rsidRPr="00DD0E0A">
        <w:rPr>
          <w:rFonts w:ascii="Arial" w:hAnsi="Arial" w:cs="Arial"/>
        </w:rPr>
        <w:t>.</w:t>
      </w:r>
      <w:r w:rsidR="00334863">
        <w:rPr>
          <w:rFonts w:ascii="Arial" w:hAnsi="Arial" w:cs="Arial"/>
        </w:rPr>
        <w:t>”</w:t>
      </w:r>
    </w:p>
    <w:p w:rsidR="00DD0E0A" w:rsidRPr="00DD0E0A" w:rsidRDefault="00DD0E0A" w:rsidP="00DD0E0A">
      <w:pPr>
        <w:autoSpaceDE w:val="0"/>
        <w:autoSpaceDN w:val="0"/>
        <w:adjustRightInd w:val="0"/>
        <w:rPr>
          <w:rFonts w:ascii="Arial" w:hAnsi="Arial" w:cs="Arial"/>
        </w:rPr>
      </w:pPr>
    </w:p>
    <w:p w:rsidR="00DD0E0A" w:rsidRDefault="00A94452" w:rsidP="00A9445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DD0E0A" w:rsidRPr="00DD0E0A">
        <w:rPr>
          <w:rFonts w:ascii="Arial" w:hAnsi="Arial" w:cs="Arial"/>
        </w:rPr>
        <w:t xml:space="preserve">oin the #FryGoodDoGood conversation </w:t>
      </w:r>
      <w:r>
        <w:rPr>
          <w:rFonts w:ascii="Arial" w:hAnsi="Arial" w:cs="Arial"/>
        </w:rPr>
        <w:t xml:space="preserve">by following Cease the Grease on </w:t>
      </w:r>
      <w:hyperlink r:id="rId7" w:history="1">
        <w:r w:rsidR="00DD0E0A" w:rsidRPr="00DD0E0A">
          <w:rPr>
            <w:rStyle w:val="Hyperlink"/>
            <w:rFonts w:ascii="Arial" w:hAnsi="Arial" w:cs="Arial"/>
          </w:rPr>
          <w:t>Facebook</w:t>
        </w:r>
      </w:hyperlink>
      <w:r w:rsidR="00DD0E0A" w:rsidRPr="00DD0E0A">
        <w:rPr>
          <w:rFonts w:ascii="Arial" w:hAnsi="Arial" w:cs="Arial"/>
        </w:rPr>
        <w:t xml:space="preserve">, </w:t>
      </w:r>
      <w:hyperlink r:id="rId8" w:history="1">
        <w:r w:rsidR="00DD0E0A" w:rsidRPr="00DD0E0A">
          <w:rPr>
            <w:rStyle w:val="Hyperlink"/>
            <w:rFonts w:ascii="Arial" w:hAnsi="Arial" w:cs="Arial"/>
          </w:rPr>
          <w:t>Twitter</w:t>
        </w:r>
      </w:hyperlink>
      <w:r w:rsidR="00DD0E0A" w:rsidRPr="00DD0E0A">
        <w:rPr>
          <w:rFonts w:ascii="Arial" w:hAnsi="Arial" w:cs="Arial"/>
        </w:rPr>
        <w:t xml:space="preserve"> and </w:t>
      </w:r>
      <w:hyperlink r:id="rId9" w:history="1">
        <w:r w:rsidR="00DD0E0A" w:rsidRPr="00DD0E0A">
          <w:rPr>
            <w:rStyle w:val="Hyperlink"/>
            <w:rFonts w:ascii="Arial" w:hAnsi="Arial" w:cs="Arial"/>
          </w:rPr>
          <w:t>Instagram</w:t>
        </w:r>
      </w:hyperlink>
      <w:r>
        <w:rPr>
          <w:rFonts w:ascii="Arial" w:hAnsi="Arial" w:cs="Arial"/>
        </w:rPr>
        <w:t xml:space="preserve"> or visit </w:t>
      </w:r>
      <w:hyperlink r:id="rId10" w:history="1">
        <w:r w:rsidRPr="00C7195D">
          <w:rPr>
            <w:rStyle w:val="Hyperlink"/>
            <w:rFonts w:ascii="Arial" w:hAnsi="Arial" w:cs="Arial"/>
          </w:rPr>
          <w:t>www.CeasetheGrease.org</w:t>
        </w:r>
      </w:hyperlink>
      <w:r>
        <w:rPr>
          <w:rFonts w:ascii="Arial" w:hAnsi="Arial" w:cs="Arial"/>
        </w:rPr>
        <w:t xml:space="preserve"> or </w:t>
      </w:r>
      <w:hyperlink r:id="rId11" w:history="1">
        <w:r w:rsidRPr="00C7195D">
          <w:rPr>
            <w:rStyle w:val="Hyperlink"/>
            <w:rFonts w:ascii="Arial" w:hAnsi="Arial" w:cs="Arial"/>
          </w:rPr>
          <w:t>www.DefendYourDrains.com</w:t>
        </w:r>
      </w:hyperlink>
      <w:r>
        <w:rPr>
          <w:rFonts w:ascii="Arial" w:hAnsi="Arial" w:cs="Arial"/>
        </w:rPr>
        <w:t xml:space="preserve">. </w:t>
      </w:r>
    </w:p>
    <w:p w:rsidR="00334863" w:rsidRDefault="00334863" w:rsidP="00A94452">
      <w:pPr>
        <w:autoSpaceDE w:val="0"/>
        <w:autoSpaceDN w:val="0"/>
        <w:adjustRightInd w:val="0"/>
        <w:rPr>
          <w:rFonts w:ascii="Arial" w:hAnsi="Arial" w:cs="Arial"/>
        </w:rPr>
      </w:pPr>
    </w:p>
    <w:p w:rsidR="00334863" w:rsidRDefault="00334863" w:rsidP="00A94452">
      <w:pPr>
        <w:autoSpaceDE w:val="0"/>
        <w:autoSpaceDN w:val="0"/>
        <w:adjustRightInd w:val="0"/>
        <w:rPr>
          <w:rFonts w:ascii="Arial" w:hAnsi="Arial" w:cs="Arial"/>
        </w:rPr>
      </w:pPr>
    </w:p>
    <w:p w:rsidR="00334863" w:rsidRPr="00DD0E0A" w:rsidRDefault="00334863" w:rsidP="00A94452">
      <w:pPr>
        <w:autoSpaceDE w:val="0"/>
        <w:autoSpaceDN w:val="0"/>
        <w:adjustRightInd w:val="0"/>
        <w:rPr>
          <w:rFonts w:ascii="Arial" w:hAnsi="Arial" w:cs="Arial"/>
        </w:rPr>
      </w:pPr>
    </w:p>
    <w:p w:rsidR="00DD0E0A" w:rsidRDefault="00DD0E0A"/>
    <w:sectPr w:rsidR="00DD0E0A" w:rsidSect="00BA38A6">
      <w:pgSz w:w="12240" w:h="15840"/>
      <w:pgMar w:top="900" w:right="1170" w:bottom="99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4B08"/>
    <w:multiLevelType w:val="hybridMultilevel"/>
    <w:tmpl w:val="72B62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E9"/>
    <w:rsid w:val="002000E9"/>
    <w:rsid w:val="002D3A70"/>
    <w:rsid w:val="00334863"/>
    <w:rsid w:val="006343DE"/>
    <w:rsid w:val="00A94452"/>
    <w:rsid w:val="00BA38A6"/>
    <w:rsid w:val="00DD0E0A"/>
    <w:rsid w:val="00F4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5B02E"/>
  <w15:chartTrackingRefBased/>
  <w15:docId w15:val="{54351961-B387-4762-9C91-F7DC2386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D0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D0E0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0E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CeaseTheGrea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CeaseTheGrease/?fref=t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en.Cantril@DallasCityHall.com" TargetMode="External"/><Relationship Id="rId11" Type="http://schemas.openxmlformats.org/officeDocument/2006/relationships/hyperlink" Target="http://www.DefendYourDrains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CeasetheGreas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ceasethegrea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Richard</dc:creator>
  <cp:keywords/>
  <dc:description/>
  <cp:lastModifiedBy>Hill, Richard</cp:lastModifiedBy>
  <cp:revision>5</cp:revision>
  <dcterms:created xsi:type="dcterms:W3CDTF">2016-10-14T16:27:00Z</dcterms:created>
  <dcterms:modified xsi:type="dcterms:W3CDTF">2016-10-17T14:58:00Z</dcterms:modified>
</cp:coreProperties>
</file>