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BF" w:rsidRDefault="00986391">
      <w:pPr>
        <w:ind w:left="720" w:firstLine="720"/>
      </w:pPr>
      <w:r>
        <w:rPr>
          <w:noProof/>
        </w:rPr>
        <w:drawing>
          <wp:inline distT="0" distB="0" distL="0" distR="0">
            <wp:extent cx="5276850" cy="15049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g"/>
                    <pic:cNvPicPr/>
                  </pic:nvPicPr>
                  <pic:blipFill>
                    <a:blip r:embed="rId6" cstate="print">
                      <a:extLst/>
                    </a:blip>
                    <a:stretch>
                      <a:fillRect/>
                    </a:stretch>
                  </pic:blipFill>
                  <pic:spPr>
                    <a:xfrm>
                      <a:off x="0" y="0"/>
                      <a:ext cx="5276850" cy="1504950"/>
                    </a:xfrm>
                    <a:prstGeom prst="rect">
                      <a:avLst/>
                    </a:prstGeom>
                    <a:ln w="12700" cap="flat">
                      <a:noFill/>
                      <a:miter lim="400000"/>
                    </a:ln>
                    <a:effectLst/>
                  </pic:spPr>
                </pic:pic>
              </a:graphicData>
            </a:graphic>
          </wp:inline>
        </w:drawing>
      </w:r>
    </w:p>
    <w:p w:rsidR="00965100" w:rsidRDefault="00986391" w:rsidP="004D3D79">
      <w:pPr>
        <w:pStyle w:val="NoSpacing"/>
        <w:spacing w:line="240" w:lineRule="auto"/>
        <w:ind w:left="720" w:firstLine="720"/>
        <w:rPr>
          <w:rFonts w:ascii="Arial"/>
          <w:sz w:val="18"/>
          <w:szCs w:val="18"/>
        </w:rPr>
      </w:pPr>
      <w:r>
        <w:rPr>
          <w:rFonts w:ascii="Arial Bold"/>
          <w:sz w:val="18"/>
          <w:szCs w:val="18"/>
        </w:rPr>
        <w:t>FOR IMMEDIATE RELEASE:</w:t>
      </w:r>
      <w:r>
        <w:rPr>
          <w:rFonts w:ascii="Arial"/>
          <w:sz w:val="18"/>
          <w:szCs w:val="18"/>
        </w:rPr>
        <w:t xml:space="preserve"> </w:t>
      </w:r>
      <w:r w:rsidR="00965100">
        <w:rPr>
          <w:rFonts w:ascii="Arial"/>
          <w:sz w:val="18"/>
          <w:szCs w:val="18"/>
        </w:rPr>
        <w:tab/>
      </w:r>
      <w:r w:rsidR="00965100">
        <w:rPr>
          <w:rFonts w:ascii="Arial"/>
          <w:sz w:val="18"/>
          <w:szCs w:val="18"/>
        </w:rPr>
        <w:tab/>
      </w:r>
      <w:r w:rsidR="00965100">
        <w:rPr>
          <w:rFonts w:ascii="Arial"/>
          <w:sz w:val="18"/>
          <w:szCs w:val="18"/>
        </w:rPr>
        <w:tab/>
      </w:r>
      <w:r w:rsidR="00965100">
        <w:rPr>
          <w:rFonts w:ascii="Arial Bold"/>
          <w:sz w:val="18"/>
          <w:szCs w:val="18"/>
        </w:rPr>
        <w:t>FOR MORE INFORMATION, CONTACT:</w:t>
      </w:r>
    </w:p>
    <w:p w:rsidR="00965100" w:rsidRDefault="00986391" w:rsidP="00965100">
      <w:pPr>
        <w:pStyle w:val="NoSpacing"/>
        <w:spacing w:line="240" w:lineRule="auto"/>
        <w:ind w:left="720" w:firstLine="720"/>
        <w:rPr>
          <w:rFonts w:ascii="Arial" w:eastAsia="Arial" w:hAnsi="Arial" w:cs="Arial"/>
          <w:sz w:val="18"/>
          <w:szCs w:val="18"/>
        </w:rPr>
      </w:pPr>
      <w:r>
        <w:rPr>
          <w:rFonts w:ascii="Arial"/>
          <w:sz w:val="18"/>
          <w:szCs w:val="18"/>
        </w:rPr>
        <w:t>Monday, June 1, 2015</w:t>
      </w:r>
      <w:r w:rsidR="00965100">
        <w:rPr>
          <w:rFonts w:ascii="Arial"/>
          <w:sz w:val="18"/>
          <w:szCs w:val="18"/>
        </w:rPr>
        <w:t xml:space="preserve"> </w:t>
      </w:r>
      <w:r w:rsidR="00965100">
        <w:rPr>
          <w:rFonts w:ascii="Arial"/>
          <w:sz w:val="18"/>
          <w:szCs w:val="18"/>
        </w:rPr>
        <w:tab/>
      </w:r>
      <w:r w:rsidR="00965100">
        <w:rPr>
          <w:rFonts w:ascii="Arial"/>
          <w:sz w:val="18"/>
          <w:szCs w:val="18"/>
        </w:rPr>
        <w:tab/>
      </w:r>
      <w:r w:rsidR="00965100">
        <w:rPr>
          <w:rFonts w:ascii="Arial"/>
          <w:sz w:val="18"/>
          <w:szCs w:val="18"/>
        </w:rPr>
        <w:tab/>
      </w:r>
      <w:r w:rsidR="00965100">
        <w:rPr>
          <w:rFonts w:ascii="Arial"/>
          <w:sz w:val="18"/>
          <w:szCs w:val="18"/>
        </w:rPr>
        <w:tab/>
        <w:t>MLK Community Center, (214) 670-8418</w:t>
      </w:r>
    </w:p>
    <w:p w:rsidR="00E261BF" w:rsidRDefault="00E261BF" w:rsidP="004D3D79">
      <w:pPr>
        <w:pStyle w:val="NoSpacing"/>
        <w:spacing w:line="240" w:lineRule="auto"/>
        <w:ind w:left="720" w:firstLine="720"/>
        <w:rPr>
          <w:rFonts w:ascii="Arial" w:eastAsia="Arial" w:hAnsi="Arial" w:cs="Arial"/>
          <w:sz w:val="18"/>
          <w:szCs w:val="18"/>
        </w:rPr>
      </w:pPr>
    </w:p>
    <w:p w:rsidR="00E261BF" w:rsidRDefault="00986391" w:rsidP="00965100">
      <w:pPr>
        <w:pStyle w:val="BodyText"/>
        <w:ind w:left="1440"/>
        <w:jc w:val="center"/>
        <w:rPr>
          <w:rFonts w:ascii="Arial Bold" w:eastAsia="Arial Bold" w:hAnsi="Arial Bold" w:cs="Arial Bold"/>
        </w:rPr>
      </w:pPr>
      <w:bookmarkStart w:id="0" w:name="_GoBack"/>
      <w:bookmarkEnd w:id="0"/>
      <w:r>
        <w:rPr>
          <w:rFonts w:ascii="Arial Bold"/>
        </w:rPr>
        <w:t>Dallas Civil Rights Museum Launches the Dr. Jerry B. Chambers Lecture Series</w:t>
      </w:r>
    </w:p>
    <w:p w:rsidR="00E261BF" w:rsidRDefault="00E261BF">
      <w:pPr>
        <w:ind w:left="1440" w:hanging="1440"/>
        <w:rPr>
          <w:rFonts w:ascii="Arial Bold" w:eastAsia="Arial Bold" w:hAnsi="Arial Bold" w:cs="Arial Bold"/>
        </w:rPr>
      </w:pPr>
    </w:p>
    <w:p w:rsidR="00E261BF" w:rsidRDefault="00986391">
      <w:pPr>
        <w:ind w:left="1440" w:hanging="1440"/>
        <w:rPr>
          <w:rFonts w:ascii="Arial" w:eastAsia="Arial" w:hAnsi="Arial" w:cs="Arial"/>
        </w:rPr>
      </w:pPr>
      <w:r>
        <w:rPr>
          <w:rFonts w:ascii="Arial Bold"/>
        </w:rPr>
        <w:t>What:</w:t>
      </w:r>
      <w:r>
        <w:rPr>
          <w:rFonts w:ascii="Arial Bold"/>
        </w:rPr>
        <w:tab/>
      </w:r>
      <w:r>
        <w:rPr>
          <w:rFonts w:ascii="Arial"/>
        </w:rPr>
        <w:t>The Dallas Civil Rights Museum housed at the Martin Luther King, Jr. Community Center has launched its new Dr. Jerry B. Chambers Lecture series, named after the former MLK Advisory Board member who passed away in April 2015. Dr. Jerry B. Chambers was a long-time educator and Civil Rights activist with a passion for teaching students about Black history.</w:t>
      </w:r>
    </w:p>
    <w:p w:rsidR="00E261BF" w:rsidRDefault="00986391">
      <w:pPr>
        <w:ind w:left="1440" w:hanging="1440"/>
        <w:rPr>
          <w:rFonts w:ascii="Arial" w:eastAsia="Arial" w:hAnsi="Arial" w:cs="Arial"/>
        </w:rPr>
      </w:pPr>
      <w:r>
        <w:rPr>
          <w:rFonts w:ascii="Arial Bold" w:eastAsia="Arial Bold" w:hAnsi="Arial Bold" w:cs="Arial Bold"/>
        </w:rPr>
        <w:tab/>
      </w:r>
      <w:r>
        <w:rPr>
          <w:rFonts w:ascii="Arial"/>
        </w:rPr>
        <w:t xml:space="preserve">The first speaker in the lecture series is Cheryl Brown Wattley, author of </w:t>
      </w:r>
      <w:r w:rsidR="00891223">
        <w:rPr>
          <w:rFonts w:ascii="Arial"/>
          <w:i/>
        </w:rPr>
        <w:t xml:space="preserve">A Step </w:t>
      </w:r>
      <w:proofErr w:type="gramStart"/>
      <w:r w:rsidR="00891223">
        <w:rPr>
          <w:rFonts w:ascii="Arial"/>
          <w:i/>
        </w:rPr>
        <w:t>Toward</w:t>
      </w:r>
      <w:proofErr w:type="gramEnd"/>
      <w:r w:rsidR="00891223">
        <w:rPr>
          <w:rFonts w:ascii="Arial"/>
          <w:i/>
        </w:rPr>
        <w:t xml:space="preserve"> Brown v</w:t>
      </w:r>
      <w:r w:rsidRPr="00E371C1">
        <w:rPr>
          <w:rFonts w:ascii="Arial"/>
          <w:i/>
        </w:rPr>
        <w:t>. Board of Education: Ada Lois Sipuel Fisher and Her Fight to End Segregation</w:t>
      </w:r>
      <w:r w:rsidRPr="00E371C1">
        <w:rPr>
          <w:rFonts w:ascii="Arial"/>
        </w:rPr>
        <w:t xml:space="preserve">. Wattley is </w:t>
      </w:r>
      <w:r>
        <w:rPr>
          <w:rFonts w:ascii="Arial"/>
        </w:rPr>
        <w:t>the</w:t>
      </w:r>
      <w:r w:rsidRPr="00E371C1">
        <w:rPr>
          <w:rFonts w:ascii="Arial"/>
        </w:rPr>
        <w:t> </w:t>
      </w:r>
      <w:r>
        <w:rPr>
          <w:rFonts w:ascii="Arial"/>
        </w:rPr>
        <w:t>Professor and Director of Experiential Education at UNT Dallas College of Law.</w:t>
      </w:r>
      <w:r w:rsidRPr="00E371C1">
        <w:rPr>
          <w:rFonts w:ascii="Arial"/>
        </w:rPr>
        <w:t> </w:t>
      </w:r>
      <w:r>
        <w:rPr>
          <w:rFonts w:ascii="Arial"/>
        </w:rPr>
        <w:t xml:space="preserve"> </w:t>
      </w:r>
      <w:r w:rsidRPr="00E371C1">
        <w:rPr>
          <w:rFonts w:ascii="Arial"/>
        </w:rPr>
        <w:t>She has also served as Professor and Director of Clinical Education at Oklahoma University College of Law in Norman, OK</w:t>
      </w:r>
      <w:r>
        <w:rPr>
          <w:rFonts w:ascii="Arial"/>
        </w:rPr>
        <w:t>. Prior to teaching, Wattley practiced law for 28 years, receiving numerous awards including the Dallas Bar Association</w:t>
      </w:r>
      <w:r w:rsidRPr="00E371C1">
        <w:rPr>
          <w:rFonts w:ascii="Arial"/>
        </w:rPr>
        <w:t>’</w:t>
      </w:r>
      <w:r>
        <w:rPr>
          <w:rFonts w:ascii="Arial"/>
        </w:rPr>
        <w:t xml:space="preserve">s Dr. Martin Luther King, Jr. Award in 1994. </w:t>
      </w:r>
      <w:proofErr w:type="spellStart"/>
      <w:r>
        <w:rPr>
          <w:rFonts w:ascii="Arial"/>
        </w:rPr>
        <w:t>Wattley's</w:t>
      </w:r>
      <w:proofErr w:type="spellEnd"/>
      <w:r>
        <w:rPr>
          <w:rFonts w:ascii="Arial"/>
        </w:rPr>
        <w:t xml:space="preserve"> book was published in October 2014.</w:t>
      </w:r>
    </w:p>
    <w:p w:rsidR="00E261BF" w:rsidRDefault="00986391">
      <w:pPr>
        <w:rPr>
          <w:rFonts w:ascii="Arial Bold" w:eastAsia="Arial Bold" w:hAnsi="Arial Bold" w:cs="Arial Bold"/>
        </w:rPr>
      </w:pPr>
      <w:r>
        <w:rPr>
          <w:rFonts w:ascii="Arial Bold"/>
        </w:rPr>
        <w:t xml:space="preserve">When: </w:t>
      </w:r>
      <w:r>
        <w:rPr>
          <w:rFonts w:ascii="Arial Bold"/>
        </w:rPr>
        <w:tab/>
        <w:t>Thursday, June 18, 2015 from 6:30 PM to 8:00 PM</w:t>
      </w:r>
    </w:p>
    <w:p w:rsidR="00E261BF" w:rsidRPr="00E371C1" w:rsidRDefault="00986391">
      <w:pPr>
        <w:widowControl w:val="0"/>
        <w:spacing w:line="240" w:lineRule="exact"/>
        <w:ind w:left="1440" w:hanging="1440"/>
        <w:rPr>
          <w:rFonts w:ascii="Arial"/>
        </w:rPr>
      </w:pPr>
      <w:r>
        <w:rPr>
          <w:rFonts w:ascii="Arial Bold"/>
        </w:rPr>
        <w:t xml:space="preserve">Where: </w:t>
      </w:r>
      <w:r>
        <w:rPr>
          <w:rFonts w:ascii="Arial Bold"/>
        </w:rPr>
        <w:tab/>
      </w:r>
      <w:r>
        <w:rPr>
          <w:rFonts w:ascii="Arial"/>
        </w:rPr>
        <w:t xml:space="preserve">The Lecture Series will be held in the front lobby of Building A at the Martin Luther King, Jr. Community Center, located at 2922 Martin Luther King, Jr. Boulevard, </w:t>
      </w:r>
      <w:r w:rsidRPr="00E371C1">
        <w:rPr>
          <w:rFonts w:ascii="Arial"/>
        </w:rPr>
        <w:t>Dallas, TX 75215.</w:t>
      </w:r>
    </w:p>
    <w:p w:rsidR="00E261BF" w:rsidRDefault="00986391">
      <w:pPr>
        <w:ind w:left="1440" w:hanging="1440"/>
        <w:rPr>
          <w:rFonts w:ascii="Arial" w:eastAsia="Arial" w:hAnsi="Arial" w:cs="Arial"/>
        </w:rPr>
      </w:pPr>
      <w:r>
        <w:rPr>
          <w:rFonts w:ascii="Arial Bold"/>
        </w:rPr>
        <w:t xml:space="preserve">Who:   </w:t>
      </w:r>
      <w:r>
        <w:rPr>
          <w:rFonts w:ascii="Arial Bold"/>
        </w:rPr>
        <w:tab/>
      </w:r>
      <w:r>
        <w:rPr>
          <w:rFonts w:ascii="Arial"/>
        </w:rPr>
        <w:t>This event is free and open to the public. All media outlets are invited.</w:t>
      </w:r>
    </w:p>
    <w:p w:rsidR="00E261BF" w:rsidRDefault="00986391">
      <w:pPr>
        <w:ind w:left="1440" w:hanging="1440"/>
      </w:pPr>
      <w:r>
        <w:rPr>
          <w:rFonts w:ascii="Arial Bold" w:eastAsia="Arial Bold" w:hAnsi="Arial Bold" w:cs="Arial Bold"/>
        </w:rPr>
        <w:tab/>
      </w:r>
      <w:r>
        <w:rPr>
          <w:rFonts w:ascii="Arial"/>
        </w:rPr>
        <w:t>For more information, please contact 214-670-8418. Follow the MLK Center Facebook and Twitter for updates @</w:t>
      </w:r>
      <w:proofErr w:type="spellStart"/>
      <w:r>
        <w:rPr>
          <w:rFonts w:ascii="Arial"/>
        </w:rPr>
        <w:t>MLKCCDallas</w:t>
      </w:r>
      <w:proofErr w:type="spellEnd"/>
      <w:r>
        <w:rPr>
          <w:rFonts w:ascii="Arial"/>
        </w:rPr>
        <w:t>.</w:t>
      </w:r>
    </w:p>
    <w:sectPr w:rsidR="00E261BF" w:rsidSect="00E868AC">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391" w:rsidRDefault="00986391">
      <w:pPr>
        <w:spacing w:after="0" w:line="240" w:lineRule="auto"/>
      </w:pPr>
      <w:r>
        <w:separator/>
      </w:r>
    </w:p>
  </w:endnote>
  <w:endnote w:type="continuationSeparator" w:id="0">
    <w:p w:rsidR="00986391" w:rsidRDefault="009863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Verdana Bold">
    <w:panose1 w:val="020B0804030504040204"/>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391" w:rsidRDefault="00986391">
      <w:pPr>
        <w:spacing w:after="0" w:line="240" w:lineRule="auto"/>
      </w:pPr>
      <w:r>
        <w:separator/>
      </w:r>
    </w:p>
  </w:footnote>
  <w:footnote w:type="continuationSeparator" w:id="0">
    <w:p w:rsidR="00986391" w:rsidRDefault="009863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261BF"/>
    <w:rsid w:val="004D3D79"/>
    <w:rsid w:val="00891223"/>
    <w:rsid w:val="00965100"/>
    <w:rsid w:val="00986391"/>
    <w:rsid w:val="00A3395B"/>
    <w:rsid w:val="00E261BF"/>
    <w:rsid w:val="00E371C1"/>
    <w:rsid w:val="00E86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68AC"/>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68AC"/>
    <w:rPr>
      <w:u w:val="single"/>
    </w:rPr>
  </w:style>
  <w:style w:type="paragraph" w:customStyle="1" w:styleId="HeaderFooter">
    <w:name w:val="Header &amp; Footer"/>
    <w:rsid w:val="00E868AC"/>
    <w:pPr>
      <w:tabs>
        <w:tab w:val="right" w:pos="9020"/>
      </w:tabs>
    </w:pPr>
    <w:rPr>
      <w:rFonts w:ascii="Helvetica" w:hAnsi="Arial Unicode MS" w:cs="Arial Unicode MS"/>
      <w:color w:val="000000"/>
      <w:sz w:val="24"/>
      <w:szCs w:val="24"/>
    </w:rPr>
  </w:style>
  <w:style w:type="paragraph" w:styleId="NoSpacing">
    <w:name w:val="No Spacing"/>
    <w:rsid w:val="00E868AC"/>
    <w:pPr>
      <w:spacing w:after="200" w:line="276" w:lineRule="auto"/>
    </w:pPr>
    <w:rPr>
      <w:rFonts w:ascii="Calibri" w:eastAsia="Calibri" w:hAnsi="Calibri" w:cs="Calibri"/>
      <w:color w:val="000000"/>
      <w:sz w:val="22"/>
      <w:szCs w:val="22"/>
      <w:u w:color="000000"/>
    </w:rPr>
  </w:style>
  <w:style w:type="paragraph" w:styleId="BodyText">
    <w:name w:val="Body Text"/>
    <w:rsid w:val="00E868AC"/>
    <w:pPr>
      <w:suppressAutoHyphens/>
    </w:pPr>
    <w:rPr>
      <w:rFonts w:ascii="Verdana Bold" w:hAnsi="Arial Unicode MS" w:cs="Arial Unicode MS"/>
      <w:color w:val="000000"/>
      <w:kern w:val="1"/>
      <w:sz w:val="28"/>
      <w:szCs w:val="28"/>
      <w:u w:color="000000"/>
    </w:rPr>
  </w:style>
  <w:style w:type="paragraph" w:styleId="BalloonText">
    <w:name w:val="Balloon Text"/>
    <w:basedOn w:val="Normal"/>
    <w:link w:val="BalloonTextChar"/>
    <w:uiPriority w:val="99"/>
    <w:semiHidden/>
    <w:unhideWhenUsed/>
    <w:rsid w:val="00E37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C1"/>
    <w:rPr>
      <w:rFonts w:ascii="Tahoma" w:eastAsia="Calibri"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pPr>
      <w:spacing w:after="200" w:line="276" w:lineRule="auto"/>
    </w:pPr>
    <w:rPr>
      <w:rFonts w:ascii="Calibri" w:eastAsia="Calibri" w:hAnsi="Calibri" w:cs="Calibri"/>
      <w:color w:val="000000"/>
      <w:sz w:val="22"/>
      <w:szCs w:val="22"/>
      <w:u w:color="000000"/>
    </w:rPr>
  </w:style>
  <w:style w:type="paragraph" w:styleId="BodyText">
    <w:name w:val="Body Text"/>
    <w:pPr>
      <w:suppressAutoHyphens/>
    </w:pPr>
    <w:rPr>
      <w:rFonts w:ascii="Verdana Bold" w:hAnsi="Arial Unicode MS" w:cs="Arial Unicode MS"/>
      <w:color w:val="000000"/>
      <w:kern w:val="1"/>
      <w:sz w:val="28"/>
      <w:szCs w:val="28"/>
      <w:u w:color="000000"/>
    </w:rPr>
  </w:style>
  <w:style w:type="paragraph" w:styleId="BalloonText">
    <w:name w:val="Balloon Text"/>
    <w:basedOn w:val="Normal"/>
    <w:link w:val="BalloonTextChar"/>
    <w:uiPriority w:val="99"/>
    <w:semiHidden/>
    <w:unhideWhenUsed/>
    <w:rsid w:val="00E37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C1"/>
    <w:rPr>
      <w:rFonts w:ascii="Tahoma" w:eastAsia="Calibri"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Natashia</dc:creator>
  <cp:lastModifiedBy>City of Dallas</cp:lastModifiedBy>
  <cp:revision>2</cp:revision>
  <dcterms:created xsi:type="dcterms:W3CDTF">2015-06-02T16:29:00Z</dcterms:created>
  <dcterms:modified xsi:type="dcterms:W3CDTF">2015-06-02T16:29:00Z</dcterms:modified>
</cp:coreProperties>
</file>