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5133004" w:displacedByCustomXml="next"/>
    <w:bookmarkEnd w:id="0" w:displacedByCustomXml="next"/>
    <w:sdt>
      <w:sdtPr>
        <w:id w:val="-701932442"/>
        <w:docPartObj>
          <w:docPartGallery w:val="Cover Pages"/>
          <w:docPartUnique/>
        </w:docPartObj>
      </w:sdtPr>
      <w:sdtEndPr/>
      <w:sdtContent>
        <w:p w14:paraId="14FCE59B" w14:textId="707F9F76" w:rsidR="00251F92" w:rsidRDefault="00251F92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251F92" w14:paraId="5B2E66D7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064C0222F4374F8787DD0B206CDCCEF0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5013A82" w14:textId="760A9C6D" w:rsidR="00251F92" w:rsidRDefault="00251F92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Office of Management and Enterprise Services</w:t>
                    </w:r>
                  </w:p>
                </w:tc>
              </w:sdtContent>
            </w:sdt>
          </w:tr>
          <w:tr w:rsidR="00251F92" w14:paraId="1F36C88D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0A1FADDAD75948BB961E63E368FA44C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1E2C293D" w14:textId="0FB94D9E" w:rsidR="00251F92" w:rsidRDefault="00251F92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Job Aid</w:t>
                    </w: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 xml:space="preserve">:  </w:t>
                    </w:r>
                    <w:r w:rsidR="00E226CF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Running</w:t>
                    </w:r>
                    <w:proofErr w:type="gramEnd"/>
                    <w:r w:rsidR="00E226CF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 xml:space="preserve"> and modifying the Position Funding report</w:t>
                    </w:r>
                  </w:p>
                </w:sdtContent>
              </w:sdt>
            </w:tc>
          </w:tr>
          <w:tr w:rsidR="00251F92" w14:paraId="2B6BC479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BC0BF920FBED4BB09EA6B1835C2D89E8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3B89654" w14:textId="01D79A2E" w:rsidR="00251F92" w:rsidRDefault="00EA59D7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Process to populate and run EIB:  Costing Allocation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251F92" w14:paraId="08023CCD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6DDDA09" w14:textId="77777777" w:rsidR="00251F92" w:rsidRDefault="00251F92" w:rsidP="005C17AB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47BF67C6" w14:textId="2B442657" w:rsidR="00251F92" w:rsidRDefault="00251F92">
          <w:r>
            <w:br w:type="page"/>
          </w:r>
        </w:p>
      </w:sdtContent>
    </w:sdt>
    <w:p w14:paraId="490EF0A8" w14:textId="77777777" w:rsidR="00556CF3" w:rsidRDefault="00556CF3" w:rsidP="00DE169F">
      <w:pPr>
        <w:pStyle w:val="Heading1"/>
      </w:pPr>
    </w:p>
    <w:p w14:paraId="0FDB658D" w14:textId="77777777" w:rsidR="00556CF3" w:rsidRDefault="00556CF3" w:rsidP="00DE169F">
      <w:pPr>
        <w:pStyle w:val="Heading1"/>
      </w:pPr>
    </w:p>
    <w:p w14:paraId="36A6013D" w14:textId="5D333093" w:rsidR="0021759E" w:rsidRPr="00EA59D7" w:rsidRDefault="00DE169F" w:rsidP="00DE169F">
      <w:pPr>
        <w:pStyle w:val="Heading1"/>
      </w:pPr>
      <w:bookmarkStart w:id="1" w:name="_Toc196913154"/>
      <w:r>
        <w:t>Table of Contents</w:t>
      </w:r>
      <w:bookmarkEnd w:id="1"/>
      <w:r w:rsidR="00EA59D7">
        <w:tab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0648967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98A4293" w14:textId="4095FC94" w:rsidR="0021759E" w:rsidRDefault="0021759E">
          <w:pPr>
            <w:pStyle w:val="TOCHeading"/>
          </w:pPr>
          <w:r>
            <w:t>Contents</w:t>
          </w:r>
        </w:p>
        <w:p w14:paraId="61AC8F4A" w14:textId="4A1350E9" w:rsidR="001E7B31" w:rsidRDefault="0021759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913154" w:history="1">
            <w:r w:rsidR="001E7B31" w:rsidRPr="000C5DD5">
              <w:rPr>
                <w:rStyle w:val="Hyperlink"/>
                <w:noProof/>
              </w:rPr>
              <w:t>Table of Contents</w:t>
            </w:r>
            <w:r w:rsidR="001E7B31">
              <w:rPr>
                <w:noProof/>
                <w:webHidden/>
              </w:rPr>
              <w:tab/>
            </w:r>
            <w:r w:rsidR="001E7B31">
              <w:rPr>
                <w:noProof/>
                <w:webHidden/>
              </w:rPr>
              <w:fldChar w:fldCharType="begin"/>
            </w:r>
            <w:r w:rsidR="001E7B31">
              <w:rPr>
                <w:noProof/>
                <w:webHidden/>
              </w:rPr>
              <w:instrText xml:space="preserve"> PAGEREF _Toc196913154 \h </w:instrText>
            </w:r>
            <w:r w:rsidR="001E7B31">
              <w:rPr>
                <w:noProof/>
                <w:webHidden/>
              </w:rPr>
            </w:r>
            <w:r w:rsidR="001E7B31">
              <w:rPr>
                <w:noProof/>
                <w:webHidden/>
              </w:rPr>
              <w:fldChar w:fldCharType="separate"/>
            </w:r>
            <w:r w:rsidR="001E7B31">
              <w:rPr>
                <w:noProof/>
                <w:webHidden/>
              </w:rPr>
              <w:t>1</w:t>
            </w:r>
            <w:r w:rsidR="001E7B31">
              <w:rPr>
                <w:noProof/>
                <w:webHidden/>
              </w:rPr>
              <w:fldChar w:fldCharType="end"/>
            </w:r>
          </w:hyperlink>
        </w:p>
        <w:p w14:paraId="3402042B" w14:textId="73F50DAE" w:rsidR="001E7B31" w:rsidRDefault="001E7B3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913155" w:history="1">
            <w:r w:rsidRPr="000C5DD5">
              <w:rPr>
                <w:rStyle w:val="Hyperlink"/>
                <w:noProof/>
              </w:rPr>
              <w:t>Main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_Toc196913155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6A9E1" w14:textId="58EB762E" w:rsidR="001E7B31" w:rsidRDefault="001E7B31">
          <w:pPr>
            <w:pStyle w:val="TOC3"/>
            <w:tabs>
              <w:tab w:val="left" w:pos="96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6913156" w:history="1">
            <w:r w:rsidRPr="000C5DD5">
              <w:rPr>
                <w:rStyle w:val="Hyperlink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C5DD5">
              <w:rPr>
                <w:rStyle w:val="Hyperlink"/>
                <w:noProof/>
              </w:rPr>
              <w:t>Agency Finance Partner running the ‘Position Funding’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_Toc196913156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008CA" w14:textId="0CE674A6" w:rsidR="001E7B31" w:rsidRDefault="001E7B31">
          <w:pPr>
            <w:pStyle w:val="TOC3"/>
            <w:tabs>
              <w:tab w:val="left" w:pos="96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6913157" w:history="1">
            <w:r w:rsidRPr="000C5DD5">
              <w:rPr>
                <w:rStyle w:val="Hyperlink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C5DD5">
              <w:rPr>
                <w:rStyle w:val="Hyperlink"/>
                <w:noProof/>
              </w:rPr>
              <w:t>Agencies modifying the ‘Position Funding’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_Toc196913157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DDE03" w14:textId="3AA8D82C" w:rsidR="001E7B31" w:rsidRDefault="001E7B31">
          <w:pPr>
            <w:pStyle w:val="TOC3"/>
            <w:tabs>
              <w:tab w:val="left" w:pos="96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6913158" w:history="1">
            <w:r w:rsidRPr="000C5DD5">
              <w:rPr>
                <w:rStyle w:val="Hyperlink"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C5DD5">
              <w:rPr>
                <w:rStyle w:val="Hyperlink"/>
                <w:noProof/>
              </w:rPr>
              <w:t>Important items of note to reduce unnecessary delays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_Toc196913158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AEE82" w14:textId="0E69CA13" w:rsidR="001E7B31" w:rsidRDefault="001E7B31">
          <w:pPr>
            <w:pStyle w:val="TOC3"/>
            <w:tabs>
              <w:tab w:val="left" w:pos="96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6913159" w:history="1">
            <w:r w:rsidRPr="000C5DD5">
              <w:rPr>
                <w:rStyle w:val="Hyperlink"/>
                <w:noProof/>
              </w:rPr>
              <w:t>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C5DD5">
              <w:rPr>
                <w:rStyle w:val="Hyperlink"/>
                <w:noProof/>
              </w:rPr>
              <w:t>Send adjusted file through a SNow Request to Human Capital Management-PATT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_Toc196913159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8CAD4" w14:textId="1C0CCDC4" w:rsidR="0021759E" w:rsidRDefault="0021759E">
          <w:r>
            <w:rPr>
              <w:b/>
              <w:bCs/>
              <w:noProof/>
            </w:rPr>
            <w:fldChar w:fldCharType="end"/>
          </w:r>
        </w:p>
      </w:sdtContent>
    </w:sdt>
    <w:p w14:paraId="0423403C" w14:textId="6C3EB86C" w:rsidR="00EA59D7" w:rsidRDefault="00EA59D7" w:rsidP="00EA59D7">
      <w:pPr>
        <w:tabs>
          <w:tab w:val="left" w:pos="1305"/>
        </w:tabs>
      </w:pPr>
    </w:p>
    <w:p w14:paraId="3D3604AA" w14:textId="5C5DCA4B" w:rsidR="0021759E" w:rsidRPr="0021759E" w:rsidRDefault="0021759E" w:rsidP="0021759E"/>
    <w:p w14:paraId="1526859A" w14:textId="01E01D12" w:rsidR="0021759E" w:rsidRPr="0021759E" w:rsidRDefault="0021759E" w:rsidP="0021759E"/>
    <w:p w14:paraId="0DC7F0E4" w14:textId="4A711AE5" w:rsidR="0021759E" w:rsidRPr="0021759E" w:rsidRDefault="0021759E" w:rsidP="0021759E"/>
    <w:p w14:paraId="70219948" w14:textId="5402540B" w:rsidR="0021759E" w:rsidRPr="0021759E" w:rsidRDefault="0021759E" w:rsidP="0021759E"/>
    <w:p w14:paraId="785F119E" w14:textId="7233E29E" w:rsidR="0021759E" w:rsidRPr="0021759E" w:rsidRDefault="0021759E" w:rsidP="0021759E"/>
    <w:p w14:paraId="787642DD" w14:textId="77777777" w:rsidR="006D0E73" w:rsidRDefault="006D0E73" w:rsidP="0021759E">
      <w:pPr>
        <w:pStyle w:val="Heading1"/>
      </w:pPr>
    </w:p>
    <w:p w14:paraId="716D2D3F" w14:textId="77777777" w:rsidR="006D0E73" w:rsidRDefault="006D0E73" w:rsidP="0021759E">
      <w:pPr>
        <w:pStyle w:val="Heading1"/>
      </w:pPr>
    </w:p>
    <w:p w14:paraId="7FE68904" w14:textId="77777777" w:rsidR="006D0E73" w:rsidRDefault="006D0E73" w:rsidP="0021759E">
      <w:pPr>
        <w:pStyle w:val="Heading1"/>
      </w:pPr>
    </w:p>
    <w:p w14:paraId="4AF2F931" w14:textId="77777777" w:rsidR="006D0E73" w:rsidRDefault="006D0E73" w:rsidP="0021759E">
      <w:pPr>
        <w:pStyle w:val="Heading1"/>
      </w:pPr>
    </w:p>
    <w:p w14:paraId="74D136ED" w14:textId="77777777" w:rsidR="006D0E73" w:rsidRDefault="006D0E73" w:rsidP="0021759E">
      <w:pPr>
        <w:pStyle w:val="Heading1"/>
      </w:pPr>
    </w:p>
    <w:p w14:paraId="235B3936" w14:textId="77777777" w:rsidR="006D0E73" w:rsidRDefault="006D0E73" w:rsidP="0021759E">
      <w:pPr>
        <w:pStyle w:val="Heading1"/>
      </w:pPr>
    </w:p>
    <w:p w14:paraId="2D7FE758" w14:textId="77777777" w:rsidR="006D0E73" w:rsidRDefault="006D0E73" w:rsidP="0021759E">
      <w:pPr>
        <w:pStyle w:val="Heading1"/>
      </w:pPr>
    </w:p>
    <w:p w14:paraId="7052B21F" w14:textId="52E36BC8" w:rsidR="00CE2C7F" w:rsidRDefault="00CE2C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09A12584" w14:textId="55C4AD5B" w:rsidR="00154854" w:rsidRDefault="00DE169F" w:rsidP="00E226CF">
      <w:pPr>
        <w:pStyle w:val="Heading1"/>
      </w:pPr>
      <w:bookmarkStart w:id="2" w:name="_Toc196913155"/>
      <w:r>
        <w:lastRenderedPageBreak/>
        <w:t>Main Instructions</w:t>
      </w:r>
      <w:bookmarkEnd w:id="2"/>
    </w:p>
    <w:p w14:paraId="753B5F30" w14:textId="77777777" w:rsidR="00E226CF" w:rsidRPr="00E226CF" w:rsidRDefault="00E226CF" w:rsidP="00E226CF"/>
    <w:p w14:paraId="33B44326" w14:textId="73CA7235" w:rsidR="002117F5" w:rsidRDefault="00CA5FB7" w:rsidP="002117F5">
      <w:pPr>
        <w:pStyle w:val="Heading3"/>
        <w:numPr>
          <w:ilvl w:val="0"/>
          <w:numId w:val="8"/>
        </w:numPr>
      </w:pPr>
      <w:bookmarkStart w:id="3" w:name="_Toc196913156"/>
      <w:r>
        <w:t>Agency Finance Partner r</w:t>
      </w:r>
      <w:r w:rsidR="002117F5">
        <w:t>unning the ‘Position Funding’ report</w:t>
      </w:r>
      <w:bookmarkEnd w:id="3"/>
    </w:p>
    <w:p w14:paraId="4533BB13" w14:textId="4DFA7A86" w:rsidR="00154854" w:rsidRDefault="00E226CF" w:rsidP="002117F5">
      <w:pPr>
        <w:pStyle w:val="ListParagraph"/>
      </w:pPr>
      <w:r>
        <w:t>Depending on the characteristics of the positions within a particular agency, the</w:t>
      </w:r>
      <w:r w:rsidR="00154854">
        <w:t xml:space="preserve"> </w:t>
      </w:r>
      <w:proofErr w:type="gramStart"/>
      <w:r w:rsidR="00154854">
        <w:t>requesting</w:t>
      </w:r>
      <w:proofErr w:type="gramEnd"/>
      <w:r w:rsidR="00154854">
        <w:t xml:space="preserve"> agency should run</w:t>
      </w:r>
      <w:r>
        <w:t xml:space="preserve"> one of </w:t>
      </w:r>
      <w:r w:rsidR="00AF032E">
        <w:t xml:space="preserve">two </w:t>
      </w:r>
      <w:r>
        <w:t>reports.  Most agencies have costing allocations attached to the position restriction so they would run</w:t>
      </w:r>
      <w:r w:rsidR="00154854">
        <w:t xml:space="preserve"> the ‘Position Funding – Position Restrictions’ report.  </w:t>
      </w:r>
      <w:r>
        <w:t xml:space="preserve">A handful of agencies have positions that are </w:t>
      </w:r>
      <w:r w:rsidR="005C17AB">
        <w:t>classified</w:t>
      </w:r>
      <w:r>
        <w:t xml:space="preserve"> as job managed, so these agencies would run the report ‘Position Funding </w:t>
      </w:r>
      <w:r w:rsidR="005C17AB">
        <w:t>–</w:t>
      </w:r>
      <w:r>
        <w:t xml:space="preserve"> </w:t>
      </w:r>
      <w:r w:rsidR="005C17AB">
        <w:t>Job Management’.   Both reports show all PINs</w:t>
      </w:r>
      <w:r w:rsidR="00154854">
        <w:t xml:space="preserve"> that currently have a </w:t>
      </w:r>
      <w:proofErr w:type="gramStart"/>
      <w:r w:rsidR="00154854">
        <w:t>costing</w:t>
      </w:r>
      <w:proofErr w:type="gramEnd"/>
      <w:r w:rsidR="00154854">
        <w:t xml:space="preserve"> allocation.</w:t>
      </w:r>
      <w:r w:rsidR="00287466">
        <w:t xml:space="preserve">  </w:t>
      </w:r>
      <w:r w:rsidR="005C17AB">
        <w:t>The requesting agency will need to</w:t>
      </w:r>
      <w:r w:rsidR="009A409F">
        <w:t xml:space="preserve"> d</w:t>
      </w:r>
      <w:r w:rsidR="00287466">
        <w:t>ownload this to Excel.</w:t>
      </w:r>
    </w:p>
    <w:p w14:paraId="11378590" w14:textId="2DE01E12" w:rsidR="00BC7D8D" w:rsidRDefault="00287466" w:rsidP="00C131A9">
      <w:pPr>
        <w:ind w:left="360"/>
      </w:pPr>
      <w:r>
        <w:rPr>
          <w:noProof/>
        </w:rPr>
        <w:drawing>
          <wp:inline distT="0" distB="0" distL="0" distR="0" wp14:anchorId="5AEBC8C0" wp14:editId="7E626803">
            <wp:extent cx="5943600" cy="3227705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9BABB" w14:textId="6D27E529" w:rsidR="002117F5" w:rsidRDefault="002117F5" w:rsidP="002117F5">
      <w:pPr>
        <w:pStyle w:val="Heading3"/>
        <w:numPr>
          <w:ilvl w:val="0"/>
          <w:numId w:val="8"/>
        </w:numPr>
      </w:pPr>
      <w:bookmarkStart w:id="4" w:name="_Toc196913157"/>
      <w:r>
        <w:t>Agencies modifying the ‘Position Funding’ report</w:t>
      </w:r>
      <w:bookmarkEnd w:id="4"/>
    </w:p>
    <w:p w14:paraId="3750F8FF" w14:textId="2764AD0D" w:rsidR="00BC7D8D" w:rsidRDefault="006314F3" w:rsidP="002117F5">
      <w:pPr>
        <w:pStyle w:val="ListParagraph"/>
      </w:pPr>
      <w:r>
        <w:t>After downloading the report to excel, modifications are needed.  As an example</w:t>
      </w:r>
      <w:r w:rsidR="00731BD9">
        <w:t>,</w:t>
      </w:r>
      <w:r>
        <w:t xml:space="preserve"> in the following screenshots, w</w:t>
      </w:r>
      <w:r w:rsidR="00BC7D8D">
        <w:t>e will be using the example of conversion from FY 202</w:t>
      </w:r>
      <w:r w:rsidR="00F916AA">
        <w:t>4</w:t>
      </w:r>
      <w:r w:rsidR="00BC7D8D">
        <w:t xml:space="preserve"> to FY 202</w:t>
      </w:r>
      <w:r w:rsidR="00F916AA">
        <w:t>5</w:t>
      </w:r>
      <w:r w:rsidR="00BC7D8D">
        <w:t xml:space="preserve">.  On this file, </w:t>
      </w:r>
      <w:r w:rsidR="00ED00EF">
        <w:t xml:space="preserve">agencies need to </w:t>
      </w:r>
      <w:r w:rsidR="00BC7D8D">
        <w:t xml:space="preserve">change the Start date to 07/01/2023, End Date to 06/30/2024, Bud Ref to 24, and any other </w:t>
      </w:r>
      <w:r w:rsidR="00ED00EF">
        <w:t>chart fields</w:t>
      </w:r>
      <w:r w:rsidR="00BC7D8D">
        <w:t xml:space="preserve"> that the agency request</w:t>
      </w:r>
      <w:r w:rsidR="00731BD9">
        <w:t>s to</w:t>
      </w:r>
      <w:r w:rsidR="00AF032E">
        <w:t xml:space="preserve"> be</w:t>
      </w:r>
      <w:r w:rsidR="00BC7D8D">
        <w:t xml:space="preserve"> changed.</w:t>
      </w:r>
      <w:r w:rsidR="00AF032E">
        <w:t xml:space="preserve">  Do not change any formatting on the worksheet with the exception on the highlight mentioned below.</w:t>
      </w:r>
      <w:r w:rsidR="00BC7D8D">
        <w:t xml:space="preserve">  </w:t>
      </w:r>
      <w:r w:rsidR="00C131A9" w:rsidRPr="00F916AA">
        <w:rPr>
          <w:color w:val="FF0000"/>
        </w:rPr>
        <w:t>Highlight</w:t>
      </w:r>
      <w:r w:rsidR="00BC7D8D" w:rsidRPr="00F916AA">
        <w:rPr>
          <w:color w:val="FF0000"/>
        </w:rPr>
        <w:t xml:space="preserve"> any changes made to this report in yellow</w:t>
      </w:r>
      <w:r w:rsidR="00AF032E" w:rsidRPr="00F916AA">
        <w:rPr>
          <w:color w:val="FF0000"/>
        </w:rPr>
        <w:t xml:space="preserve"> to be quickly able to see what changes are made</w:t>
      </w:r>
      <w:r w:rsidR="00BC7D8D" w:rsidRPr="00F916AA">
        <w:rPr>
          <w:color w:val="FF0000"/>
        </w:rPr>
        <w:t>.</w:t>
      </w:r>
    </w:p>
    <w:p w14:paraId="6BA24029" w14:textId="60E320A3" w:rsidR="00BC7D8D" w:rsidRDefault="00BC7D8D" w:rsidP="00BC7D8D">
      <w:pPr>
        <w:pStyle w:val="ListParagraph"/>
        <w:ind w:left="360"/>
      </w:pPr>
      <w:r>
        <w:rPr>
          <w:noProof/>
        </w:rPr>
        <w:lastRenderedPageBreak/>
        <w:drawing>
          <wp:inline distT="0" distB="0" distL="0" distR="0" wp14:anchorId="111A411F" wp14:editId="513494C4">
            <wp:extent cx="5943600" cy="3145155"/>
            <wp:effectExtent l="0" t="0" r="0" b="0"/>
            <wp:docPr id="2" name="Picture 2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, Exce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CFE9B" w14:textId="24061B90" w:rsidR="00F57E9D" w:rsidRDefault="00ED00EF" w:rsidP="0025529B">
      <w:pPr>
        <w:pStyle w:val="Heading3"/>
        <w:numPr>
          <w:ilvl w:val="0"/>
          <w:numId w:val="8"/>
        </w:numPr>
      </w:pPr>
      <w:bookmarkStart w:id="5" w:name="_Toc196913158"/>
      <w:r w:rsidRPr="00F57E9D">
        <w:t>Important items of note</w:t>
      </w:r>
      <w:r w:rsidR="0025529B">
        <w:t xml:space="preserve"> to reduce unnecessary delays</w:t>
      </w:r>
      <w:bookmarkEnd w:id="5"/>
      <w:r>
        <w:t xml:space="preserve"> </w:t>
      </w:r>
    </w:p>
    <w:p w14:paraId="6C027D33" w14:textId="3A330D43" w:rsidR="0025529B" w:rsidRDefault="006314F3" w:rsidP="0025529B">
      <w:pPr>
        <w:pStyle w:val="ListParagraph"/>
        <w:numPr>
          <w:ilvl w:val="0"/>
          <w:numId w:val="22"/>
        </w:numPr>
      </w:pPr>
      <w:r>
        <w:rPr>
          <w:rStyle w:val="Heading5Char"/>
        </w:rPr>
        <w:t>An</w:t>
      </w:r>
      <w:r w:rsidR="00ED00EF" w:rsidRPr="0025529B">
        <w:rPr>
          <w:rStyle w:val="Heading5Char"/>
        </w:rPr>
        <w:t xml:space="preserve"> agency needs to confirm that each</w:t>
      </w:r>
      <w:r w:rsidR="00F57E9D" w:rsidRPr="0025529B">
        <w:rPr>
          <w:rStyle w:val="Heading5Char"/>
        </w:rPr>
        <w:t xml:space="preserve"> Position </w:t>
      </w:r>
      <w:r w:rsidR="00ED00EF" w:rsidRPr="0025529B">
        <w:rPr>
          <w:rStyle w:val="Heading5Char"/>
        </w:rPr>
        <w:t>Restriction has the Distribution P</w:t>
      </w:r>
      <w:r w:rsidR="00F57E9D" w:rsidRPr="0025529B">
        <w:rPr>
          <w:rStyle w:val="Heading5Char"/>
        </w:rPr>
        <w:t>ercentage</w:t>
      </w:r>
      <w:r w:rsidR="00ED00EF" w:rsidRPr="0025529B">
        <w:rPr>
          <w:rStyle w:val="Heading5Char"/>
        </w:rPr>
        <w:t xml:space="preserve"> = 100%.</w:t>
      </w:r>
      <w:r w:rsidR="00ED00EF">
        <w:t xml:space="preserve">  </w:t>
      </w:r>
    </w:p>
    <w:p w14:paraId="49C5C902" w14:textId="40FB5C44" w:rsidR="00F57E9D" w:rsidRDefault="00ED00EF" w:rsidP="005C088F">
      <w:pPr>
        <w:pStyle w:val="ListParagraph"/>
        <w:ind w:left="1080"/>
      </w:pPr>
      <w:r>
        <w:t>This can be one</w:t>
      </w:r>
      <w:r w:rsidR="006050B6">
        <w:t xml:space="preserve"> funding</w:t>
      </w:r>
      <w:r>
        <w:t xml:space="preserve"> line or numerous lines lik</w:t>
      </w:r>
      <w:r w:rsidR="0025529B">
        <w:t>e</w:t>
      </w:r>
      <w:r>
        <w:t xml:space="preserve"> 25%, 25%, 25%, 25%</w:t>
      </w:r>
      <w:r w:rsidR="006050B6">
        <w:t xml:space="preserve"> adding to 100%</w:t>
      </w:r>
      <w:r>
        <w:t xml:space="preserve">, etc.  </w:t>
      </w:r>
      <w:r w:rsidR="00F57E9D">
        <w:t>The result</w:t>
      </w:r>
      <w:r>
        <w:t xml:space="preserve"> is the total of the combined lines</w:t>
      </w:r>
      <w:r w:rsidR="00F57E9D">
        <w:t xml:space="preserve"> for one PIN</w:t>
      </w:r>
      <w:r>
        <w:t xml:space="preserve"> must equal 100%.  This is an issue because the report will pull in all funding attached to the PIN even if it is old.  This can lead to a PIN having</w:t>
      </w:r>
      <w:r w:rsidR="00F57E9D">
        <w:t xml:space="preserve"> a</w:t>
      </w:r>
      <w:r>
        <w:t xml:space="preserve"> distribution percentage &gt; 100%.  In this case, enough of the lines</w:t>
      </w:r>
      <w:r w:rsidR="0025529B">
        <w:t xml:space="preserve"> need to be deleted</w:t>
      </w:r>
      <w:r>
        <w:t xml:space="preserve"> where </w:t>
      </w:r>
      <w:r w:rsidR="006050B6">
        <w:t xml:space="preserve">1 PIN must have 1 or more lines </w:t>
      </w:r>
      <w:r w:rsidR="00E778D3">
        <w:t>totaling</w:t>
      </w:r>
      <w:r w:rsidR="006050B6">
        <w:t xml:space="preserve"> to a distribution percentage of 100%</w:t>
      </w:r>
      <w:r w:rsidR="00C131A9">
        <w:t xml:space="preserve">.  See </w:t>
      </w:r>
      <w:proofErr w:type="gramStart"/>
      <w:r w:rsidR="00C131A9">
        <w:t>example</w:t>
      </w:r>
      <w:proofErr w:type="gramEnd"/>
      <w:r w:rsidR="00C131A9">
        <w:t xml:space="preserve"> below for an example of something that would need to be delete</w:t>
      </w:r>
      <w:r w:rsidR="00F916AA">
        <w:t>d</w:t>
      </w:r>
      <w:r w:rsidR="00C131A9">
        <w:t>.</w:t>
      </w:r>
    </w:p>
    <w:p w14:paraId="527B4D28" w14:textId="4DF26DF8" w:rsidR="00F57E9D" w:rsidRDefault="006050B6" w:rsidP="006050B6">
      <w:pPr>
        <w:pStyle w:val="ListParagraph"/>
      </w:pPr>
      <w:r>
        <w:rPr>
          <w:noProof/>
        </w:rPr>
        <w:drawing>
          <wp:inline distT="0" distB="0" distL="0" distR="0" wp14:anchorId="68719B82" wp14:editId="79A4A318">
            <wp:extent cx="5943600" cy="831850"/>
            <wp:effectExtent l="0" t="0" r="0" b="6350"/>
            <wp:docPr id="21" name="Picture 2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FE45D" w14:textId="22B6A52C" w:rsidR="00F57E9D" w:rsidRDefault="00F916AA" w:rsidP="00F57E9D">
      <w:pPr>
        <w:pStyle w:val="ListParagraph"/>
        <w:ind w:left="1080"/>
      </w:pPr>
      <w:r>
        <w:t xml:space="preserve">An easy check would be to pull all data into a pivot table by FTE and Distribution </w:t>
      </w:r>
      <w:proofErr w:type="gramStart"/>
      <w:r>
        <w:t>Percent, and</w:t>
      </w:r>
      <w:proofErr w:type="gramEnd"/>
      <w:r>
        <w:t xml:space="preserve"> ensure each FTE sums to 100.</w:t>
      </w:r>
    </w:p>
    <w:p w14:paraId="73D7C1C8" w14:textId="5AB0D62F" w:rsidR="00F916AA" w:rsidRDefault="00F916AA" w:rsidP="00F916AA"/>
    <w:p w14:paraId="5FCAD188" w14:textId="62D838FD" w:rsidR="005C088F" w:rsidRDefault="005C088F" w:rsidP="00103E29">
      <w:pPr>
        <w:pStyle w:val="Heading5"/>
      </w:pPr>
      <w:r>
        <w:br w:type="page"/>
      </w:r>
    </w:p>
    <w:p w14:paraId="22F3907F" w14:textId="3256A9B8" w:rsidR="00674EE6" w:rsidRPr="00F916AA" w:rsidRDefault="00D542B2" w:rsidP="00E226CF">
      <w:pPr>
        <w:pStyle w:val="ListParagraph"/>
        <w:numPr>
          <w:ilvl w:val="0"/>
          <w:numId w:val="22"/>
        </w:numPr>
      </w:pPr>
      <w:r w:rsidRPr="00F916AA">
        <w:lastRenderedPageBreak/>
        <w:t xml:space="preserve">For unfilled position or those where the report shows the worker field as blank, </w:t>
      </w:r>
      <w:r w:rsidR="00F916AA" w:rsidRPr="00F916AA">
        <w:t xml:space="preserve">you can choose to </w:t>
      </w:r>
      <w:r w:rsidRPr="00F916AA">
        <w:t>delete these from th</w:t>
      </w:r>
      <w:r w:rsidR="00F916AA" w:rsidRPr="00F916AA">
        <w:t>is costing update</w:t>
      </w:r>
      <w:r w:rsidRPr="00F916AA">
        <w:t xml:space="preserve"> report</w:t>
      </w:r>
      <w:r w:rsidR="00F916AA" w:rsidRPr="00F916AA">
        <w:t xml:space="preserve">.  </w:t>
      </w:r>
      <w:r w:rsidRPr="00F916AA">
        <w:t xml:space="preserve">If a worker is hired to these unfilled </w:t>
      </w:r>
      <w:r w:rsidR="00C131A9" w:rsidRPr="00F916AA">
        <w:t>positions in the future</w:t>
      </w:r>
      <w:r w:rsidRPr="00F916AA">
        <w:t xml:space="preserve">, then a </w:t>
      </w:r>
      <w:proofErr w:type="gramStart"/>
      <w:r w:rsidRPr="00F916AA">
        <w:t>costing</w:t>
      </w:r>
      <w:proofErr w:type="gramEnd"/>
      <w:r w:rsidRPr="00F916AA">
        <w:t xml:space="preserve"> allocation can </w:t>
      </w:r>
      <w:r w:rsidR="00C131A9" w:rsidRPr="00F916AA">
        <w:t>be manually added by the agency on a needed basis.</w:t>
      </w:r>
    </w:p>
    <w:p w14:paraId="41B9B68F" w14:textId="6700B818" w:rsidR="00F916AA" w:rsidRPr="00F916AA" w:rsidRDefault="00F916AA" w:rsidP="00F916AA">
      <w:pPr>
        <w:pStyle w:val="ListParagraph"/>
        <w:ind w:left="1080"/>
        <w:rPr>
          <w:color w:val="FF0000"/>
        </w:rPr>
      </w:pPr>
      <w:r>
        <w:rPr>
          <w:color w:val="FF0000"/>
        </w:rPr>
        <w:t>Alternatively, you can retain the blank workers and *create dummy information for the file*</w:t>
      </w:r>
    </w:p>
    <w:p w14:paraId="35F49A62" w14:textId="77777777" w:rsidR="00E226CF" w:rsidRPr="00674EE6" w:rsidRDefault="00E226CF" w:rsidP="00E226CF">
      <w:pPr>
        <w:pStyle w:val="ListParagraph"/>
        <w:ind w:left="1080"/>
      </w:pPr>
    </w:p>
    <w:p w14:paraId="1D01664A" w14:textId="2575967E" w:rsidR="00E226CF" w:rsidRDefault="00E226CF" w:rsidP="00E226CF">
      <w:pPr>
        <w:pStyle w:val="Heading3"/>
        <w:numPr>
          <w:ilvl w:val="0"/>
          <w:numId w:val="8"/>
        </w:numPr>
      </w:pPr>
      <w:bookmarkStart w:id="6" w:name="_Toc196913159"/>
      <w:r>
        <w:t xml:space="preserve">Send adjusted file </w:t>
      </w:r>
      <w:r w:rsidR="00474AA8">
        <w:t xml:space="preserve">through a </w:t>
      </w:r>
      <w:proofErr w:type="spellStart"/>
      <w:r w:rsidR="00474AA8">
        <w:t>SNow</w:t>
      </w:r>
      <w:proofErr w:type="spellEnd"/>
      <w:r w:rsidR="00474AA8">
        <w:t xml:space="preserve"> Request to Human Capital Management-PATT</w:t>
      </w:r>
      <w:bookmarkEnd w:id="6"/>
    </w:p>
    <w:p w14:paraId="5D01A5BE" w14:textId="2F7AC602" w:rsidR="00E226CF" w:rsidRDefault="00E226CF" w:rsidP="00E226CF">
      <w:pPr>
        <w:ind w:left="720"/>
      </w:pPr>
      <w:r>
        <w:t xml:space="preserve">After all necessary adjustments described above have been made, </w:t>
      </w:r>
      <w:r w:rsidR="00474AA8">
        <w:t xml:space="preserve">please </w:t>
      </w:r>
      <w:r w:rsidR="00474AA8" w:rsidRPr="00474AA8">
        <w:t>submit the spreadsheet through ServiceNow [hyperlink </w:t>
      </w:r>
      <w:hyperlink r:id="rId12" w:tooltip="https://oklahoma.service-now.com/esc" w:history="1">
        <w:r w:rsidR="00474AA8" w:rsidRPr="00474AA8">
          <w:rPr>
            <w:rStyle w:val="Hyperlink"/>
          </w:rPr>
          <w:t>OMES Employee Center Homepage - Employee Center</w:t>
        </w:r>
      </w:hyperlink>
      <w:r w:rsidR="00474AA8" w:rsidRPr="00474AA8">
        <w:t>], select ‘Request Assistance: Submit a Request’.  In the body of your ticket request the group Human Capital Management-PATT.  Your update will be processed, and when it is completed, you will be notified and the ticket closed.</w:t>
      </w:r>
    </w:p>
    <w:p w14:paraId="21D5B66C" w14:textId="2F0750D7" w:rsidR="00E226CF" w:rsidRPr="00E226CF" w:rsidRDefault="00E226CF" w:rsidP="00E226CF">
      <w:pPr>
        <w:ind w:left="720"/>
      </w:pPr>
      <w:r>
        <w:t>This will enable o</w:t>
      </w:r>
      <w:r w:rsidR="006314F3">
        <w:t>ur</w:t>
      </w:r>
      <w:r>
        <w:t xml:space="preserve"> group</w:t>
      </w:r>
      <w:r w:rsidR="006314F3">
        <w:t xml:space="preserve"> to</w:t>
      </w:r>
      <w:r>
        <w:t xml:space="preserve"> prepare and load the funding changes requested by your agency through the submitted document into Workday.</w:t>
      </w:r>
      <w:r w:rsidR="00062E74">
        <w:t xml:space="preserve">  </w:t>
      </w:r>
    </w:p>
    <w:p w14:paraId="3F0667DE" w14:textId="2142DFC4" w:rsidR="002D6B74" w:rsidRPr="00510233" w:rsidRDefault="002D6B74" w:rsidP="00E226CF">
      <w:pPr>
        <w:pStyle w:val="ListParagraph"/>
      </w:pPr>
    </w:p>
    <w:sectPr w:rsidR="002D6B74" w:rsidRPr="00510233" w:rsidSect="00251F92">
      <w:headerReference w:type="defaul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9DC3" w14:textId="77777777" w:rsidR="00EA59D7" w:rsidRDefault="00EA59D7" w:rsidP="00EA59D7">
      <w:pPr>
        <w:spacing w:after="0" w:line="240" w:lineRule="auto"/>
      </w:pPr>
      <w:r>
        <w:separator/>
      </w:r>
    </w:p>
  </w:endnote>
  <w:endnote w:type="continuationSeparator" w:id="0">
    <w:p w14:paraId="534AAF70" w14:textId="77777777" w:rsidR="00EA59D7" w:rsidRDefault="00EA59D7" w:rsidP="00EA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E2D4" w14:textId="77777777" w:rsidR="00EA59D7" w:rsidRDefault="00EA59D7" w:rsidP="00EA59D7">
      <w:pPr>
        <w:spacing w:after="0" w:line="240" w:lineRule="auto"/>
      </w:pPr>
      <w:r>
        <w:separator/>
      </w:r>
    </w:p>
  </w:footnote>
  <w:footnote w:type="continuationSeparator" w:id="0">
    <w:p w14:paraId="1B89944A" w14:textId="77777777" w:rsidR="00EA59D7" w:rsidRDefault="00EA59D7" w:rsidP="00EA5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IntenseEmphasis"/>
      </w:rPr>
      <w:id w:val="-1052608818"/>
      <w:docPartObj>
        <w:docPartGallery w:val="Page Numbers (Top of Page)"/>
        <w:docPartUnique/>
      </w:docPartObj>
    </w:sdtPr>
    <w:sdtEndPr>
      <w:rPr>
        <w:rStyle w:val="DefaultParagraphFont"/>
        <w:b/>
        <w:bCs/>
        <w:i w:val="0"/>
        <w:iCs w:val="0"/>
        <w:noProof/>
        <w:color w:val="auto"/>
      </w:rPr>
    </w:sdtEndPr>
    <w:sdtContent>
      <w:p w14:paraId="52CA56AF" w14:textId="5433C1E2" w:rsidR="00EA59D7" w:rsidRDefault="00EA59D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EA59D7">
          <w:rPr>
            <w:rStyle w:val="IntenseQuoteChar"/>
          </w:rPr>
          <w:t>Page</w:t>
        </w:r>
        <w:r w:rsidRPr="00EA59D7">
          <w:rPr>
            <w:rStyle w:val="IntenseEmphasis"/>
          </w:rPr>
          <w:t xml:space="preserve"> | </w:t>
        </w:r>
        <w:r w:rsidRPr="00EA59D7">
          <w:rPr>
            <w:rStyle w:val="IntenseEmphasis"/>
          </w:rPr>
          <w:fldChar w:fldCharType="begin"/>
        </w:r>
        <w:r w:rsidRPr="00EA59D7">
          <w:rPr>
            <w:rStyle w:val="IntenseEmphasis"/>
          </w:rPr>
          <w:instrText xml:space="preserve"> PAGE   \* MERGEFORMAT </w:instrText>
        </w:r>
        <w:r w:rsidRPr="00EA59D7">
          <w:rPr>
            <w:rStyle w:val="IntenseEmphasis"/>
          </w:rPr>
          <w:fldChar w:fldCharType="separate"/>
        </w:r>
        <w:r w:rsidRPr="00EA59D7">
          <w:rPr>
            <w:rStyle w:val="IntenseEmphasis"/>
          </w:rPr>
          <w:t>2</w:t>
        </w:r>
        <w:r w:rsidRPr="00EA59D7">
          <w:rPr>
            <w:rStyle w:val="IntenseEmphasis"/>
          </w:rPr>
          <w:fldChar w:fldCharType="end"/>
        </w:r>
      </w:p>
    </w:sdtContent>
  </w:sdt>
  <w:p w14:paraId="31EB570E" w14:textId="77777777" w:rsidR="00EA59D7" w:rsidRDefault="00EA5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8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C85CF1"/>
    <w:multiLevelType w:val="hybridMultilevel"/>
    <w:tmpl w:val="FC3AE9FE"/>
    <w:lvl w:ilvl="0" w:tplc="8234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C7B29"/>
    <w:multiLevelType w:val="hybridMultilevel"/>
    <w:tmpl w:val="AE209930"/>
    <w:lvl w:ilvl="0" w:tplc="45CE67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8C0C24"/>
    <w:multiLevelType w:val="hybridMultilevel"/>
    <w:tmpl w:val="54780504"/>
    <w:lvl w:ilvl="0" w:tplc="357E7072">
      <w:start w:val="2"/>
      <w:numFmt w:val="decimal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1BBC"/>
    <w:multiLevelType w:val="hybridMultilevel"/>
    <w:tmpl w:val="7146F88E"/>
    <w:lvl w:ilvl="0" w:tplc="572CA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2B3B"/>
    <w:multiLevelType w:val="hybridMultilevel"/>
    <w:tmpl w:val="77D0E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F2CD5"/>
    <w:multiLevelType w:val="hybridMultilevel"/>
    <w:tmpl w:val="DE364774"/>
    <w:lvl w:ilvl="0" w:tplc="1A34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A363B"/>
    <w:multiLevelType w:val="hybridMultilevel"/>
    <w:tmpl w:val="FCE45ADC"/>
    <w:lvl w:ilvl="0" w:tplc="73BC50E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61A64"/>
    <w:multiLevelType w:val="hybridMultilevel"/>
    <w:tmpl w:val="EF1831E2"/>
    <w:lvl w:ilvl="0" w:tplc="AB2C667A">
      <w:start w:val="1"/>
      <w:numFmt w:val="decimal"/>
      <w:lvlText w:val="%1)"/>
      <w:lvlJc w:val="left"/>
      <w:pPr>
        <w:ind w:left="1080" w:hanging="36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1A3C93"/>
    <w:multiLevelType w:val="hybridMultilevel"/>
    <w:tmpl w:val="77D0E166"/>
    <w:lvl w:ilvl="0" w:tplc="BB623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84958"/>
    <w:multiLevelType w:val="hybridMultilevel"/>
    <w:tmpl w:val="D93C607C"/>
    <w:lvl w:ilvl="0" w:tplc="B57CE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893564"/>
    <w:multiLevelType w:val="hybridMultilevel"/>
    <w:tmpl w:val="3E48B604"/>
    <w:lvl w:ilvl="0" w:tplc="B71E9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974830"/>
    <w:multiLevelType w:val="hybridMultilevel"/>
    <w:tmpl w:val="EF1831E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126CF"/>
    <w:multiLevelType w:val="hybridMultilevel"/>
    <w:tmpl w:val="77D0E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54820"/>
    <w:multiLevelType w:val="hybridMultilevel"/>
    <w:tmpl w:val="15D4C158"/>
    <w:lvl w:ilvl="0" w:tplc="05563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B2BCB"/>
    <w:multiLevelType w:val="hybridMultilevel"/>
    <w:tmpl w:val="521ECD2A"/>
    <w:lvl w:ilvl="0" w:tplc="15768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9D4988"/>
    <w:multiLevelType w:val="hybridMultilevel"/>
    <w:tmpl w:val="D6D41E54"/>
    <w:lvl w:ilvl="0" w:tplc="581CB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D7EC4"/>
    <w:multiLevelType w:val="hybridMultilevel"/>
    <w:tmpl w:val="5728FE6C"/>
    <w:lvl w:ilvl="0" w:tplc="F0AE0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1A7F04"/>
    <w:multiLevelType w:val="hybridMultilevel"/>
    <w:tmpl w:val="65C80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3F4698"/>
    <w:multiLevelType w:val="hybridMultilevel"/>
    <w:tmpl w:val="9D541442"/>
    <w:lvl w:ilvl="0" w:tplc="DFF0B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073E4"/>
    <w:multiLevelType w:val="hybridMultilevel"/>
    <w:tmpl w:val="B81E0E38"/>
    <w:lvl w:ilvl="0" w:tplc="0D3AC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34DFA"/>
    <w:multiLevelType w:val="hybridMultilevel"/>
    <w:tmpl w:val="EA8A5CE0"/>
    <w:lvl w:ilvl="0" w:tplc="F6B8B186">
      <w:start w:val="1"/>
      <w:numFmt w:val="decimal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360BF"/>
    <w:multiLevelType w:val="hybridMultilevel"/>
    <w:tmpl w:val="BFF6D046"/>
    <w:lvl w:ilvl="0" w:tplc="ADE81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64FFC"/>
    <w:multiLevelType w:val="hybridMultilevel"/>
    <w:tmpl w:val="AD52BCB2"/>
    <w:lvl w:ilvl="0" w:tplc="A686C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4469124">
    <w:abstractNumId w:val="1"/>
  </w:num>
  <w:num w:numId="2" w16cid:durableId="200483657">
    <w:abstractNumId w:val="18"/>
  </w:num>
  <w:num w:numId="3" w16cid:durableId="1715081017">
    <w:abstractNumId w:val="19"/>
  </w:num>
  <w:num w:numId="4" w16cid:durableId="1048651330">
    <w:abstractNumId w:val="4"/>
  </w:num>
  <w:num w:numId="5" w16cid:durableId="459417316">
    <w:abstractNumId w:val="23"/>
  </w:num>
  <w:num w:numId="6" w16cid:durableId="286664857">
    <w:abstractNumId w:val="10"/>
  </w:num>
  <w:num w:numId="7" w16cid:durableId="2079592120">
    <w:abstractNumId w:val="16"/>
  </w:num>
  <w:num w:numId="8" w16cid:durableId="1991859540">
    <w:abstractNumId w:val="9"/>
  </w:num>
  <w:num w:numId="9" w16cid:durableId="411319836">
    <w:abstractNumId w:val="7"/>
  </w:num>
  <w:num w:numId="10" w16cid:durableId="1016268539">
    <w:abstractNumId w:val="20"/>
  </w:num>
  <w:num w:numId="11" w16cid:durableId="1588080833">
    <w:abstractNumId w:val="5"/>
  </w:num>
  <w:num w:numId="12" w16cid:durableId="1612973552">
    <w:abstractNumId w:val="13"/>
  </w:num>
  <w:num w:numId="13" w16cid:durableId="1693333969">
    <w:abstractNumId w:val="6"/>
  </w:num>
  <w:num w:numId="14" w16cid:durableId="1802577196">
    <w:abstractNumId w:val="17"/>
  </w:num>
  <w:num w:numId="15" w16cid:durableId="1109860575">
    <w:abstractNumId w:val="11"/>
  </w:num>
  <w:num w:numId="16" w16cid:durableId="1140339292">
    <w:abstractNumId w:val="22"/>
  </w:num>
  <w:num w:numId="17" w16cid:durableId="23138639">
    <w:abstractNumId w:val="14"/>
  </w:num>
  <w:num w:numId="18" w16cid:durableId="1173030234">
    <w:abstractNumId w:val="15"/>
  </w:num>
  <w:num w:numId="19" w16cid:durableId="448472635">
    <w:abstractNumId w:val="0"/>
  </w:num>
  <w:num w:numId="20" w16cid:durableId="1911960771">
    <w:abstractNumId w:val="21"/>
  </w:num>
  <w:num w:numId="21" w16cid:durableId="606161490">
    <w:abstractNumId w:val="3"/>
  </w:num>
  <w:num w:numId="22" w16cid:durableId="1939828626">
    <w:abstractNumId w:val="8"/>
  </w:num>
  <w:num w:numId="23" w16cid:durableId="1777751766">
    <w:abstractNumId w:val="2"/>
  </w:num>
  <w:num w:numId="24" w16cid:durableId="1305698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5C"/>
    <w:rsid w:val="00062E74"/>
    <w:rsid w:val="000F2842"/>
    <w:rsid w:val="00100B2C"/>
    <w:rsid w:val="00102575"/>
    <w:rsid w:val="00103E29"/>
    <w:rsid w:val="001041DD"/>
    <w:rsid w:val="00154854"/>
    <w:rsid w:val="00173855"/>
    <w:rsid w:val="001845EE"/>
    <w:rsid w:val="00190A4B"/>
    <w:rsid w:val="001C790A"/>
    <w:rsid w:val="001D54EF"/>
    <w:rsid w:val="001E7B31"/>
    <w:rsid w:val="00206487"/>
    <w:rsid w:val="00211525"/>
    <w:rsid w:val="002117F5"/>
    <w:rsid w:val="0021759E"/>
    <w:rsid w:val="00250802"/>
    <w:rsid w:val="00251F92"/>
    <w:rsid w:val="0025529B"/>
    <w:rsid w:val="0027500A"/>
    <w:rsid w:val="00287466"/>
    <w:rsid w:val="002D6B74"/>
    <w:rsid w:val="00326974"/>
    <w:rsid w:val="00340D1D"/>
    <w:rsid w:val="003553C8"/>
    <w:rsid w:val="0037355C"/>
    <w:rsid w:val="00390721"/>
    <w:rsid w:val="003B6A33"/>
    <w:rsid w:val="003E6229"/>
    <w:rsid w:val="003F2DF3"/>
    <w:rsid w:val="003F425C"/>
    <w:rsid w:val="0041771F"/>
    <w:rsid w:val="00424723"/>
    <w:rsid w:val="00470CB9"/>
    <w:rsid w:val="00474AA8"/>
    <w:rsid w:val="004807FD"/>
    <w:rsid w:val="004F2983"/>
    <w:rsid w:val="004F639E"/>
    <w:rsid w:val="004F7542"/>
    <w:rsid w:val="00510233"/>
    <w:rsid w:val="00525F5A"/>
    <w:rsid w:val="00532A9A"/>
    <w:rsid w:val="00556CF3"/>
    <w:rsid w:val="0056759F"/>
    <w:rsid w:val="00586C18"/>
    <w:rsid w:val="00586EDC"/>
    <w:rsid w:val="005C088F"/>
    <w:rsid w:val="005C17AB"/>
    <w:rsid w:val="006050B6"/>
    <w:rsid w:val="006314F3"/>
    <w:rsid w:val="00652B9D"/>
    <w:rsid w:val="00674EE6"/>
    <w:rsid w:val="006B449F"/>
    <w:rsid w:val="006D0E73"/>
    <w:rsid w:val="006F4708"/>
    <w:rsid w:val="007126A4"/>
    <w:rsid w:val="00731BD9"/>
    <w:rsid w:val="0074526D"/>
    <w:rsid w:val="00775052"/>
    <w:rsid w:val="007B6678"/>
    <w:rsid w:val="007C0CB5"/>
    <w:rsid w:val="00834378"/>
    <w:rsid w:val="00836DF9"/>
    <w:rsid w:val="00845004"/>
    <w:rsid w:val="0086349D"/>
    <w:rsid w:val="00876943"/>
    <w:rsid w:val="00877182"/>
    <w:rsid w:val="008E6AFA"/>
    <w:rsid w:val="008F2AF8"/>
    <w:rsid w:val="00922D19"/>
    <w:rsid w:val="00957372"/>
    <w:rsid w:val="00990A18"/>
    <w:rsid w:val="009A409F"/>
    <w:rsid w:val="009C3E7F"/>
    <w:rsid w:val="009C61E7"/>
    <w:rsid w:val="00A75417"/>
    <w:rsid w:val="00AC7F76"/>
    <w:rsid w:val="00AE7F9F"/>
    <w:rsid w:val="00AF032E"/>
    <w:rsid w:val="00B71058"/>
    <w:rsid w:val="00BA25F6"/>
    <w:rsid w:val="00BA66DC"/>
    <w:rsid w:val="00BC7D8D"/>
    <w:rsid w:val="00BD056A"/>
    <w:rsid w:val="00BE2F5C"/>
    <w:rsid w:val="00BE3C4F"/>
    <w:rsid w:val="00BE73C4"/>
    <w:rsid w:val="00C131A9"/>
    <w:rsid w:val="00C8534C"/>
    <w:rsid w:val="00CA1EDD"/>
    <w:rsid w:val="00CA5FB7"/>
    <w:rsid w:val="00CE2C7F"/>
    <w:rsid w:val="00CE7D8A"/>
    <w:rsid w:val="00CF122A"/>
    <w:rsid w:val="00D01048"/>
    <w:rsid w:val="00D13CA1"/>
    <w:rsid w:val="00D4448E"/>
    <w:rsid w:val="00D542B2"/>
    <w:rsid w:val="00D7448B"/>
    <w:rsid w:val="00D966D9"/>
    <w:rsid w:val="00DE169F"/>
    <w:rsid w:val="00DF7F17"/>
    <w:rsid w:val="00E226CF"/>
    <w:rsid w:val="00E73BE6"/>
    <w:rsid w:val="00E778D3"/>
    <w:rsid w:val="00E934B7"/>
    <w:rsid w:val="00EA59D7"/>
    <w:rsid w:val="00ED00EF"/>
    <w:rsid w:val="00EF1225"/>
    <w:rsid w:val="00F24340"/>
    <w:rsid w:val="00F57E9D"/>
    <w:rsid w:val="00F9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757B"/>
  <w15:chartTrackingRefBased/>
  <w15:docId w15:val="{DAFA9B0B-C26C-4AF2-92C1-3A350DFF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D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2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52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52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5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1F9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A5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9D7"/>
  </w:style>
  <w:style w:type="paragraph" w:styleId="Footer">
    <w:name w:val="footer"/>
    <w:basedOn w:val="Normal"/>
    <w:link w:val="FooterChar"/>
    <w:uiPriority w:val="99"/>
    <w:unhideWhenUsed/>
    <w:rsid w:val="00EA5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9D7"/>
  </w:style>
  <w:style w:type="character" w:styleId="IntenseEmphasis">
    <w:name w:val="Intense Emphasis"/>
    <w:basedOn w:val="DefaultParagraphFont"/>
    <w:uiPriority w:val="21"/>
    <w:qFormat/>
    <w:rsid w:val="00EA59D7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9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9D7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17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1759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1759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175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5E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E7D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D8A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CE7D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E7D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F2983"/>
    <w:pPr>
      <w:spacing w:after="100"/>
      <w:ind w:left="440"/>
    </w:pPr>
    <w:rPr>
      <w:rFonts w:eastAsiaTheme="minorEastAs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117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52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5529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5529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C13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1A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74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oklahoma.service-now.com/es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4C0222F4374F8787DD0B206CDCC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36349-1FC0-467B-AD18-85001CF562F9}"/>
      </w:docPartPr>
      <w:docPartBody>
        <w:p w:rsidR="00507876" w:rsidRDefault="00250A64" w:rsidP="00250A64">
          <w:pPr>
            <w:pStyle w:val="064C0222F4374F8787DD0B206CDCCEF0"/>
          </w:pPr>
          <w:r>
            <w:rPr>
              <w:color w:val="0F4761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0A1FADDAD75948BB961E63E368FA4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137F3-85B4-42A9-A7A8-791A36D034C6}"/>
      </w:docPartPr>
      <w:docPartBody>
        <w:p w:rsidR="00507876" w:rsidRDefault="00250A64" w:rsidP="00250A64">
          <w:pPr>
            <w:pStyle w:val="0A1FADDAD75948BB961E63E368FA44C5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BC0BF920FBED4BB09EA6B1835C2D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CC2DC-3250-4D22-94F7-3A375A682D3E}"/>
      </w:docPartPr>
      <w:docPartBody>
        <w:p w:rsidR="00507876" w:rsidRDefault="00250A64" w:rsidP="00250A64">
          <w:pPr>
            <w:pStyle w:val="BC0BF920FBED4BB09EA6B1835C2D89E8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64"/>
    <w:rsid w:val="00051D4D"/>
    <w:rsid w:val="00206487"/>
    <w:rsid w:val="00250A64"/>
    <w:rsid w:val="00507876"/>
    <w:rsid w:val="00652B9D"/>
    <w:rsid w:val="00693446"/>
    <w:rsid w:val="0083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4C0222F4374F8787DD0B206CDCCEF0">
    <w:name w:val="064C0222F4374F8787DD0B206CDCCEF0"/>
    <w:rsid w:val="00250A64"/>
  </w:style>
  <w:style w:type="paragraph" w:customStyle="1" w:styleId="0A1FADDAD75948BB961E63E368FA44C5">
    <w:name w:val="0A1FADDAD75948BB961E63E368FA44C5"/>
    <w:rsid w:val="00250A64"/>
  </w:style>
  <w:style w:type="paragraph" w:customStyle="1" w:styleId="BC0BF920FBED4BB09EA6B1835C2D89E8">
    <w:name w:val="BC0BF920FBED4BB09EA6B1835C2D89E8"/>
    <w:rsid w:val="00250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61953B-99A7-4443-8364-F8CE2DA4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Aid:  Running and modifying the Position Funding report</vt:lpstr>
    </vt:vector>
  </TitlesOfParts>
  <Company>Office of Management and Enterprise Services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Aid:  Running and modifying the Position Funding report</dc:title>
  <dc:subject>Process to populate and run EIB:  Costing Allocation</dc:subject>
  <dc:creator>Patrick Granahan</dc:creator>
  <cp:keywords/>
  <dc:description/>
  <cp:lastModifiedBy>Patrick Granahan</cp:lastModifiedBy>
  <cp:revision>6</cp:revision>
  <cp:lastPrinted>2023-05-19T17:57:00Z</cp:lastPrinted>
  <dcterms:created xsi:type="dcterms:W3CDTF">2024-05-22T22:03:00Z</dcterms:created>
  <dcterms:modified xsi:type="dcterms:W3CDTF">2025-04-30T18:45:00Z</dcterms:modified>
</cp:coreProperties>
</file>