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05966D0F" w:rsidR="00B723A5" w:rsidRDefault="004173BB"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JU</w:t>
      </w:r>
      <w:r w:rsidR="00F03A7E">
        <w:rPr>
          <w:rFonts w:ascii="Arial" w:eastAsia="Times New Roman" w:hAnsi="Arial" w:cs="Arial"/>
          <w:b/>
          <w:bCs/>
          <w:color w:val="222222"/>
          <w:sz w:val="24"/>
          <w:szCs w:val="24"/>
        </w:rPr>
        <w:t>LY</w:t>
      </w:r>
      <w:r w:rsidR="009234DE">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w:t>
      </w:r>
      <w:r w:rsidR="00BF3405">
        <w:rPr>
          <w:rFonts w:ascii="Arial" w:eastAsia="Times New Roman" w:hAnsi="Arial" w:cs="Arial"/>
          <w:b/>
          <w:bCs/>
          <w:color w:val="222222"/>
          <w:sz w:val="24"/>
          <w:szCs w:val="24"/>
        </w:rPr>
        <w:t>5</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6DD8EC92" w14:textId="5A0197F8" w:rsidR="009234DE" w:rsidRPr="0033545F" w:rsidRDefault="009234DE" w:rsidP="009234DE">
      <w:pPr>
        <w:pStyle w:val="ListParagraph"/>
        <w:numPr>
          <w:ilvl w:val="0"/>
          <w:numId w:val="12"/>
        </w:numPr>
        <w:contextualSpacing/>
        <w:rPr>
          <w:rFonts w:ascii="Times New Roman" w:hAnsi="Times New Roman"/>
          <w:b/>
          <w:szCs w:val="24"/>
        </w:rPr>
      </w:pPr>
      <w:r w:rsidRPr="0033545F">
        <w:rPr>
          <w:rFonts w:ascii="Times New Roman" w:hAnsi="Times New Roman"/>
          <w:b/>
          <w:szCs w:val="24"/>
        </w:rPr>
        <w:t xml:space="preserve">Title: </w:t>
      </w:r>
      <w:r w:rsidR="00FA0C72" w:rsidRPr="00FA0C72">
        <w:rPr>
          <w:rFonts w:ascii="Times New Roman" w:hAnsi="Times New Roman"/>
          <w:b/>
          <w:szCs w:val="24"/>
        </w:rPr>
        <w:t>Navigating the High-Ways of Poly-Drugged Driving: A Growing Challenge to Roadway Safety</w:t>
      </w:r>
      <w:r w:rsidR="00FA0C72" w:rsidRPr="00FA0C72">
        <w:rPr>
          <w:rFonts w:ascii="Times New Roman" w:hAnsi="Times New Roman"/>
          <w:b/>
          <w:szCs w:val="24"/>
        </w:rPr>
        <w:t xml:space="preserve"> </w:t>
      </w:r>
      <w:r w:rsidRPr="0033545F">
        <w:rPr>
          <w:rFonts w:ascii="Times New Roman" w:hAnsi="Times New Roman"/>
          <w:bCs/>
          <w:i/>
          <w:iCs/>
          <w:szCs w:val="24"/>
        </w:rPr>
        <w:t>(</w:t>
      </w:r>
      <w:r>
        <w:rPr>
          <w:rFonts w:ascii="Times New Roman" w:hAnsi="Times New Roman"/>
          <w:bCs/>
          <w:i/>
          <w:iCs/>
          <w:szCs w:val="24"/>
        </w:rPr>
        <w:t>Ohio</w:t>
      </w:r>
      <w:r w:rsidRPr="0033545F">
        <w:rPr>
          <w:rFonts w:ascii="Times New Roman" w:hAnsi="Times New Roman"/>
          <w:bCs/>
          <w:i/>
          <w:iCs/>
          <w:szCs w:val="24"/>
        </w:rPr>
        <w:t xml:space="preserve"> Bar Approval for</w:t>
      </w:r>
      <w:r>
        <w:rPr>
          <w:rFonts w:ascii="Times New Roman" w:hAnsi="Times New Roman"/>
          <w:bCs/>
          <w:i/>
          <w:iCs/>
          <w:szCs w:val="24"/>
        </w:rPr>
        <w:t xml:space="preserve"> 1.5</w:t>
      </w:r>
      <w:r w:rsidRPr="0033545F">
        <w:rPr>
          <w:rFonts w:ascii="Times New Roman" w:hAnsi="Times New Roman"/>
          <w:bCs/>
          <w:i/>
          <w:iCs/>
          <w:szCs w:val="24"/>
        </w:rPr>
        <w:t>-hr CLE Credit)</w:t>
      </w:r>
    </w:p>
    <w:p w14:paraId="31DFA8D7" w14:textId="7128C46E" w:rsidR="0059093D" w:rsidRDefault="009234DE" w:rsidP="0059093D">
      <w:pPr>
        <w:pStyle w:val="ListParagraph"/>
        <w:numPr>
          <w:ilvl w:val="0"/>
          <w:numId w:val="12"/>
        </w:numPr>
        <w:contextualSpacing/>
        <w:rPr>
          <w:rFonts w:ascii="Times New Roman" w:hAnsi="Times New Roman"/>
          <w:b/>
          <w:szCs w:val="24"/>
        </w:rPr>
      </w:pPr>
      <w:r w:rsidRPr="00D777DD">
        <w:rPr>
          <w:rFonts w:ascii="Times New Roman" w:hAnsi="Times New Roman"/>
          <w:b/>
          <w:szCs w:val="24"/>
        </w:rPr>
        <w:t xml:space="preserve">Date: Tuesday, </w:t>
      </w:r>
      <w:r w:rsidR="005713C3">
        <w:rPr>
          <w:rFonts w:ascii="Times New Roman" w:hAnsi="Times New Roman"/>
          <w:b/>
          <w:szCs w:val="24"/>
        </w:rPr>
        <w:t>July</w:t>
      </w:r>
      <w:r w:rsidR="002B6C29">
        <w:rPr>
          <w:rFonts w:ascii="Times New Roman" w:hAnsi="Times New Roman"/>
          <w:b/>
          <w:szCs w:val="24"/>
        </w:rPr>
        <w:t xml:space="preserve"> 15</w:t>
      </w:r>
      <w:r w:rsidRPr="00D777DD">
        <w:rPr>
          <w:rFonts w:ascii="Times New Roman" w:hAnsi="Times New Roman"/>
          <w:b/>
          <w:szCs w:val="24"/>
        </w:rPr>
        <w:t>, 2025</w:t>
      </w:r>
      <w:r w:rsidR="00D777DD" w:rsidRPr="00D777DD">
        <w:rPr>
          <w:rFonts w:ascii="Times New Roman" w:hAnsi="Times New Roman"/>
          <w:b/>
          <w:szCs w:val="24"/>
        </w:rPr>
        <w:t xml:space="preserve">, </w:t>
      </w:r>
      <w:r w:rsidRPr="00D777DD">
        <w:rPr>
          <w:rFonts w:ascii="Times New Roman" w:hAnsi="Times New Roman"/>
          <w:b/>
          <w:szCs w:val="24"/>
        </w:rPr>
        <w:t>2:00p-3:30p Eastern</w:t>
      </w:r>
    </w:p>
    <w:p w14:paraId="18FCD287" w14:textId="77777777" w:rsidR="001114A7" w:rsidRDefault="0059093D" w:rsidP="00A66A94">
      <w:pPr>
        <w:pStyle w:val="ListParagraph"/>
        <w:numPr>
          <w:ilvl w:val="0"/>
          <w:numId w:val="12"/>
        </w:numPr>
        <w:contextualSpacing/>
        <w:rPr>
          <w:rFonts w:ascii="Times New Roman" w:hAnsi="Times New Roman"/>
          <w:b/>
          <w:szCs w:val="24"/>
        </w:rPr>
      </w:pPr>
      <w:r w:rsidRPr="00C17F68">
        <w:rPr>
          <w:rFonts w:ascii="Times New Roman" w:hAnsi="Times New Roman"/>
          <w:b/>
          <w:szCs w:val="24"/>
        </w:rPr>
        <w:t>Instructor</w:t>
      </w:r>
      <w:r w:rsidR="00C17F68" w:rsidRPr="00C17F68">
        <w:rPr>
          <w:rFonts w:ascii="Times New Roman" w:hAnsi="Times New Roman"/>
          <w:b/>
          <w:szCs w:val="24"/>
        </w:rPr>
        <w:t>:</w:t>
      </w:r>
      <w:r w:rsidRPr="00C17F68">
        <w:rPr>
          <w:rFonts w:ascii="Times New Roman" w:hAnsi="Times New Roman"/>
          <w:b/>
          <w:szCs w:val="24"/>
        </w:rPr>
        <w:t xml:space="preserve"> </w:t>
      </w:r>
      <w:r w:rsidR="00345DCA" w:rsidRPr="00C17F68">
        <w:rPr>
          <w:rFonts w:ascii="Times New Roman" w:hAnsi="Times New Roman"/>
          <w:b/>
          <w:szCs w:val="24"/>
        </w:rPr>
        <w:t>Chuck Hayes</w:t>
      </w:r>
      <w:r w:rsidR="00C17F68" w:rsidRPr="00C17F68">
        <w:rPr>
          <w:rFonts w:ascii="Times New Roman" w:hAnsi="Times New Roman"/>
          <w:b/>
          <w:szCs w:val="24"/>
        </w:rPr>
        <w:t xml:space="preserve">, </w:t>
      </w:r>
      <w:r w:rsidR="00345DCA" w:rsidRPr="00C17F68">
        <w:rPr>
          <w:rFonts w:ascii="Times New Roman" w:hAnsi="Times New Roman"/>
          <w:b/>
          <w:szCs w:val="24"/>
        </w:rPr>
        <w:t>International Assoc. of Chiefs of Police (Retired)</w:t>
      </w:r>
      <w:r w:rsidR="00C17F68">
        <w:rPr>
          <w:rFonts w:ascii="Times New Roman" w:hAnsi="Times New Roman"/>
          <w:b/>
          <w:szCs w:val="24"/>
        </w:rPr>
        <w:t xml:space="preserve"> </w:t>
      </w:r>
    </w:p>
    <w:p w14:paraId="54C61A27" w14:textId="77777777" w:rsidR="0072662D" w:rsidRDefault="001114A7" w:rsidP="0059093D">
      <w:pPr>
        <w:pStyle w:val="ListParagraph"/>
        <w:numPr>
          <w:ilvl w:val="0"/>
          <w:numId w:val="12"/>
        </w:numPr>
        <w:contextualSpacing/>
        <w:rPr>
          <w:rFonts w:ascii="Times New Roman" w:hAnsi="Times New Roman"/>
          <w:b/>
          <w:szCs w:val="24"/>
        </w:rPr>
      </w:pPr>
      <w:r w:rsidRPr="001114A7">
        <w:rPr>
          <w:rFonts w:ascii="Times New Roman" w:hAnsi="Times New Roman"/>
          <w:b/>
          <w:szCs w:val="24"/>
        </w:rPr>
        <w:t>Driving under the influence of drugs (DUID) is not identical to "drunk driving," and can be more challenging to detect and prosecute. Impairment indicators can vary from drug to drug and driver to driver. However, DUI due to the impairing effects of drug use is just as dangerous as alcohol, if not more so. Experts agree that the DUID landscape has changed dramatically, and drivers impaired by one single drug are not as prevalent today as in the past. Today's DUID "norm" is poly-drug or poly-substance use, with drivers often impaired by two or more drugs, or drugs used in combination with alcohol. This alarming trend is making roadside detection, arrests, toxicology analyses, and prosecution difficult, and has a dangerous impact on roadways. This workshop will address the current and evolving trends of poly-drugged driving and focus on how police can use their training to identify and take appropriate action when encountering a suspected poly-drug driver.</w:t>
      </w:r>
      <w:r w:rsidR="0072662D">
        <w:rPr>
          <w:rFonts w:ascii="Times New Roman" w:hAnsi="Times New Roman"/>
          <w:b/>
          <w:szCs w:val="24"/>
        </w:rPr>
        <w:t xml:space="preserve"> </w:t>
      </w:r>
    </w:p>
    <w:p w14:paraId="06FF737A" w14:textId="1B04C7ED" w:rsidR="009D621E" w:rsidRPr="0072662D" w:rsidRDefault="0072662D" w:rsidP="0022118F">
      <w:pPr>
        <w:pStyle w:val="ListParagraph"/>
        <w:numPr>
          <w:ilvl w:val="0"/>
          <w:numId w:val="12"/>
        </w:numPr>
        <w:shd w:val="clear" w:color="auto" w:fill="FFFFFF"/>
        <w:contextualSpacing/>
      </w:pPr>
      <w:r w:rsidRPr="0072662D">
        <w:rPr>
          <w:rFonts w:ascii="Times New Roman" w:hAnsi="Times New Roman"/>
          <w:b/>
          <w:szCs w:val="24"/>
        </w:rPr>
        <w:t xml:space="preserve">Registration: </w:t>
      </w:r>
      <w:hyperlink r:id="rId5" w:history="1">
        <w:r w:rsidRPr="0072662D">
          <w:rPr>
            <w:rStyle w:val="Hyperlink"/>
          </w:rPr>
          <w:t>https://attendee.gotowebinar.com/register/4151369320689887584</w:t>
        </w:r>
      </w:hyperlink>
    </w:p>
    <w:p w14:paraId="611A39B1" w14:textId="77777777" w:rsidR="0072662D" w:rsidRDefault="0072662D" w:rsidP="00626EF6">
      <w:pPr>
        <w:shd w:val="clear" w:color="auto" w:fill="FFFFFF"/>
        <w:rPr>
          <w:rFonts w:ascii="Arial" w:eastAsia="Times New Roman" w:hAnsi="Arial" w:cs="Arial"/>
          <w:color w:val="222222"/>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0A78"/>
    <w:rsid w:val="000821C5"/>
    <w:rsid w:val="00091B5C"/>
    <w:rsid w:val="0009710A"/>
    <w:rsid w:val="000B1A74"/>
    <w:rsid w:val="000D0D09"/>
    <w:rsid w:val="001114A7"/>
    <w:rsid w:val="00132735"/>
    <w:rsid w:val="00145C35"/>
    <w:rsid w:val="002007A7"/>
    <w:rsid w:val="002B6C29"/>
    <w:rsid w:val="002E5793"/>
    <w:rsid w:val="0030255C"/>
    <w:rsid w:val="00313F4D"/>
    <w:rsid w:val="00345DCA"/>
    <w:rsid w:val="003B50AB"/>
    <w:rsid w:val="003C77BB"/>
    <w:rsid w:val="00404632"/>
    <w:rsid w:val="004173BB"/>
    <w:rsid w:val="00460DEE"/>
    <w:rsid w:val="00481054"/>
    <w:rsid w:val="00484862"/>
    <w:rsid w:val="004B3A2B"/>
    <w:rsid w:val="004C0DB3"/>
    <w:rsid w:val="00513F0F"/>
    <w:rsid w:val="00540805"/>
    <w:rsid w:val="005521C7"/>
    <w:rsid w:val="005713C3"/>
    <w:rsid w:val="0059093D"/>
    <w:rsid w:val="005C4426"/>
    <w:rsid w:val="005D19AC"/>
    <w:rsid w:val="005E416E"/>
    <w:rsid w:val="00626EF6"/>
    <w:rsid w:val="00662D37"/>
    <w:rsid w:val="006A0F33"/>
    <w:rsid w:val="006A1104"/>
    <w:rsid w:val="006C0AF3"/>
    <w:rsid w:val="007175EF"/>
    <w:rsid w:val="0072662D"/>
    <w:rsid w:val="00731159"/>
    <w:rsid w:val="007E35E2"/>
    <w:rsid w:val="008007D3"/>
    <w:rsid w:val="00816F71"/>
    <w:rsid w:val="00844982"/>
    <w:rsid w:val="008837B5"/>
    <w:rsid w:val="00890391"/>
    <w:rsid w:val="008A379E"/>
    <w:rsid w:val="009001DF"/>
    <w:rsid w:val="009234DE"/>
    <w:rsid w:val="00923DE3"/>
    <w:rsid w:val="009826A7"/>
    <w:rsid w:val="009B7701"/>
    <w:rsid w:val="009D621E"/>
    <w:rsid w:val="009F17F4"/>
    <w:rsid w:val="00A36009"/>
    <w:rsid w:val="00A4009E"/>
    <w:rsid w:val="00A46115"/>
    <w:rsid w:val="00B37D28"/>
    <w:rsid w:val="00B56790"/>
    <w:rsid w:val="00B723A5"/>
    <w:rsid w:val="00B72462"/>
    <w:rsid w:val="00B94679"/>
    <w:rsid w:val="00BF3405"/>
    <w:rsid w:val="00C01F21"/>
    <w:rsid w:val="00C17F68"/>
    <w:rsid w:val="00C50CB1"/>
    <w:rsid w:val="00C73D94"/>
    <w:rsid w:val="00C82A1B"/>
    <w:rsid w:val="00C873BB"/>
    <w:rsid w:val="00CD4D59"/>
    <w:rsid w:val="00D27161"/>
    <w:rsid w:val="00D777DD"/>
    <w:rsid w:val="00D85B00"/>
    <w:rsid w:val="00DD2F26"/>
    <w:rsid w:val="00E40D3A"/>
    <w:rsid w:val="00E750E0"/>
    <w:rsid w:val="00E91F68"/>
    <w:rsid w:val="00EE22C0"/>
    <w:rsid w:val="00F03A7E"/>
    <w:rsid w:val="00F1316A"/>
    <w:rsid w:val="00F3412A"/>
    <w:rsid w:val="00F80D55"/>
    <w:rsid w:val="00FA0C72"/>
    <w:rsid w:val="00FA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41513693206898875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10</cp:revision>
  <dcterms:created xsi:type="dcterms:W3CDTF">2025-02-27T22:40:00Z</dcterms:created>
  <dcterms:modified xsi:type="dcterms:W3CDTF">2025-02-27T22:46:00Z</dcterms:modified>
</cp:coreProperties>
</file>