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12F5" w14:textId="495EB745" w:rsidR="00742DF6" w:rsidRDefault="00742DF6" w:rsidP="00742DF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Appendix </w:t>
      </w:r>
      <w:r w:rsidR="00BB7ABD">
        <w:rPr>
          <w:rFonts w:asciiTheme="minorHAnsi" w:hAnsiTheme="minorHAnsi" w:cstheme="minorHAnsi"/>
          <w:b/>
          <w:bCs/>
          <w:sz w:val="22"/>
          <w:szCs w:val="22"/>
        </w:rPr>
        <w:t>F</w:t>
      </w:r>
    </w:p>
    <w:p w14:paraId="1BA12CFA" w14:textId="77777777" w:rsidR="00742DF6" w:rsidRPr="002D7C6A" w:rsidRDefault="00742DF6" w:rsidP="00742DF6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Budget Narrative Template</w:t>
      </w:r>
    </w:p>
    <w:p w14:paraId="114742EC" w14:textId="15ABBC01" w:rsidR="00742DF6" w:rsidRPr="002D7C6A" w:rsidRDefault="00742DF6" w:rsidP="00742DF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BUDGET </w:t>
      </w:r>
      <w:r w:rsidR="007058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NARRATIVE </w:t>
      </w:r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>TEMPLATE</w:t>
      </w:r>
    </w:p>
    <w:p w14:paraId="75DF11E0" w14:textId="77777777" w:rsidR="00742DF6" w:rsidRPr="002D7C6A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p w14:paraId="09BDBCC8" w14:textId="77777777" w:rsidR="00742DF6" w:rsidRPr="002D7C6A" w:rsidRDefault="00742DF6" w:rsidP="00742DF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>County(</w:t>
      </w:r>
      <w:proofErr w:type="spellStart"/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>ies</w:t>
      </w:r>
      <w:proofErr w:type="spellEnd"/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>) of Service &amp; Projected Spending Amounts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680"/>
      </w:tblGrid>
      <w:tr w:rsidR="00742DF6" w:rsidRPr="002D7C6A" w14:paraId="4CA290DF" w14:textId="77777777" w:rsidTr="0091027E">
        <w:tc>
          <w:tcPr>
            <w:tcW w:w="4495" w:type="dxa"/>
            <w:shd w:val="clear" w:color="auto" w:fill="BDD6EE" w:themeFill="accent5" w:themeFillTint="66"/>
          </w:tcPr>
          <w:p w14:paraId="4F00089E" w14:textId="77777777" w:rsidR="00742DF6" w:rsidRPr="002D7C6A" w:rsidRDefault="00742DF6" w:rsidP="009102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County of Service</w:t>
            </w:r>
          </w:p>
        </w:tc>
        <w:tc>
          <w:tcPr>
            <w:tcW w:w="4680" w:type="dxa"/>
            <w:shd w:val="clear" w:color="auto" w:fill="BDD6EE" w:themeFill="accent5" w:themeFillTint="66"/>
          </w:tcPr>
          <w:p w14:paraId="4F576592" w14:textId="77777777" w:rsidR="00742DF6" w:rsidRDefault="00742DF6" w:rsidP="009102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Projected Spending Amount</w:t>
            </w:r>
          </w:p>
          <w:p w14:paraId="66E07983" w14:textId="4C428A25" w:rsidR="00742DF6" w:rsidRPr="002D7C6A" w:rsidRDefault="00742DF6" w:rsidP="009102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A2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</w:t>
            </w:r>
            <w:r w:rsidR="007A2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6/30/25</w:t>
            </w:r>
          </w:p>
        </w:tc>
      </w:tr>
      <w:tr w:rsidR="00742DF6" w:rsidRPr="002D7C6A" w14:paraId="23ED058C" w14:textId="77777777" w:rsidTr="0091027E">
        <w:tc>
          <w:tcPr>
            <w:tcW w:w="4495" w:type="dxa"/>
          </w:tcPr>
          <w:p w14:paraId="139CA5A3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B8B23E5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508ECFC2" w14:textId="77777777" w:rsidTr="0091027E">
        <w:tc>
          <w:tcPr>
            <w:tcW w:w="4495" w:type="dxa"/>
          </w:tcPr>
          <w:p w14:paraId="56FAA15A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80CDD33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2095A726" w14:textId="77777777" w:rsidTr="0091027E">
        <w:tc>
          <w:tcPr>
            <w:tcW w:w="4495" w:type="dxa"/>
          </w:tcPr>
          <w:p w14:paraId="11C52457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30FCF6F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60AAF1B9" w14:textId="77777777" w:rsidTr="0091027E">
        <w:tc>
          <w:tcPr>
            <w:tcW w:w="4495" w:type="dxa"/>
          </w:tcPr>
          <w:p w14:paraId="283A1DC5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680" w:type="dxa"/>
          </w:tcPr>
          <w:p w14:paraId="5894D48C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</w:p>
        </w:tc>
      </w:tr>
    </w:tbl>
    <w:p w14:paraId="19083182" w14:textId="77777777" w:rsidR="00742DF6" w:rsidRPr="002D7C6A" w:rsidRDefault="00742DF6" w:rsidP="00742DF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5FFFE5" w14:textId="77777777" w:rsidR="00742DF6" w:rsidRPr="002D7C6A" w:rsidRDefault="00742DF6" w:rsidP="00742DF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D7C6A">
        <w:rPr>
          <w:rFonts w:asciiTheme="minorHAnsi" w:hAnsiTheme="minorHAnsi" w:cstheme="minorHAnsi"/>
          <w:b/>
          <w:bCs/>
          <w:sz w:val="22"/>
          <w:szCs w:val="22"/>
          <w:u w:val="single"/>
        </w:rPr>
        <w:t>Budget Narrative</w:t>
      </w:r>
    </w:p>
    <w:p w14:paraId="7FE8F2D1" w14:textId="77777777" w:rsidR="00742DF6" w:rsidRPr="002D7C6A" w:rsidRDefault="00742DF6" w:rsidP="00742DF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D7C6A">
        <w:rPr>
          <w:rFonts w:asciiTheme="minorHAnsi" w:hAnsiTheme="minorHAnsi" w:cstheme="minorHAnsi"/>
          <w:i/>
          <w:iCs/>
          <w:sz w:val="22"/>
          <w:szCs w:val="22"/>
        </w:rPr>
        <w:t>Insert budget narrative here.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</w:t>
      </w:r>
      <w:r w:rsidRPr="00C63A4C">
        <w:rPr>
          <w:rFonts w:asciiTheme="minorHAnsi" w:hAnsiTheme="minorHAnsi" w:cstheme="minorHAnsi"/>
          <w:i/>
          <w:iCs/>
          <w:sz w:val="22"/>
          <w:szCs w:val="22"/>
        </w:rPr>
        <w:t>rovide 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n </w:t>
      </w:r>
      <w:r w:rsidRPr="00C63A4C">
        <w:rPr>
          <w:rFonts w:asciiTheme="minorHAnsi" w:hAnsiTheme="minorHAnsi" w:cstheme="minorHAnsi"/>
          <w:i/>
          <w:iCs/>
          <w:sz w:val="22"/>
          <w:szCs w:val="22"/>
        </w:rPr>
        <w:t xml:space="preserve">explanation and descriptions </w:t>
      </w:r>
      <w:proofErr w:type="gramStart"/>
      <w:r w:rsidRPr="00C63A4C">
        <w:rPr>
          <w:rFonts w:asciiTheme="minorHAnsi" w:hAnsiTheme="minorHAnsi" w:cstheme="minorHAnsi"/>
          <w:i/>
          <w:iCs/>
          <w:sz w:val="22"/>
          <w:szCs w:val="22"/>
        </w:rPr>
        <w:t>to</w:t>
      </w:r>
      <w:proofErr w:type="gramEnd"/>
      <w:r w:rsidRPr="00C63A4C">
        <w:rPr>
          <w:rFonts w:asciiTheme="minorHAnsi" w:hAnsiTheme="minorHAnsi" w:cstheme="minorHAnsi"/>
          <w:i/>
          <w:iCs/>
          <w:sz w:val="22"/>
          <w:szCs w:val="22"/>
        </w:rPr>
        <w:t xml:space="preserve"> the line items listed in this budget. Include information about the necessity, reasonableness, and allocation of proposed costs.  Please include all line items in the budget table.  </w:t>
      </w:r>
    </w:p>
    <w:p w14:paraId="26B83B15" w14:textId="77777777" w:rsidR="00742DF6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p w14:paraId="04BF518D" w14:textId="77777777" w:rsidR="00742DF6" w:rsidRPr="00C63A4C" w:rsidRDefault="00742DF6" w:rsidP="00742DF6">
      <w:pPr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C63A4C">
        <w:rPr>
          <w:rFonts w:asciiTheme="minorHAnsi" w:hAnsiTheme="minorHAnsi" w:cstheme="minorHAnsi"/>
          <w:i/>
          <w:iCs/>
          <w:sz w:val="22"/>
          <w:szCs w:val="22"/>
        </w:rPr>
        <w:t>Complete the below table to accompany your narrative. Provide a title of the expense and a bulleted description and explanation in the space provided below. In the right-hand column, include the amount for each line item. Additional rows can be added. If you are not allocating dollars to a particular expense category, please reflect that by “N/A” in the description and $0 in the right column.</w:t>
      </w:r>
    </w:p>
    <w:p w14:paraId="3AA83530" w14:textId="77777777" w:rsidR="00742DF6" w:rsidRPr="00C63A4C" w:rsidRDefault="00742DF6" w:rsidP="00742DF6">
      <w:pPr>
        <w:numPr>
          <w:ilvl w:val="1"/>
          <w:numId w:val="2"/>
        </w:numPr>
        <w:ind w:left="108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C63A4C">
        <w:rPr>
          <w:rFonts w:asciiTheme="minorHAnsi" w:hAnsiTheme="minorHAnsi" w:cstheme="minorHAnsi"/>
          <w:i/>
          <w:iCs/>
          <w:sz w:val="22"/>
          <w:szCs w:val="22"/>
        </w:rPr>
        <w:t xml:space="preserve">The inserted content should serve as a template/example and should be replaced with your proposed expenses. Please use the same format. </w:t>
      </w:r>
    </w:p>
    <w:p w14:paraId="620D374B" w14:textId="16F505C3" w:rsidR="00742DF6" w:rsidRPr="00C63A4C" w:rsidRDefault="00742DF6" w:rsidP="00742DF6">
      <w:pPr>
        <w:numPr>
          <w:ilvl w:val="1"/>
          <w:numId w:val="2"/>
        </w:numPr>
        <w:ind w:left="108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C63A4C">
        <w:rPr>
          <w:rFonts w:asciiTheme="minorHAnsi" w:hAnsiTheme="minorHAnsi" w:cstheme="minorHAnsi"/>
          <w:i/>
          <w:iCs/>
          <w:sz w:val="22"/>
          <w:szCs w:val="22"/>
        </w:rPr>
        <w:t xml:space="preserve">Budget to reflect expenses for </w:t>
      </w:r>
      <w:r>
        <w:rPr>
          <w:rFonts w:asciiTheme="minorHAnsi" w:hAnsiTheme="minorHAnsi" w:cstheme="minorHAnsi"/>
          <w:i/>
          <w:iCs/>
          <w:sz w:val="22"/>
          <w:szCs w:val="22"/>
        </w:rPr>
        <w:t>contract periods, 1</w:t>
      </w:r>
      <w:r w:rsidR="003810A6">
        <w:rPr>
          <w:rFonts w:asciiTheme="minorHAnsi" w:hAnsiTheme="minorHAnsi" w:cstheme="minorHAnsi"/>
          <w:i/>
          <w:iCs/>
          <w:sz w:val="22"/>
          <w:szCs w:val="22"/>
        </w:rPr>
        <w:t>2</w:t>
      </w:r>
      <w:r>
        <w:rPr>
          <w:rFonts w:asciiTheme="minorHAnsi" w:hAnsiTheme="minorHAnsi" w:cstheme="minorHAnsi"/>
          <w:i/>
          <w:iCs/>
          <w:sz w:val="22"/>
          <w:szCs w:val="22"/>
        </w:rPr>
        <w:t>/1/23-6/30/25</w:t>
      </w:r>
      <w:r w:rsidRPr="00C63A4C">
        <w:rPr>
          <w:rFonts w:asciiTheme="minorHAnsi" w:hAnsiTheme="minorHAnsi" w:cstheme="minorHAnsi"/>
          <w:i/>
          <w:iCs/>
          <w:sz w:val="22"/>
          <w:szCs w:val="22"/>
        </w:rPr>
        <w:t>. Funds must be spent in the grant year and cannot be carried over.</w:t>
      </w:r>
    </w:p>
    <w:p w14:paraId="300F35AD" w14:textId="77777777" w:rsidR="00742DF6" w:rsidRPr="00C63A4C" w:rsidRDefault="00742DF6" w:rsidP="00742DF6">
      <w:pPr>
        <w:numPr>
          <w:ilvl w:val="1"/>
          <w:numId w:val="2"/>
        </w:numPr>
        <w:ind w:left="108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C63A4C">
        <w:rPr>
          <w:rFonts w:asciiTheme="minorHAnsi" w:hAnsiTheme="minorHAnsi" w:cstheme="minorHAnsi"/>
          <w:i/>
          <w:iCs/>
          <w:sz w:val="22"/>
          <w:szCs w:val="22"/>
        </w:rPr>
        <w:t>Budget should reflect only expenses proposed to be covered under this funding opportunity.</w:t>
      </w:r>
    </w:p>
    <w:p w14:paraId="528B0A3C" w14:textId="77777777" w:rsidR="00742DF6" w:rsidRPr="002D7C6A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4"/>
        <w:gridCol w:w="4436"/>
      </w:tblGrid>
      <w:tr w:rsidR="00742DF6" w:rsidRPr="002D7C6A" w14:paraId="2349FFEF" w14:textId="77777777" w:rsidTr="0091027E">
        <w:trPr>
          <w:trHeight w:val="773"/>
        </w:trPr>
        <w:tc>
          <w:tcPr>
            <w:tcW w:w="6454" w:type="dxa"/>
            <w:shd w:val="pct20" w:color="auto" w:fill="auto"/>
          </w:tcPr>
          <w:p w14:paraId="3B147836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Expense Title </w:t>
            </w:r>
          </w:p>
          <w:p w14:paraId="1B549659" w14:textId="77777777" w:rsidR="00742DF6" w:rsidRPr="002D7C6A" w:rsidRDefault="00742DF6" w:rsidP="00742DF6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sz w:val="22"/>
                <w:szCs w:val="22"/>
              </w:rPr>
              <w:t>Description and explanation of all associated costs</w:t>
            </w:r>
          </w:p>
        </w:tc>
        <w:tc>
          <w:tcPr>
            <w:tcW w:w="4436" w:type="dxa"/>
            <w:shd w:val="clear" w:color="auto" w:fill="CCFFCC"/>
            <w:vAlign w:val="bottom"/>
          </w:tcPr>
          <w:p w14:paraId="171888EF" w14:textId="35A91029" w:rsidR="00742DF6" w:rsidRPr="002D7C6A" w:rsidRDefault="007A2BEB" w:rsidP="009102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1/1/24</w:t>
            </w:r>
            <w:r w:rsidR="00742D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6/30/25</w:t>
            </w:r>
          </w:p>
        </w:tc>
      </w:tr>
      <w:tr w:rsidR="00742DF6" w:rsidRPr="002D7C6A" w14:paraId="06CC163C" w14:textId="77777777" w:rsidTr="0091027E">
        <w:trPr>
          <w:trHeight w:val="341"/>
        </w:trPr>
        <w:tc>
          <w:tcPr>
            <w:tcW w:w="6454" w:type="dxa"/>
            <w:shd w:val="clear" w:color="auto" w:fill="BDD6EE" w:themeFill="accent5" w:themeFillTint="66"/>
          </w:tcPr>
          <w:p w14:paraId="68EC35C2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sz w:val="22"/>
                <w:szCs w:val="22"/>
              </w:rPr>
              <w:t>Physical Supports</w:t>
            </w:r>
          </w:p>
        </w:tc>
        <w:tc>
          <w:tcPr>
            <w:tcW w:w="4436" w:type="dxa"/>
            <w:shd w:val="clear" w:color="auto" w:fill="BDD6EE" w:themeFill="accent5" w:themeFillTint="66"/>
            <w:vAlign w:val="bottom"/>
          </w:tcPr>
          <w:p w14:paraId="48D74DAF" w14:textId="77777777" w:rsidR="00742DF6" w:rsidRPr="002D7C6A" w:rsidRDefault="00742DF6" w:rsidP="009102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42DF6" w:rsidRPr="002D7C6A" w14:paraId="5C774C93" w14:textId="77777777" w:rsidTr="0091027E">
        <w:trPr>
          <w:trHeight w:val="656"/>
        </w:trPr>
        <w:tc>
          <w:tcPr>
            <w:tcW w:w="6454" w:type="dxa"/>
          </w:tcPr>
          <w:p w14:paraId="5E7D9F3D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Equipment 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(&gt;$1,000)</w:t>
            </w:r>
          </w:p>
          <w:p w14:paraId="1452BDC8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4547543C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7D3B9A9A" w14:textId="77777777" w:rsidTr="0091027E">
        <w:trPr>
          <w:trHeight w:val="701"/>
        </w:trPr>
        <w:tc>
          <w:tcPr>
            <w:tcW w:w="6454" w:type="dxa"/>
          </w:tcPr>
          <w:p w14:paraId="67C187E1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Supplies 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(&lt;$1,000)</w:t>
            </w:r>
          </w:p>
          <w:p w14:paraId="0686B2D6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78876506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37096ABD" w14:textId="77777777" w:rsidTr="0091027E">
        <w:trPr>
          <w:trHeight w:val="719"/>
        </w:trPr>
        <w:tc>
          <w:tcPr>
            <w:tcW w:w="6454" w:type="dxa"/>
          </w:tcPr>
          <w:p w14:paraId="72A6F6DC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Program/Project Materials</w:t>
            </w:r>
          </w:p>
          <w:p w14:paraId="0A594BF0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1EC2ECF6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68869F45" w14:textId="77777777" w:rsidTr="0091027E">
        <w:trPr>
          <w:trHeight w:val="611"/>
        </w:trPr>
        <w:tc>
          <w:tcPr>
            <w:tcW w:w="6454" w:type="dxa"/>
          </w:tcPr>
          <w:p w14:paraId="7F50B889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Incentives for participation/engagement</w:t>
            </w:r>
          </w:p>
          <w:p w14:paraId="56C464D7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475D7CB9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3B9C81AD" w14:textId="77777777" w:rsidTr="0091027E">
        <w:trPr>
          <w:trHeight w:val="710"/>
        </w:trPr>
        <w:tc>
          <w:tcPr>
            <w:tcW w:w="6454" w:type="dxa"/>
          </w:tcPr>
          <w:p w14:paraId="0F9900A6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Crisis assistance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 xml:space="preserve"> (housing, food, transportation, etc.)</w:t>
            </w:r>
          </w:p>
          <w:p w14:paraId="7BBA86F7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3DD8A771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4FCD539B" w14:textId="77777777" w:rsidTr="0091027E">
        <w:trPr>
          <w:trHeight w:val="710"/>
        </w:trPr>
        <w:tc>
          <w:tcPr>
            <w:tcW w:w="6454" w:type="dxa"/>
          </w:tcPr>
          <w:p w14:paraId="7E27ABB3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 services</w:t>
            </w:r>
          </w:p>
          <w:p w14:paraId="52F2FAC5" w14:textId="77777777" w:rsidR="00742DF6" w:rsidRPr="002D7C6A" w:rsidRDefault="00742DF6" w:rsidP="00742DF6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shd w:val="clear" w:color="auto" w:fill="CCFFCC"/>
            <w:vAlign w:val="bottom"/>
          </w:tcPr>
          <w:p w14:paraId="4E8B4470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1EA77499" w14:textId="77777777" w:rsidTr="0091027E">
        <w:trPr>
          <w:trHeight w:val="620"/>
        </w:trPr>
        <w:tc>
          <w:tcPr>
            <w:tcW w:w="6454" w:type="dxa"/>
            <w:tcBorders>
              <w:bottom w:val="single" w:sz="4" w:space="0" w:color="auto"/>
            </w:tcBorders>
          </w:tcPr>
          <w:p w14:paraId="130D2FC3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Staff costs/Other</w:t>
            </w:r>
          </w:p>
          <w:p w14:paraId="7BEE0621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756E2C53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282B5193" w14:textId="77777777" w:rsidTr="0091027E">
        <w:trPr>
          <w:trHeight w:val="350"/>
        </w:trPr>
        <w:tc>
          <w:tcPr>
            <w:tcW w:w="645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930E295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Supports</w:t>
            </w: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bottom"/>
          </w:tcPr>
          <w:p w14:paraId="03712F2C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DF6" w:rsidRPr="002D7C6A" w14:paraId="046D3392" w14:textId="77777777" w:rsidTr="0091027E">
        <w:trPr>
          <w:trHeight w:val="629"/>
        </w:trPr>
        <w:tc>
          <w:tcPr>
            <w:tcW w:w="6454" w:type="dxa"/>
            <w:tcBorders>
              <w:bottom w:val="single" w:sz="4" w:space="0" w:color="auto"/>
            </w:tcBorders>
          </w:tcPr>
          <w:p w14:paraId="20E53CC9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events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 xml:space="preserve"> (Ex. baby showers, family events, etc.)</w:t>
            </w:r>
          </w:p>
          <w:p w14:paraId="1559B055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2CCE6108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0BA33748" w14:textId="77777777" w:rsidTr="0091027E">
        <w:trPr>
          <w:trHeight w:val="701"/>
        </w:trPr>
        <w:tc>
          <w:tcPr>
            <w:tcW w:w="6454" w:type="dxa"/>
            <w:tcBorders>
              <w:bottom w:val="single" w:sz="4" w:space="0" w:color="auto"/>
            </w:tcBorders>
          </w:tcPr>
          <w:p w14:paraId="6C601C56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Stress-reduction activities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 xml:space="preserve"> (Ex. social support groups)</w:t>
            </w:r>
          </w:p>
          <w:p w14:paraId="3E2C0734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3A1D2863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4E62DC4B" w14:textId="77777777" w:rsidTr="0091027E">
        <w:trPr>
          <w:trHeight w:val="620"/>
        </w:trPr>
        <w:tc>
          <w:tcPr>
            <w:tcW w:w="6454" w:type="dxa"/>
            <w:tcBorders>
              <w:bottom w:val="single" w:sz="4" w:space="0" w:color="auto"/>
            </w:tcBorders>
          </w:tcPr>
          <w:p w14:paraId="0F8C8C6B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activities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 xml:space="preserve"> (Ex. yoga, walking groups, etc.)</w:t>
            </w:r>
          </w:p>
          <w:p w14:paraId="1DF38E62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23AA1135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694A4CEF" w14:textId="77777777" w:rsidTr="0091027E">
        <w:trPr>
          <w:trHeight w:val="629"/>
        </w:trPr>
        <w:tc>
          <w:tcPr>
            <w:tcW w:w="6454" w:type="dxa"/>
            <w:tcBorders>
              <w:bottom w:val="single" w:sz="4" w:space="0" w:color="auto"/>
            </w:tcBorders>
          </w:tcPr>
          <w:p w14:paraId="41AA125F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Family/parenting groups</w:t>
            </w:r>
          </w:p>
          <w:p w14:paraId="348F9A48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041E98D9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A6465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533E6404" w14:textId="77777777" w:rsidTr="0091027E">
        <w:trPr>
          <w:trHeight w:val="620"/>
        </w:trPr>
        <w:tc>
          <w:tcPr>
            <w:tcW w:w="6454" w:type="dxa"/>
            <w:tcBorders>
              <w:bottom w:val="single" w:sz="4" w:space="0" w:color="auto"/>
            </w:tcBorders>
          </w:tcPr>
          <w:p w14:paraId="62764949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Parenting education</w:t>
            </w:r>
          </w:p>
          <w:p w14:paraId="6EE654E7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15540487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3F9713A9" w14:textId="77777777" w:rsidTr="0091027E">
        <w:trPr>
          <w:trHeight w:val="710"/>
        </w:trPr>
        <w:tc>
          <w:tcPr>
            <w:tcW w:w="6454" w:type="dxa"/>
            <w:tcBorders>
              <w:bottom w:val="single" w:sz="4" w:space="0" w:color="auto"/>
            </w:tcBorders>
          </w:tcPr>
          <w:p w14:paraId="1B8FD767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Fatherhood support and activities</w:t>
            </w:r>
          </w:p>
          <w:p w14:paraId="78475E1C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64F25440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2DE5E607" w14:textId="77777777" w:rsidTr="0091027E">
        <w:trPr>
          <w:trHeight w:val="710"/>
        </w:trPr>
        <w:tc>
          <w:tcPr>
            <w:tcW w:w="6454" w:type="dxa"/>
            <w:tcBorders>
              <w:bottom w:val="single" w:sz="4" w:space="0" w:color="auto"/>
            </w:tcBorders>
          </w:tcPr>
          <w:p w14:paraId="21DA1044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Leadership-building for community residents</w:t>
            </w:r>
          </w:p>
          <w:p w14:paraId="45AEBA53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5B2ECFC7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1CD38D68" w14:textId="77777777" w:rsidTr="0091027E">
        <w:trPr>
          <w:trHeight w:val="620"/>
        </w:trPr>
        <w:tc>
          <w:tcPr>
            <w:tcW w:w="6454" w:type="dxa"/>
            <w:tcBorders>
              <w:bottom w:val="single" w:sz="4" w:space="0" w:color="auto"/>
            </w:tcBorders>
          </w:tcPr>
          <w:p w14:paraId="67B66120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organization</w:t>
            </w: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 xml:space="preserve"> (Ex. community advisory boards)</w:t>
            </w:r>
          </w:p>
          <w:p w14:paraId="5AB8E682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026FF9EC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70865AA3" w14:textId="77777777" w:rsidTr="0091027E">
        <w:trPr>
          <w:trHeight w:val="1250"/>
        </w:trPr>
        <w:tc>
          <w:tcPr>
            <w:tcW w:w="6454" w:type="dxa"/>
            <w:tcBorders>
              <w:bottom w:val="single" w:sz="4" w:space="0" w:color="auto"/>
            </w:tcBorders>
          </w:tcPr>
          <w:p w14:paraId="7AE48ADF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training and capacity building to other local and non-profit organizations to improve the quality and cultural competence of curriculum, parent education program delivery.</w:t>
            </w:r>
          </w:p>
          <w:p w14:paraId="2CB097C8" w14:textId="77777777" w:rsidR="00742DF6" w:rsidRPr="002D7C6A" w:rsidRDefault="00742DF6" w:rsidP="00742DF6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14:paraId="0DBB966C" w14:textId="77777777" w:rsidR="00742DF6" w:rsidRPr="002D7C6A" w:rsidRDefault="00742DF6" w:rsidP="00910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42DF6" w:rsidRPr="002D7C6A" w14:paraId="373ACEAD" w14:textId="77777777" w:rsidTr="0091027E">
        <w:trPr>
          <w:trHeight w:val="548"/>
        </w:trPr>
        <w:tc>
          <w:tcPr>
            <w:tcW w:w="6454" w:type="dxa"/>
            <w:tcBorders>
              <w:bottom w:val="single" w:sz="4" w:space="0" w:color="auto"/>
            </w:tcBorders>
            <w:shd w:val="clear" w:color="auto" w:fill="FFCC99"/>
          </w:tcPr>
          <w:p w14:paraId="6D502243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sz w:val="22"/>
                <w:szCs w:val="22"/>
              </w:rPr>
              <w:t>Total Budgeted Amount</w:t>
            </w:r>
          </w:p>
        </w:tc>
        <w:tc>
          <w:tcPr>
            <w:tcW w:w="4436" w:type="dxa"/>
            <w:tcBorders>
              <w:bottom w:val="single" w:sz="4" w:space="0" w:color="auto"/>
            </w:tcBorders>
            <w:shd w:val="clear" w:color="auto" w:fill="FFCC99"/>
            <w:vAlign w:val="bottom"/>
          </w:tcPr>
          <w:p w14:paraId="363F58B4" w14:textId="77777777" w:rsidR="00742DF6" w:rsidRPr="002D7C6A" w:rsidRDefault="00742DF6" w:rsidP="00910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C6A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</w:tbl>
    <w:p w14:paraId="6617A228" w14:textId="77777777" w:rsidR="00742DF6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p w14:paraId="33B4B42B" w14:textId="77777777" w:rsidR="00742DF6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p w14:paraId="3670B515" w14:textId="77777777" w:rsidR="00742DF6" w:rsidRPr="002D7C6A" w:rsidRDefault="00742DF6" w:rsidP="00742DF6">
      <w:pPr>
        <w:rPr>
          <w:rFonts w:asciiTheme="minorHAnsi" w:hAnsiTheme="minorHAnsi" w:cstheme="minorHAnsi"/>
          <w:sz w:val="22"/>
          <w:szCs w:val="22"/>
        </w:rPr>
      </w:pPr>
    </w:p>
    <w:p w14:paraId="1CDFA9D8" w14:textId="77777777" w:rsidR="00742DF6" w:rsidRDefault="00742DF6" w:rsidP="00742D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837452" w14:textId="77777777" w:rsidR="00742DF6" w:rsidRDefault="00742DF6" w:rsidP="00742D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12581E" w14:textId="77777777" w:rsidR="00742DF6" w:rsidRDefault="00742DF6" w:rsidP="00742D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F85D86" w14:textId="77777777" w:rsidR="00F74BDB" w:rsidRDefault="00F74BDB"/>
    <w:sectPr w:rsidR="00F7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1B6"/>
    <w:multiLevelType w:val="hybridMultilevel"/>
    <w:tmpl w:val="4A6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DBC"/>
    <w:multiLevelType w:val="hybridMultilevel"/>
    <w:tmpl w:val="B368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E1290"/>
    <w:multiLevelType w:val="hybridMultilevel"/>
    <w:tmpl w:val="C7721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034737">
    <w:abstractNumId w:val="2"/>
  </w:num>
  <w:num w:numId="2" w16cid:durableId="1254438379">
    <w:abstractNumId w:val="1"/>
  </w:num>
  <w:num w:numId="3" w16cid:durableId="7414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6"/>
    <w:rsid w:val="003810A6"/>
    <w:rsid w:val="0038706C"/>
    <w:rsid w:val="0070585C"/>
    <w:rsid w:val="00742DF6"/>
    <w:rsid w:val="007A2BEB"/>
    <w:rsid w:val="00BB7ABD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5C27"/>
  <w15:chartTrackingRefBased/>
  <w15:docId w15:val="{BBB9AD8E-22AB-482C-8D1F-B1CCB56A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F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D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Melissa</dc:creator>
  <cp:keywords/>
  <dc:description/>
  <cp:lastModifiedBy>Skinner, Loretta</cp:lastModifiedBy>
  <cp:revision>2</cp:revision>
  <dcterms:created xsi:type="dcterms:W3CDTF">2023-11-16T14:08:00Z</dcterms:created>
  <dcterms:modified xsi:type="dcterms:W3CDTF">2023-11-16T14:08:00Z</dcterms:modified>
</cp:coreProperties>
</file>