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611D" w14:textId="77777777" w:rsidR="00DB26EB" w:rsidRPr="00F41C94" w:rsidRDefault="00DB26EB" w:rsidP="00DB26EB">
      <w:pPr>
        <w:pStyle w:val="NoSpacing"/>
        <w:jc w:val="center"/>
        <w:rPr>
          <w:b/>
          <w:sz w:val="24"/>
          <w:szCs w:val="24"/>
        </w:rPr>
      </w:pPr>
      <w:r w:rsidRPr="00F41C94">
        <w:rPr>
          <w:b/>
          <w:sz w:val="24"/>
          <w:szCs w:val="24"/>
        </w:rPr>
        <w:t>NORTH DAKOTA DEPARTMENT OF PUBLIC INSTRUCTION</w:t>
      </w:r>
    </w:p>
    <w:p w14:paraId="16C786AE" w14:textId="77777777" w:rsidR="00DB26EB" w:rsidRPr="00F41C94" w:rsidRDefault="00DB26EB" w:rsidP="00DB26EB">
      <w:pPr>
        <w:pStyle w:val="NoSpacing"/>
        <w:jc w:val="center"/>
        <w:rPr>
          <w:b/>
          <w:sz w:val="24"/>
          <w:szCs w:val="24"/>
        </w:rPr>
      </w:pPr>
      <w:r w:rsidRPr="00F41C94">
        <w:rPr>
          <w:b/>
          <w:sz w:val="24"/>
          <w:szCs w:val="24"/>
        </w:rPr>
        <w:t>CHILD NUTRITION AND FOOD DISTRIBUTION</w:t>
      </w:r>
    </w:p>
    <w:p w14:paraId="7F867F53" w14:textId="74AEA434" w:rsidR="00DB26EB" w:rsidRPr="00F41C94" w:rsidRDefault="00DB26EB" w:rsidP="00DB26EB">
      <w:pPr>
        <w:pStyle w:val="NoSpacing"/>
        <w:jc w:val="center"/>
        <w:rPr>
          <w:b/>
          <w:sz w:val="24"/>
          <w:szCs w:val="24"/>
        </w:rPr>
      </w:pPr>
      <w:r>
        <w:rPr>
          <w:b/>
          <w:sz w:val="24"/>
          <w:szCs w:val="24"/>
        </w:rPr>
        <w:t>CHILD AND ADULT CARE FOOD PROGRAM</w:t>
      </w:r>
    </w:p>
    <w:p w14:paraId="65CF833E" w14:textId="77777777" w:rsidR="00DB26EB" w:rsidRPr="00F41C94" w:rsidRDefault="00DB26EB" w:rsidP="00DB26EB">
      <w:pPr>
        <w:pStyle w:val="NoSpacing"/>
        <w:jc w:val="center"/>
        <w:rPr>
          <w:b/>
          <w:sz w:val="24"/>
          <w:szCs w:val="24"/>
        </w:rPr>
      </w:pPr>
    </w:p>
    <w:p w14:paraId="64EAD789" w14:textId="77777777" w:rsidR="00DB26EB" w:rsidRPr="00F41C94" w:rsidRDefault="00DB26EB" w:rsidP="00DB26EB">
      <w:pPr>
        <w:jc w:val="center"/>
        <w:rPr>
          <w:b/>
          <w:sz w:val="24"/>
          <w:szCs w:val="24"/>
        </w:rPr>
      </w:pPr>
      <w:r w:rsidRPr="00F41C94">
        <w:rPr>
          <w:b/>
          <w:sz w:val="24"/>
          <w:szCs w:val="24"/>
        </w:rPr>
        <w:t>ANNUAL CIVIL RIGHTS TRAINING</w:t>
      </w:r>
    </w:p>
    <w:p w14:paraId="205B7FD5" w14:textId="77777777" w:rsidR="00DB26EB" w:rsidRPr="00D9383D" w:rsidRDefault="00DB26EB" w:rsidP="00DB26EB">
      <w:pPr>
        <w:pStyle w:val="NoSpacing"/>
        <w:jc w:val="center"/>
        <w:rPr>
          <w:rFonts w:cstheme="minorHAnsi"/>
          <w:sz w:val="24"/>
          <w:szCs w:val="24"/>
        </w:rPr>
      </w:pPr>
      <w:r w:rsidRPr="00F41C94">
        <w:rPr>
          <w:sz w:val="24"/>
          <w:szCs w:val="24"/>
        </w:rPr>
        <w:t>The U.S. Department of Agriculture prohibits discrimination in school nutrition programs</w:t>
      </w:r>
      <w:r w:rsidRPr="00D9383D">
        <w:rPr>
          <w:rFonts w:cstheme="minorHAnsi"/>
          <w:sz w:val="24"/>
          <w:szCs w:val="24"/>
        </w:rPr>
        <w:t xml:space="preserve"> </w:t>
      </w:r>
      <w:proofErr w:type="gramStart"/>
      <w:r w:rsidRPr="00D9383D">
        <w:rPr>
          <w:rFonts w:cstheme="minorHAnsi"/>
          <w:sz w:val="24"/>
          <w:szCs w:val="24"/>
        </w:rPr>
        <w:t>on the basis of</w:t>
      </w:r>
      <w:proofErr w:type="gramEnd"/>
      <w:r w:rsidRPr="00D9383D">
        <w:rPr>
          <w:rFonts w:cstheme="minorHAnsi"/>
          <w:sz w:val="24"/>
          <w:szCs w:val="24"/>
        </w:rPr>
        <w:t xml:space="preserve"> </w:t>
      </w:r>
      <w:r w:rsidRPr="00D9383D">
        <w:rPr>
          <w:rFonts w:eastAsia="Times New Roman" w:cstheme="minorHAnsi"/>
          <w:color w:val="0E1A30"/>
          <w:sz w:val="24"/>
          <w:szCs w:val="24"/>
        </w:rPr>
        <w:t>race, color, national origin, sex (including gender identity and sexual orientation), disability, age, or reprisal or retaliation for prior civil rights activity.</w:t>
      </w:r>
    </w:p>
    <w:p w14:paraId="7143D8C8" w14:textId="77777777" w:rsidR="00DB26EB" w:rsidRPr="00F41C94" w:rsidRDefault="00DB26EB" w:rsidP="00DB26EB">
      <w:pPr>
        <w:pStyle w:val="NoSpacing"/>
        <w:rPr>
          <w:sz w:val="24"/>
          <w:szCs w:val="24"/>
        </w:rPr>
      </w:pPr>
    </w:p>
    <w:p w14:paraId="52E058A8" w14:textId="77777777" w:rsidR="00DB26EB" w:rsidRPr="00F41C94" w:rsidRDefault="00DB26EB" w:rsidP="00DB26EB">
      <w:pPr>
        <w:pStyle w:val="ListParagraph"/>
        <w:numPr>
          <w:ilvl w:val="0"/>
          <w:numId w:val="1"/>
        </w:numPr>
        <w:rPr>
          <w:b/>
          <w:sz w:val="24"/>
          <w:szCs w:val="24"/>
        </w:rPr>
      </w:pPr>
      <w:r w:rsidRPr="00F41C94">
        <w:rPr>
          <w:b/>
          <w:sz w:val="24"/>
          <w:szCs w:val="24"/>
        </w:rPr>
        <w:t xml:space="preserve">Collection and use of data </w:t>
      </w:r>
    </w:p>
    <w:p w14:paraId="03B6035F" w14:textId="77777777" w:rsidR="00DB26EB" w:rsidRPr="00F41C94" w:rsidRDefault="00DB26EB" w:rsidP="00DB26EB">
      <w:pPr>
        <w:pStyle w:val="ListParagraph"/>
        <w:numPr>
          <w:ilvl w:val="0"/>
          <w:numId w:val="2"/>
        </w:numPr>
        <w:rPr>
          <w:b/>
          <w:sz w:val="24"/>
          <w:szCs w:val="24"/>
        </w:rPr>
      </w:pPr>
      <w:r w:rsidRPr="00F41C94">
        <w:rPr>
          <w:sz w:val="24"/>
          <w:szCs w:val="24"/>
        </w:rPr>
        <w:t>Program applicants/participants may not be required to furnish information on their race or ethnicity on the application for free and reduced meals</w:t>
      </w:r>
      <w:r w:rsidRPr="00F41C94">
        <w:rPr>
          <w:b/>
          <w:sz w:val="24"/>
          <w:szCs w:val="24"/>
        </w:rPr>
        <w:t>.</w:t>
      </w:r>
    </w:p>
    <w:p w14:paraId="78ABFAEC" w14:textId="77777777" w:rsidR="00DB26EB" w:rsidRPr="00F41C94" w:rsidRDefault="00DB26EB" w:rsidP="00DB26EB">
      <w:pPr>
        <w:pStyle w:val="ListParagraph"/>
        <w:numPr>
          <w:ilvl w:val="0"/>
          <w:numId w:val="1"/>
        </w:numPr>
        <w:rPr>
          <w:b/>
          <w:sz w:val="24"/>
          <w:szCs w:val="24"/>
        </w:rPr>
      </w:pPr>
      <w:r w:rsidRPr="00F41C94">
        <w:rPr>
          <w:b/>
          <w:sz w:val="24"/>
          <w:szCs w:val="24"/>
        </w:rPr>
        <w:t xml:space="preserve">Effective public notification systems – </w:t>
      </w:r>
    </w:p>
    <w:p w14:paraId="78C61E66" w14:textId="77777777" w:rsidR="00DB26EB" w:rsidRPr="00F41C94" w:rsidRDefault="00DB26EB" w:rsidP="00DB26EB">
      <w:pPr>
        <w:pStyle w:val="ListParagraph"/>
        <w:numPr>
          <w:ilvl w:val="0"/>
          <w:numId w:val="3"/>
        </w:numPr>
        <w:rPr>
          <w:sz w:val="24"/>
          <w:szCs w:val="24"/>
        </w:rPr>
      </w:pPr>
      <w:r w:rsidRPr="00F41C94">
        <w:rPr>
          <w:sz w:val="24"/>
          <w:szCs w:val="24"/>
        </w:rPr>
        <w:t>Place the nondiscrimination “</w:t>
      </w:r>
      <w:r w:rsidRPr="00F41C94">
        <w:rPr>
          <w:i/>
          <w:sz w:val="24"/>
          <w:szCs w:val="24"/>
        </w:rPr>
        <w:t xml:space="preserve">Justice </w:t>
      </w:r>
      <w:proofErr w:type="gramStart"/>
      <w:r w:rsidRPr="00F41C94">
        <w:rPr>
          <w:i/>
          <w:sz w:val="24"/>
          <w:szCs w:val="24"/>
        </w:rPr>
        <w:t>For</w:t>
      </w:r>
      <w:proofErr w:type="gramEnd"/>
      <w:r w:rsidRPr="00F41C94">
        <w:rPr>
          <w:i/>
          <w:sz w:val="24"/>
          <w:szCs w:val="24"/>
        </w:rPr>
        <w:t xml:space="preserve"> All</w:t>
      </w:r>
      <w:r w:rsidRPr="00F41C94">
        <w:rPr>
          <w:sz w:val="24"/>
          <w:szCs w:val="24"/>
        </w:rPr>
        <w:t>” poster in a prominent area where participants and potential participants have ready access</w:t>
      </w:r>
    </w:p>
    <w:p w14:paraId="63893A32" w14:textId="77777777" w:rsidR="00DB26EB" w:rsidRPr="00F41C94" w:rsidRDefault="00DB26EB" w:rsidP="00DB26EB">
      <w:pPr>
        <w:pStyle w:val="ListParagraph"/>
        <w:numPr>
          <w:ilvl w:val="0"/>
          <w:numId w:val="3"/>
        </w:numPr>
        <w:rPr>
          <w:sz w:val="24"/>
          <w:szCs w:val="24"/>
        </w:rPr>
      </w:pPr>
      <w:r w:rsidRPr="00F41C94">
        <w:rPr>
          <w:sz w:val="24"/>
          <w:szCs w:val="24"/>
        </w:rPr>
        <w:t xml:space="preserve">The public notification system contains the following basic </w:t>
      </w:r>
      <w:proofErr w:type="gramStart"/>
      <w:r w:rsidRPr="00F41C94">
        <w:rPr>
          <w:sz w:val="24"/>
          <w:szCs w:val="24"/>
        </w:rPr>
        <w:t>elements</w:t>
      </w:r>
      <w:proofErr w:type="gramEnd"/>
    </w:p>
    <w:p w14:paraId="228A75D8" w14:textId="77777777" w:rsidR="00DB26EB" w:rsidRPr="00F41C94" w:rsidRDefault="00DB26EB" w:rsidP="00DB26EB">
      <w:pPr>
        <w:pStyle w:val="ListParagraph"/>
        <w:numPr>
          <w:ilvl w:val="1"/>
          <w:numId w:val="3"/>
        </w:numPr>
        <w:rPr>
          <w:sz w:val="24"/>
          <w:szCs w:val="24"/>
        </w:rPr>
      </w:pPr>
      <w:r w:rsidRPr="00F41C94">
        <w:rPr>
          <w:sz w:val="24"/>
          <w:szCs w:val="24"/>
        </w:rPr>
        <w:t>Program Availability</w:t>
      </w:r>
    </w:p>
    <w:p w14:paraId="34D7A59A" w14:textId="77777777" w:rsidR="00DB26EB" w:rsidRPr="00F41C94" w:rsidRDefault="00DB26EB" w:rsidP="00DB26EB">
      <w:pPr>
        <w:pStyle w:val="ListParagraph"/>
        <w:numPr>
          <w:ilvl w:val="1"/>
          <w:numId w:val="3"/>
        </w:numPr>
        <w:rPr>
          <w:sz w:val="24"/>
          <w:szCs w:val="24"/>
        </w:rPr>
      </w:pPr>
      <w:r w:rsidRPr="00F41C94">
        <w:rPr>
          <w:sz w:val="24"/>
          <w:szCs w:val="24"/>
        </w:rPr>
        <w:t>Complaint information</w:t>
      </w:r>
    </w:p>
    <w:p w14:paraId="4FF8DF62" w14:textId="77777777" w:rsidR="00DB26EB" w:rsidRPr="00F41C94" w:rsidRDefault="00DB26EB" w:rsidP="00DB26EB">
      <w:pPr>
        <w:pStyle w:val="ListParagraph"/>
        <w:numPr>
          <w:ilvl w:val="1"/>
          <w:numId w:val="3"/>
        </w:numPr>
        <w:rPr>
          <w:sz w:val="24"/>
          <w:szCs w:val="24"/>
        </w:rPr>
      </w:pPr>
      <w:r w:rsidRPr="00F41C94">
        <w:rPr>
          <w:sz w:val="24"/>
          <w:szCs w:val="24"/>
        </w:rPr>
        <w:t xml:space="preserve"> Nondiscrimination Statement</w:t>
      </w:r>
    </w:p>
    <w:p w14:paraId="199E95A9" w14:textId="77777777" w:rsidR="00DB26EB" w:rsidRPr="00F41C94" w:rsidRDefault="00DB26EB" w:rsidP="00DB26EB">
      <w:pPr>
        <w:pStyle w:val="ListParagraph"/>
        <w:numPr>
          <w:ilvl w:val="0"/>
          <w:numId w:val="1"/>
        </w:numPr>
        <w:rPr>
          <w:b/>
          <w:sz w:val="24"/>
          <w:szCs w:val="24"/>
        </w:rPr>
      </w:pPr>
      <w:r w:rsidRPr="00F41C94">
        <w:rPr>
          <w:b/>
          <w:sz w:val="24"/>
          <w:szCs w:val="24"/>
        </w:rPr>
        <w:t>Complaint procedures</w:t>
      </w:r>
    </w:p>
    <w:p w14:paraId="73E02CD0" w14:textId="77777777" w:rsidR="00DB26EB" w:rsidRPr="00F41C94" w:rsidRDefault="00DB26EB" w:rsidP="00DB26EB">
      <w:pPr>
        <w:pStyle w:val="ListParagraph"/>
        <w:numPr>
          <w:ilvl w:val="0"/>
          <w:numId w:val="4"/>
        </w:numPr>
        <w:rPr>
          <w:sz w:val="24"/>
          <w:szCs w:val="24"/>
        </w:rPr>
      </w:pPr>
      <w:r w:rsidRPr="00F41C94">
        <w:rPr>
          <w:sz w:val="24"/>
          <w:szCs w:val="24"/>
        </w:rPr>
        <w:t xml:space="preserve">The person alleging the complaint must be provided with the nondiscrimination statement and </w:t>
      </w:r>
      <w:proofErr w:type="gramStart"/>
      <w:r w:rsidRPr="00F41C94">
        <w:rPr>
          <w:sz w:val="24"/>
          <w:szCs w:val="24"/>
        </w:rPr>
        <w:t>procedure</w:t>
      </w:r>
      <w:proofErr w:type="gramEnd"/>
    </w:p>
    <w:p w14:paraId="7A241F25" w14:textId="77777777" w:rsidR="00DB26EB" w:rsidRPr="00F41C94" w:rsidRDefault="00DB26EB" w:rsidP="00DB26EB">
      <w:pPr>
        <w:pStyle w:val="ListParagraph"/>
        <w:numPr>
          <w:ilvl w:val="0"/>
          <w:numId w:val="4"/>
        </w:numPr>
        <w:rPr>
          <w:sz w:val="24"/>
          <w:szCs w:val="24"/>
        </w:rPr>
      </w:pPr>
      <w:r w:rsidRPr="00F41C94">
        <w:rPr>
          <w:sz w:val="24"/>
          <w:szCs w:val="24"/>
        </w:rPr>
        <w:t>The nondiscrimination statement has the complaint process (the statement is on the “</w:t>
      </w:r>
      <w:r w:rsidRPr="00F41C94">
        <w:rPr>
          <w:i/>
          <w:sz w:val="24"/>
          <w:szCs w:val="24"/>
        </w:rPr>
        <w:t xml:space="preserve">Justice </w:t>
      </w:r>
      <w:proofErr w:type="gramStart"/>
      <w:r w:rsidRPr="00F41C94">
        <w:rPr>
          <w:i/>
          <w:sz w:val="24"/>
          <w:szCs w:val="24"/>
        </w:rPr>
        <w:t>For</w:t>
      </w:r>
      <w:proofErr w:type="gramEnd"/>
      <w:r w:rsidRPr="00F41C94">
        <w:rPr>
          <w:i/>
          <w:sz w:val="24"/>
          <w:szCs w:val="24"/>
        </w:rPr>
        <w:t xml:space="preserve"> All</w:t>
      </w:r>
      <w:r w:rsidRPr="00F41C94">
        <w:rPr>
          <w:sz w:val="24"/>
          <w:szCs w:val="24"/>
        </w:rPr>
        <w:t>” poster)</w:t>
      </w:r>
    </w:p>
    <w:p w14:paraId="56CBCABF" w14:textId="77777777" w:rsidR="00DB26EB" w:rsidRPr="00F41C94" w:rsidRDefault="00DB26EB" w:rsidP="00DB26EB">
      <w:pPr>
        <w:pStyle w:val="ListParagraph"/>
        <w:numPr>
          <w:ilvl w:val="0"/>
          <w:numId w:val="4"/>
        </w:numPr>
        <w:rPr>
          <w:sz w:val="24"/>
          <w:szCs w:val="24"/>
        </w:rPr>
      </w:pPr>
      <w:r w:rsidRPr="00F41C94">
        <w:rPr>
          <w:sz w:val="24"/>
          <w:szCs w:val="24"/>
        </w:rPr>
        <w:t xml:space="preserve">A complaint alleging discrimination must be made within 180 days of the </w:t>
      </w:r>
      <w:proofErr w:type="gramStart"/>
      <w:r w:rsidRPr="00F41C94">
        <w:rPr>
          <w:sz w:val="24"/>
          <w:szCs w:val="24"/>
        </w:rPr>
        <w:t>event</w:t>
      </w:r>
      <w:proofErr w:type="gramEnd"/>
      <w:r w:rsidRPr="00F41C94">
        <w:rPr>
          <w:sz w:val="24"/>
          <w:szCs w:val="24"/>
        </w:rPr>
        <w:t xml:space="preserve"> </w:t>
      </w:r>
    </w:p>
    <w:p w14:paraId="632DE869" w14:textId="77777777" w:rsidR="00DB26EB" w:rsidRPr="00F41C94" w:rsidRDefault="00DB26EB" w:rsidP="00DB26EB">
      <w:pPr>
        <w:pStyle w:val="ListParagraph"/>
        <w:numPr>
          <w:ilvl w:val="0"/>
          <w:numId w:val="4"/>
        </w:numPr>
        <w:rPr>
          <w:sz w:val="24"/>
          <w:szCs w:val="24"/>
        </w:rPr>
      </w:pPr>
      <w:r w:rsidRPr="00F41C94">
        <w:rPr>
          <w:sz w:val="24"/>
          <w:szCs w:val="24"/>
        </w:rPr>
        <w:t xml:space="preserve">Complaints should be forwarded to NDDPI or directly to USDA using the address in the nondiscrimination </w:t>
      </w:r>
      <w:proofErr w:type="gramStart"/>
      <w:r w:rsidRPr="00F41C94">
        <w:rPr>
          <w:sz w:val="24"/>
          <w:szCs w:val="24"/>
        </w:rPr>
        <w:t>statement</w:t>
      </w:r>
      <w:proofErr w:type="gramEnd"/>
    </w:p>
    <w:p w14:paraId="7339FAFA" w14:textId="77777777" w:rsidR="00DB26EB" w:rsidRPr="00F41C94" w:rsidRDefault="00DB26EB" w:rsidP="00DB26EB">
      <w:pPr>
        <w:pStyle w:val="ListParagraph"/>
        <w:numPr>
          <w:ilvl w:val="0"/>
          <w:numId w:val="1"/>
        </w:numPr>
        <w:rPr>
          <w:b/>
          <w:sz w:val="24"/>
          <w:szCs w:val="24"/>
        </w:rPr>
      </w:pPr>
      <w:r w:rsidRPr="00F41C94">
        <w:rPr>
          <w:b/>
          <w:sz w:val="24"/>
          <w:szCs w:val="24"/>
        </w:rPr>
        <w:t>Compliance review techniques</w:t>
      </w:r>
    </w:p>
    <w:p w14:paraId="125E4C2C" w14:textId="77777777" w:rsidR="00DB26EB" w:rsidRPr="00F41C94" w:rsidRDefault="00DB26EB" w:rsidP="00DB26EB">
      <w:pPr>
        <w:pStyle w:val="ListParagraph"/>
        <w:numPr>
          <w:ilvl w:val="0"/>
          <w:numId w:val="5"/>
        </w:numPr>
        <w:rPr>
          <w:sz w:val="24"/>
          <w:szCs w:val="24"/>
        </w:rPr>
      </w:pPr>
      <w:r w:rsidRPr="00F41C94">
        <w:rPr>
          <w:sz w:val="24"/>
          <w:szCs w:val="24"/>
        </w:rPr>
        <w:t xml:space="preserve">The State </w:t>
      </w:r>
      <w:proofErr w:type="gramStart"/>
      <w:r w:rsidRPr="00F41C94">
        <w:rPr>
          <w:sz w:val="24"/>
          <w:szCs w:val="24"/>
        </w:rPr>
        <w:t>Agency  reviews</w:t>
      </w:r>
      <w:proofErr w:type="gramEnd"/>
      <w:r w:rsidRPr="00F41C94">
        <w:rPr>
          <w:sz w:val="24"/>
          <w:szCs w:val="24"/>
        </w:rPr>
        <w:t xml:space="preserve"> civil rights as part of the compliance monitoring</w:t>
      </w:r>
    </w:p>
    <w:p w14:paraId="469CF77F" w14:textId="77777777" w:rsidR="00DB26EB" w:rsidRPr="00F41C94" w:rsidRDefault="00DB26EB" w:rsidP="00DB26EB">
      <w:pPr>
        <w:pStyle w:val="ListParagraph"/>
        <w:numPr>
          <w:ilvl w:val="0"/>
          <w:numId w:val="5"/>
        </w:numPr>
        <w:rPr>
          <w:sz w:val="24"/>
          <w:szCs w:val="24"/>
        </w:rPr>
      </w:pPr>
      <w:r w:rsidRPr="00F41C94">
        <w:rPr>
          <w:sz w:val="24"/>
          <w:szCs w:val="24"/>
        </w:rPr>
        <w:t xml:space="preserve">The Sponsor must check for civil rights </w:t>
      </w:r>
      <w:r>
        <w:rPr>
          <w:sz w:val="24"/>
          <w:szCs w:val="24"/>
        </w:rPr>
        <w:t xml:space="preserve">compliance </w:t>
      </w:r>
      <w:r w:rsidRPr="00F41C94">
        <w:rPr>
          <w:sz w:val="24"/>
          <w:szCs w:val="24"/>
        </w:rPr>
        <w:t>when doing the on-site reviews</w:t>
      </w:r>
    </w:p>
    <w:p w14:paraId="0ECF8FDE" w14:textId="77777777" w:rsidR="00DB26EB" w:rsidRPr="00F41C94" w:rsidRDefault="00DB26EB" w:rsidP="00DB26EB">
      <w:pPr>
        <w:pStyle w:val="ListParagraph"/>
        <w:numPr>
          <w:ilvl w:val="0"/>
          <w:numId w:val="1"/>
        </w:numPr>
        <w:rPr>
          <w:b/>
          <w:sz w:val="24"/>
          <w:szCs w:val="24"/>
        </w:rPr>
      </w:pPr>
      <w:r w:rsidRPr="00F41C94">
        <w:rPr>
          <w:b/>
          <w:sz w:val="24"/>
          <w:szCs w:val="24"/>
        </w:rPr>
        <w:t>Resolution of noncompliance</w:t>
      </w:r>
    </w:p>
    <w:p w14:paraId="4BCEEB20" w14:textId="77777777" w:rsidR="00DB26EB" w:rsidRPr="00F41C94" w:rsidRDefault="00DB26EB" w:rsidP="00DB26EB">
      <w:pPr>
        <w:pStyle w:val="ListParagraph"/>
        <w:numPr>
          <w:ilvl w:val="0"/>
          <w:numId w:val="6"/>
        </w:numPr>
        <w:rPr>
          <w:sz w:val="24"/>
          <w:szCs w:val="24"/>
        </w:rPr>
      </w:pPr>
      <w:r w:rsidRPr="00F41C94">
        <w:rPr>
          <w:sz w:val="24"/>
          <w:szCs w:val="24"/>
        </w:rPr>
        <w:t>Resolve all civil rights issues (examples- special dietary needs, language asst.)</w:t>
      </w:r>
    </w:p>
    <w:p w14:paraId="5C1EFC4C" w14:textId="77777777" w:rsidR="00DB26EB" w:rsidRPr="00F41C94" w:rsidRDefault="00DB26EB" w:rsidP="00DB26EB">
      <w:pPr>
        <w:pStyle w:val="ListParagraph"/>
        <w:numPr>
          <w:ilvl w:val="0"/>
          <w:numId w:val="6"/>
        </w:numPr>
        <w:rPr>
          <w:sz w:val="24"/>
          <w:szCs w:val="24"/>
        </w:rPr>
      </w:pPr>
      <w:r w:rsidRPr="00F41C94">
        <w:rPr>
          <w:sz w:val="24"/>
          <w:szCs w:val="24"/>
        </w:rPr>
        <w:t xml:space="preserve">Be response to corrective action regarding civil </w:t>
      </w:r>
      <w:proofErr w:type="gramStart"/>
      <w:r w:rsidRPr="00F41C94">
        <w:rPr>
          <w:sz w:val="24"/>
          <w:szCs w:val="24"/>
        </w:rPr>
        <w:t>rights</w:t>
      </w:r>
      <w:proofErr w:type="gramEnd"/>
    </w:p>
    <w:p w14:paraId="2BC1C900" w14:textId="77777777" w:rsidR="00DB26EB" w:rsidRPr="00F41C94" w:rsidRDefault="00DB26EB" w:rsidP="00DB26EB">
      <w:pPr>
        <w:pStyle w:val="ListParagraph"/>
        <w:numPr>
          <w:ilvl w:val="0"/>
          <w:numId w:val="1"/>
        </w:numPr>
        <w:rPr>
          <w:b/>
          <w:sz w:val="24"/>
          <w:szCs w:val="24"/>
        </w:rPr>
      </w:pPr>
      <w:r w:rsidRPr="00F41C94">
        <w:rPr>
          <w:b/>
          <w:sz w:val="24"/>
          <w:szCs w:val="24"/>
        </w:rPr>
        <w:t>Requirements for reasonable accommodation of persons with disabilities – such as:</w:t>
      </w:r>
    </w:p>
    <w:p w14:paraId="4448D33A" w14:textId="77777777" w:rsidR="00DB26EB" w:rsidRPr="00F41C94" w:rsidRDefault="00DB26EB" w:rsidP="00DB26EB">
      <w:pPr>
        <w:pStyle w:val="ListParagraph"/>
        <w:numPr>
          <w:ilvl w:val="0"/>
          <w:numId w:val="7"/>
        </w:numPr>
        <w:rPr>
          <w:sz w:val="24"/>
          <w:szCs w:val="24"/>
        </w:rPr>
      </w:pPr>
      <w:r w:rsidRPr="00F41C94">
        <w:rPr>
          <w:sz w:val="24"/>
          <w:szCs w:val="24"/>
        </w:rPr>
        <w:t>Special dietary needs</w:t>
      </w:r>
    </w:p>
    <w:p w14:paraId="38DC23D3" w14:textId="77777777" w:rsidR="00DB26EB" w:rsidRPr="00F41C94" w:rsidRDefault="00DB26EB" w:rsidP="00DB26EB">
      <w:pPr>
        <w:pStyle w:val="ListParagraph"/>
        <w:numPr>
          <w:ilvl w:val="0"/>
          <w:numId w:val="7"/>
        </w:numPr>
        <w:rPr>
          <w:sz w:val="24"/>
          <w:szCs w:val="24"/>
        </w:rPr>
      </w:pPr>
      <w:r w:rsidRPr="00F41C94">
        <w:rPr>
          <w:sz w:val="24"/>
          <w:szCs w:val="24"/>
        </w:rPr>
        <w:t xml:space="preserve">Special eating utensils </w:t>
      </w:r>
    </w:p>
    <w:p w14:paraId="705721A1" w14:textId="027463EE" w:rsidR="00DB26EB" w:rsidRDefault="00DB26EB" w:rsidP="00DB26EB">
      <w:pPr>
        <w:pStyle w:val="ListParagraph"/>
        <w:numPr>
          <w:ilvl w:val="0"/>
          <w:numId w:val="7"/>
        </w:numPr>
        <w:rPr>
          <w:sz w:val="24"/>
          <w:szCs w:val="24"/>
        </w:rPr>
      </w:pPr>
      <w:r w:rsidRPr="00F41C94">
        <w:rPr>
          <w:sz w:val="24"/>
          <w:szCs w:val="24"/>
        </w:rPr>
        <w:t>Equal access and service</w:t>
      </w:r>
    </w:p>
    <w:p w14:paraId="462A4520" w14:textId="77777777" w:rsidR="00DB26EB" w:rsidRPr="00F41C94" w:rsidRDefault="00DB26EB" w:rsidP="00DB26EB">
      <w:pPr>
        <w:pStyle w:val="ListParagraph"/>
        <w:ind w:left="1080"/>
        <w:rPr>
          <w:sz w:val="24"/>
          <w:szCs w:val="24"/>
        </w:rPr>
      </w:pPr>
    </w:p>
    <w:p w14:paraId="59B1FE5F" w14:textId="77777777" w:rsidR="00DB26EB" w:rsidRPr="00F41C94" w:rsidRDefault="00DB26EB" w:rsidP="00DB26EB">
      <w:pPr>
        <w:pStyle w:val="ListParagraph"/>
        <w:numPr>
          <w:ilvl w:val="0"/>
          <w:numId w:val="1"/>
        </w:numPr>
        <w:rPr>
          <w:b/>
          <w:sz w:val="24"/>
          <w:szCs w:val="24"/>
        </w:rPr>
      </w:pPr>
      <w:r w:rsidRPr="00F41C94">
        <w:rPr>
          <w:b/>
          <w:sz w:val="24"/>
          <w:szCs w:val="24"/>
        </w:rPr>
        <w:lastRenderedPageBreak/>
        <w:t>Requirements for language assistance</w:t>
      </w:r>
    </w:p>
    <w:p w14:paraId="1C78571C" w14:textId="77777777" w:rsidR="00DB26EB" w:rsidRPr="00F41C94" w:rsidRDefault="00DB26EB" w:rsidP="00DB26EB">
      <w:pPr>
        <w:pStyle w:val="ListParagraph"/>
        <w:numPr>
          <w:ilvl w:val="0"/>
          <w:numId w:val="8"/>
        </w:numPr>
        <w:rPr>
          <w:sz w:val="24"/>
          <w:szCs w:val="24"/>
        </w:rPr>
      </w:pPr>
      <w:r w:rsidRPr="00F41C94">
        <w:rPr>
          <w:sz w:val="24"/>
          <w:szCs w:val="24"/>
        </w:rPr>
        <w:t>Forms are available in different languages, please contact the State Agency</w:t>
      </w:r>
    </w:p>
    <w:p w14:paraId="4FB2836B" w14:textId="77777777" w:rsidR="00DB26EB" w:rsidRPr="00F41C94" w:rsidRDefault="00DB26EB" w:rsidP="00DB26EB">
      <w:pPr>
        <w:pStyle w:val="ListParagraph"/>
        <w:numPr>
          <w:ilvl w:val="0"/>
          <w:numId w:val="8"/>
        </w:numPr>
        <w:rPr>
          <w:sz w:val="24"/>
          <w:szCs w:val="24"/>
        </w:rPr>
      </w:pPr>
      <w:r w:rsidRPr="00F41C94">
        <w:rPr>
          <w:sz w:val="24"/>
          <w:szCs w:val="24"/>
        </w:rPr>
        <w:t>If you need an interpreter to explain the program to parents and one is not available locally, please contact NDDPI</w:t>
      </w:r>
    </w:p>
    <w:p w14:paraId="0E688D32" w14:textId="77777777" w:rsidR="00DB26EB" w:rsidRPr="00F41C94" w:rsidRDefault="00DB26EB" w:rsidP="00DB26EB">
      <w:pPr>
        <w:pStyle w:val="ListParagraph"/>
        <w:numPr>
          <w:ilvl w:val="0"/>
          <w:numId w:val="1"/>
        </w:numPr>
        <w:rPr>
          <w:b/>
          <w:sz w:val="24"/>
          <w:szCs w:val="24"/>
        </w:rPr>
      </w:pPr>
      <w:r w:rsidRPr="00F41C94">
        <w:rPr>
          <w:b/>
          <w:sz w:val="24"/>
          <w:szCs w:val="24"/>
        </w:rPr>
        <w:t>Conflict resolution</w:t>
      </w:r>
    </w:p>
    <w:p w14:paraId="5BFD6B2A" w14:textId="77777777" w:rsidR="00DB26EB" w:rsidRPr="00F41C94" w:rsidRDefault="00DB26EB" w:rsidP="00DB26EB">
      <w:pPr>
        <w:pStyle w:val="ListParagraph"/>
        <w:numPr>
          <w:ilvl w:val="0"/>
          <w:numId w:val="9"/>
        </w:numPr>
        <w:rPr>
          <w:sz w:val="24"/>
          <w:szCs w:val="24"/>
        </w:rPr>
      </w:pPr>
      <w:r w:rsidRPr="00F41C94">
        <w:rPr>
          <w:sz w:val="24"/>
          <w:szCs w:val="24"/>
        </w:rPr>
        <w:t>Assess the nature of the problem</w:t>
      </w:r>
    </w:p>
    <w:p w14:paraId="24050659" w14:textId="77777777" w:rsidR="00DB26EB" w:rsidRPr="00F41C94" w:rsidRDefault="00DB26EB" w:rsidP="00DB26EB">
      <w:pPr>
        <w:pStyle w:val="ListParagraph"/>
        <w:numPr>
          <w:ilvl w:val="0"/>
          <w:numId w:val="9"/>
        </w:numPr>
        <w:rPr>
          <w:sz w:val="24"/>
          <w:szCs w:val="24"/>
        </w:rPr>
      </w:pPr>
      <w:r w:rsidRPr="00F41C94">
        <w:rPr>
          <w:sz w:val="24"/>
          <w:szCs w:val="24"/>
        </w:rPr>
        <w:t xml:space="preserve">Take appropriate steps to notify all pertinent parties that there is a problem and work together to make a </w:t>
      </w:r>
      <w:proofErr w:type="gramStart"/>
      <w:r w:rsidRPr="00F41C94">
        <w:rPr>
          <w:sz w:val="24"/>
          <w:szCs w:val="24"/>
        </w:rPr>
        <w:t>solution</w:t>
      </w:r>
      <w:proofErr w:type="gramEnd"/>
    </w:p>
    <w:p w14:paraId="6FD140DF" w14:textId="77777777" w:rsidR="00DB26EB" w:rsidRPr="00F41C94" w:rsidRDefault="00DB26EB" w:rsidP="00DB26EB">
      <w:pPr>
        <w:pStyle w:val="ListParagraph"/>
        <w:numPr>
          <w:ilvl w:val="0"/>
          <w:numId w:val="9"/>
        </w:numPr>
        <w:rPr>
          <w:sz w:val="24"/>
          <w:szCs w:val="24"/>
        </w:rPr>
      </w:pPr>
      <w:r w:rsidRPr="00F41C94">
        <w:rPr>
          <w:sz w:val="24"/>
          <w:szCs w:val="24"/>
        </w:rPr>
        <w:t>Follow-up</w:t>
      </w:r>
    </w:p>
    <w:p w14:paraId="49B2A239" w14:textId="77777777" w:rsidR="00DB26EB" w:rsidRPr="00F41C94" w:rsidRDefault="00DB26EB" w:rsidP="00DB26EB">
      <w:pPr>
        <w:pStyle w:val="ListParagraph"/>
        <w:numPr>
          <w:ilvl w:val="0"/>
          <w:numId w:val="1"/>
        </w:numPr>
        <w:rPr>
          <w:b/>
          <w:sz w:val="24"/>
          <w:szCs w:val="24"/>
        </w:rPr>
      </w:pPr>
      <w:r w:rsidRPr="00F41C94">
        <w:rPr>
          <w:b/>
          <w:sz w:val="24"/>
          <w:szCs w:val="24"/>
        </w:rPr>
        <w:t>Customer service</w:t>
      </w:r>
    </w:p>
    <w:p w14:paraId="65063E3F" w14:textId="77777777" w:rsidR="00DB26EB" w:rsidRPr="00F41C94" w:rsidRDefault="00DB26EB" w:rsidP="00DB26EB">
      <w:pPr>
        <w:pStyle w:val="ListParagraph"/>
        <w:numPr>
          <w:ilvl w:val="0"/>
          <w:numId w:val="10"/>
        </w:numPr>
        <w:rPr>
          <w:sz w:val="24"/>
          <w:szCs w:val="24"/>
        </w:rPr>
      </w:pPr>
      <w:r w:rsidRPr="00F41C94">
        <w:rPr>
          <w:sz w:val="24"/>
          <w:szCs w:val="24"/>
        </w:rPr>
        <w:t xml:space="preserve">When a parent approaches you regarding a special </w:t>
      </w:r>
      <w:proofErr w:type="gramStart"/>
      <w:r w:rsidRPr="00F41C94">
        <w:rPr>
          <w:sz w:val="24"/>
          <w:szCs w:val="24"/>
        </w:rPr>
        <w:t>dietary  or</w:t>
      </w:r>
      <w:proofErr w:type="gramEnd"/>
      <w:r w:rsidRPr="00F41C94">
        <w:rPr>
          <w:sz w:val="24"/>
          <w:szCs w:val="24"/>
        </w:rPr>
        <w:t xml:space="preserve"> any civil rights issue, treat them with respect and be helpful</w:t>
      </w:r>
    </w:p>
    <w:p w14:paraId="3B8ED30D" w14:textId="77777777" w:rsidR="00DB26EB" w:rsidRPr="00F41C94" w:rsidRDefault="00DB26EB" w:rsidP="00DB26EB">
      <w:pPr>
        <w:pStyle w:val="ListParagraph"/>
        <w:numPr>
          <w:ilvl w:val="0"/>
          <w:numId w:val="10"/>
        </w:numPr>
        <w:rPr>
          <w:sz w:val="24"/>
          <w:szCs w:val="24"/>
        </w:rPr>
      </w:pPr>
      <w:r w:rsidRPr="00F41C94">
        <w:rPr>
          <w:sz w:val="24"/>
          <w:szCs w:val="24"/>
        </w:rPr>
        <w:t xml:space="preserve">All participants must be treated in the same </w:t>
      </w:r>
      <w:proofErr w:type="gramStart"/>
      <w:r w:rsidRPr="00F41C94">
        <w:rPr>
          <w:sz w:val="24"/>
          <w:szCs w:val="24"/>
        </w:rPr>
        <w:t>manner</w:t>
      </w:r>
      <w:proofErr w:type="gramEnd"/>
    </w:p>
    <w:p w14:paraId="71435D3B" w14:textId="77777777" w:rsidR="00DB26EB" w:rsidRPr="00F41C94" w:rsidRDefault="00DB26EB" w:rsidP="00DB26EB">
      <w:pPr>
        <w:pStyle w:val="ListParagraph"/>
        <w:numPr>
          <w:ilvl w:val="0"/>
          <w:numId w:val="10"/>
        </w:numPr>
        <w:rPr>
          <w:sz w:val="24"/>
          <w:szCs w:val="24"/>
        </w:rPr>
      </w:pPr>
      <w:r w:rsidRPr="00F41C94">
        <w:rPr>
          <w:sz w:val="24"/>
          <w:szCs w:val="24"/>
        </w:rPr>
        <w:t xml:space="preserve">Be proactive and </w:t>
      </w:r>
      <w:proofErr w:type="gramStart"/>
      <w:r w:rsidRPr="00F41C94">
        <w:rPr>
          <w:sz w:val="24"/>
          <w:szCs w:val="24"/>
        </w:rPr>
        <w:t>accommodating</w:t>
      </w:r>
      <w:proofErr w:type="gramEnd"/>
      <w:r w:rsidRPr="00F41C94">
        <w:rPr>
          <w:sz w:val="24"/>
          <w:szCs w:val="24"/>
        </w:rPr>
        <w:t xml:space="preserve"> </w:t>
      </w:r>
    </w:p>
    <w:p w14:paraId="405C9386" w14:textId="77777777" w:rsidR="00DB26EB" w:rsidRPr="00F41C94" w:rsidRDefault="00DB26EB" w:rsidP="00DB26EB">
      <w:pPr>
        <w:spacing w:line="240" w:lineRule="auto"/>
        <w:contextualSpacing/>
        <w:rPr>
          <w:b/>
          <w:sz w:val="24"/>
          <w:szCs w:val="24"/>
        </w:rPr>
      </w:pPr>
      <w:r w:rsidRPr="00F41C94">
        <w:rPr>
          <w:b/>
          <w:sz w:val="24"/>
          <w:szCs w:val="24"/>
        </w:rPr>
        <w:t>Examples of Discrimination:</w:t>
      </w:r>
    </w:p>
    <w:p w14:paraId="3A945585" w14:textId="77777777" w:rsidR="00DB26EB" w:rsidRPr="00F41C94" w:rsidRDefault="00DB26EB" w:rsidP="00DB26EB">
      <w:pPr>
        <w:pStyle w:val="ListParagraph"/>
        <w:numPr>
          <w:ilvl w:val="0"/>
          <w:numId w:val="11"/>
        </w:numPr>
        <w:spacing w:line="240" w:lineRule="auto"/>
        <w:rPr>
          <w:sz w:val="24"/>
          <w:szCs w:val="24"/>
        </w:rPr>
      </w:pPr>
      <w:r w:rsidRPr="00F41C94">
        <w:rPr>
          <w:sz w:val="24"/>
          <w:szCs w:val="24"/>
        </w:rPr>
        <w:t>Refuse a child’s participation based on disability</w:t>
      </w:r>
    </w:p>
    <w:p w14:paraId="67A1A0FC" w14:textId="77777777" w:rsidR="00DB26EB" w:rsidRPr="00F41C94" w:rsidRDefault="00DB26EB" w:rsidP="00DB26EB">
      <w:pPr>
        <w:pStyle w:val="ListParagraph"/>
        <w:numPr>
          <w:ilvl w:val="0"/>
          <w:numId w:val="11"/>
        </w:numPr>
        <w:spacing w:line="240" w:lineRule="auto"/>
        <w:rPr>
          <w:sz w:val="24"/>
          <w:szCs w:val="24"/>
        </w:rPr>
      </w:pPr>
      <w:r w:rsidRPr="00F41C94">
        <w:rPr>
          <w:sz w:val="24"/>
          <w:szCs w:val="24"/>
        </w:rPr>
        <w:t>Serving meals at a time, place, or manner that is discriminatory</w:t>
      </w:r>
    </w:p>
    <w:p w14:paraId="3EA9E34D" w14:textId="77777777" w:rsidR="00DB26EB" w:rsidRPr="00F41C94" w:rsidRDefault="00DB26EB" w:rsidP="00DB26EB">
      <w:pPr>
        <w:pStyle w:val="ListParagraph"/>
        <w:numPr>
          <w:ilvl w:val="0"/>
          <w:numId w:val="11"/>
        </w:numPr>
        <w:spacing w:line="240" w:lineRule="auto"/>
        <w:rPr>
          <w:sz w:val="24"/>
          <w:szCs w:val="24"/>
        </w:rPr>
      </w:pPr>
      <w:r w:rsidRPr="00F41C94">
        <w:rPr>
          <w:sz w:val="24"/>
          <w:szCs w:val="24"/>
        </w:rPr>
        <w:t>Selectively distributing applications</w:t>
      </w:r>
    </w:p>
    <w:p w14:paraId="1681CF33" w14:textId="77777777" w:rsidR="00DB26EB" w:rsidRPr="00F41C94" w:rsidRDefault="00DB26EB" w:rsidP="00DB26EB">
      <w:pPr>
        <w:pStyle w:val="ListParagraph"/>
        <w:numPr>
          <w:ilvl w:val="0"/>
          <w:numId w:val="11"/>
        </w:numPr>
        <w:spacing w:line="240" w:lineRule="auto"/>
        <w:rPr>
          <w:sz w:val="24"/>
          <w:szCs w:val="24"/>
        </w:rPr>
      </w:pPr>
      <w:r w:rsidRPr="00F41C94">
        <w:rPr>
          <w:sz w:val="24"/>
          <w:szCs w:val="24"/>
        </w:rPr>
        <w:t>Segregating Kids</w:t>
      </w:r>
    </w:p>
    <w:p w14:paraId="0CF6A349" w14:textId="77777777" w:rsidR="00DB26EB" w:rsidRPr="00F41C94" w:rsidRDefault="00DB26EB" w:rsidP="00DB26EB">
      <w:pPr>
        <w:pStyle w:val="ListParagraph"/>
        <w:numPr>
          <w:ilvl w:val="0"/>
          <w:numId w:val="11"/>
        </w:numPr>
        <w:spacing w:line="240" w:lineRule="auto"/>
        <w:rPr>
          <w:sz w:val="24"/>
          <w:szCs w:val="24"/>
        </w:rPr>
      </w:pPr>
      <w:r w:rsidRPr="00F41C94">
        <w:rPr>
          <w:sz w:val="24"/>
          <w:szCs w:val="24"/>
        </w:rPr>
        <w:t xml:space="preserve">Deliberately separating girls and boys </w:t>
      </w:r>
    </w:p>
    <w:p w14:paraId="6CE2CD22" w14:textId="2461264E" w:rsidR="00DB26EB" w:rsidRDefault="00DB26EB" w:rsidP="00DB26EB">
      <w:pPr>
        <w:pStyle w:val="Default"/>
        <w:rPr>
          <w:b/>
          <w:bCs/>
        </w:rPr>
      </w:pPr>
      <w:r w:rsidRPr="00F41C94">
        <w:rPr>
          <w:b/>
          <w:bCs/>
        </w:rPr>
        <w:t>Civil Rights/Meal Access</w:t>
      </w:r>
      <w:r>
        <w:rPr>
          <w:b/>
          <w:bCs/>
        </w:rPr>
        <w:t xml:space="preserve"> &amp; Examples of Discrimination:</w:t>
      </w:r>
    </w:p>
    <w:p w14:paraId="2CBC29AA" w14:textId="77777777" w:rsidR="00DB26EB" w:rsidRPr="00BB5C1A" w:rsidRDefault="00DB26EB" w:rsidP="00DB26EB">
      <w:pPr>
        <w:pStyle w:val="NoSpacing"/>
        <w:numPr>
          <w:ilvl w:val="0"/>
          <w:numId w:val="13"/>
        </w:numPr>
        <w:contextualSpacing/>
        <w:rPr>
          <w:b/>
          <w:sz w:val="24"/>
          <w:szCs w:val="24"/>
        </w:rPr>
      </w:pPr>
      <w:r w:rsidRPr="00BB5C1A">
        <w:rPr>
          <w:b/>
          <w:sz w:val="24"/>
          <w:szCs w:val="24"/>
        </w:rPr>
        <w:t>Refuse a child’s enrollment based on disability</w:t>
      </w:r>
    </w:p>
    <w:p w14:paraId="4997171B" w14:textId="77777777" w:rsidR="00DB26EB" w:rsidRPr="00BB5C1A" w:rsidRDefault="00DB26EB" w:rsidP="00DB26EB">
      <w:pPr>
        <w:pStyle w:val="NoSpacing"/>
        <w:numPr>
          <w:ilvl w:val="0"/>
          <w:numId w:val="13"/>
        </w:numPr>
        <w:contextualSpacing/>
        <w:rPr>
          <w:b/>
          <w:sz w:val="24"/>
          <w:szCs w:val="24"/>
        </w:rPr>
      </w:pPr>
      <w:r w:rsidRPr="00BB5C1A">
        <w:rPr>
          <w:b/>
          <w:sz w:val="24"/>
          <w:szCs w:val="24"/>
        </w:rPr>
        <w:t>Serving meals at a time, place, or manner that is discriminatory</w:t>
      </w:r>
    </w:p>
    <w:p w14:paraId="445E3110" w14:textId="77777777" w:rsidR="00DB26EB" w:rsidRPr="00BB5C1A" w:rsidRDefault="00DB26EB" w:rsidP="00DB26EB">
      <w:pPr>
        <w:pStyle w:val="NoSpacing"/>
        <w:numPr>
          <w:ilvl w:val="0"/>
          <w:numId w:val="13"/>
        </w:numPr>
        <w:contextualSpacing/>
        <w:rPr>
          <w:b/>
          <w:sz w:val="24"/>
          <w:szCs w:val="24"/>
        </w:rPr>
      </w:pPr>
      <w:r w:rsidRPr="00BB5C1A">
        <w:rPr>
          <w:b/>
          <w:sz w:val="24"/>
          <w:szCs w:val="24"/>
        </w:rPr>
        <w:t>Selectively distributing applications</w:t>
      </w:r>
    </w:p>
    <w:p w14:paraId="6C8D0CE0" w14:textId="77777777" w:rsidR="00DB26EB" w:rsidRDefault="00DB26EB" w:rsidP="00DB26EB">
      <w:pPr>
        <w:pStyle w:val="NoSpacing"/>
        <w:numPr>
          <w:ilvl w:val="0"/>
          <w:numId w:val="13"/>
        </w:numPr>
        <w:contextualSpacing/>
        <w:rPr>
          <w:b/>
          <w:sz w:val="24"/>
          <w:szCs w:val="24"/>
        </w:rPr>
      </w:pPr>
      <w:r w:rsidRPr="00BB5C1A">
        <w:rPr>
          <w:b/>
          <w:sz w:val="24"/>
          <w:szCs w:val="24"/>
        </w:rPr>
        <w:t>Not offering the program to infants</w:t>
      </w:r>
    </w:p>
    <w:p w14:paraId="7A33D3F3" w14:textId="77777777" w:rsidR="00DB26EB" w:rsidRPr="00BB5C1A" w:rsidRDefault="00DB26EB" w:rsidP="00DB26EB">
      <w:pPr>
        <w:pStyle w:val="NoSpacing"/>
        <w:numPr>
          <w:ilvl w:val="0"/>
          <w:numId w:val="13"/>
        </w:numPr>
        <w:contextualSpacing/>
        <w:rPr>
          <w:b/>
          <w:sz w:val="24"/>
          <w:szCs w:val="24"/>
        </w:rPr>
      </w:pPr>
      <w:r>
        <w:rPr>
          <w:b/>
          <w:sz w:val="24"/>
          <w:szCs w:val="24"/>
        </w:rPr>
        <w:t>Segregating Kids</w:t>
      </w:r>
    </w:p>
    <w:p w14:paraId="68C37068" w14:textId="77777777" w:rsidR="00DB26EB" w:rsidRPr="00F41C94" w:rsidRDefault="00DB26EB" w:rsidP="00DB26EB">
      <w:pPr>
        <w:pStyle w:val="Default"/>
        <w:rPr>
          <w:b/>
          <w:bCs/>
        </w:rPr>
      </w:pPr>
    </w:p>
    <w:p w14:paraId="37107882" w14:textId="77777777" w:rsidR="00DB26EB" w:rsidRPr="00F41C94" w:rsidRDefault="00DB26EB" w:rsidP="00DB26EB">
      <w:pPr>
        <w:pStyle w:val="Default"/>
        <w:rPr>
          <w:rFonts w:asciiTheme="minorHAnsi" w:hAnsiTheme="minorHAnsi"/>
        </w:rPr>
      </w:pPr>
      <w:r w:rsidRPr="00F41C94">
        <w:rPr>
          <w:rFonts w:asciiTheme="minorHAnsi" w:hAnsiTheme="minorHAnsi"/>
          <w:b/>
          <w:bCs/>
        </w:rPr>
        <w:t xml:space="preserve">Forcing Students to Eat is Not Allowed </w:t>
      </w:r>
    </w:p>
    <w:p w14:paraId="0DEBED98" w14:textId="539E5183" w:rsidR="00DB26EB" w:rsidRDefault="00DB26EB" w:rsidP="00DB26EB">
      <w:pPr>
        <w:rPr>
          <w:sz w:val="24"/>
          <w:szCs w:val="24"/>
        </w:rPr>
      </w:pPr>
      <w:r w:rsidRPr="00F41C94">
        <w:rPr>
          <w:sz w:val="24"/>
          <w:szCs w:val="24"/>
        </w:rPr>
        <w:t xml:space="preserve">It can be very frustrating for some adults to see students throwing food away especially if you have the mindset that children need to belong to the clean plate club. Forcing children to eat can make them feel their own physical instincts aren't important and keep them from listening to their bodies. If allowed to follow their own instincts, children will stop eating when they are full. Forcing children to clean their plates has no place in the </w:t>
      </w:r>
      <w:r>
        <w:rPr>
          <w:sz w:val="24"/>
          <w:szCs w:val="24"/>
        </w:rPr>
        <w:t>CACFP</w:t>
      </w:r>
      <w:r w:rsidRPr="00F41C94">
        <w:rPr>
          <w:sz w:val="24"/>
          <w:szCs w:val="24"/>
        </w:rPr>
        <w:t>. Using food as a reward is prohibited.</w:t>
      </w:r>
    </w:p>
    <w:p w14:paraId="2F0695F2" w14:textId="7BAA0220" w:rsidR="00DB26EB" w:rsidRDefault="00DB26EB" w:rsidP="00DB26EB">
      <w:pPr>
        <w:rPr>
          <w:sz w:val="24"/>
          <w:szCs w:val="24"/>
        </w:rPr>
      </w:pPr>
    </w:p>
    <w:p w14:paraId="44208946" w14:textId="77777777" w:rsidR="00DB26EB" w:rsidRDefault="00DB26EB" w:rsidP="00DB26EB">
      <w:pPr>
        <w:rPr>
          <w:sz w:val="24"/>
          <w:szCs w:val="24"/>
        </w:rPr>
      </w:pPr>
    </w:p>
    <w:p w14:paraId="2AB32175" w14:textId="77777777" w:rsidR="00DB26EB" w:rsidRPr="00DB26EB" w:rsidRDefault="00DB26EB" w:rsidP="00DB26EB">
      <w:pPr>
        <w:shd w:val="clear" w:color="auto" w:fill="FFFFFF"/>
        <w:spacing w:after="150"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lastRenderedPageBreak/>
        <w:t xml:space="preserve">In accordance with federal civil rights law and U.S. Department of Agriculture (USDA) civil rights regulations and policies, this institution is prohibited from discriminating </w:t>
      </w:r>
      <w:proofErr w:type="gramStart"/>
      <w:r w:rsidRPr="00DB26EB">
        <w:rPr>
          <w:rFonts w:ascii="Times New Roman" w:eastAsia="Times New Roman" w:hAnsi="Times New Roman" w:cs="Times New Roman"/>
          <w:color w:val="0E1A30"/>
        </w:rPr>
        <w:t>on the basis of</w:t>
      </w:r>
      <w:proofErr w:type="gramEnd"/>
      <w:r w:rsidRPr="00DB26EB">
        <w:rPr>
          <w:rFonts w:ascii="Times New Roman" w:eastAsia="Times New Roman" w:hAnsi="Times New Roman" w:cs="Times New Roman"/>
          <w:color w:val="0E1A30"/>
        </w:rPr>
        <w:t xml:space="preserve"> race, color, national origin, sex (including gender identity and sexual orientation), disability, age, or reprisal or retaliation for prior civil rights activity.</w:t>
      </w:r>
    </w:p>
    <w:p w14:paraId="3517565A" w14:textId="77777777" w:rsidR="00DB26EB" w:rsidRPr="00DB26EB" w:rsidRDefault="00DB26EB" w:rsidP="00DB26EB">
      <w:pPr>
        <w:shd w:val="clear" w:color="auto" w:fill="FFFFFF"/>
        <w:spacing w:after="150"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B589429" w14:textId="77777777" w:rsidR="00DB26EB" w:rsidRPr="00DB26EB" w:rsidRDefault="00DB26EB" w:rsidP="00DB26EB">
      <w:pPr>
        <w:shd w:val="clear" w:color="auto" w:fill="FFFFFF"/>
        <w:spacing w:after="150"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t>To file a program discrimination complaint, a Complainant should complete a Form AD-3027, USDA Program Discrimination Complaint Form which can be obtained online at: </w:t>
      </w:r>
      <w:hyperlink r:id="rId10" w:tgtFrame="_blank" w:tooltip="USDA complaint form" w:history="1">
        <w:r w:rsidRPr="00DB26EB">
          <w:rPr>
            <w:rFonts w:ascii="Times New Roman" w:eastAsia="Times New Roman" w:hAnsi="Times New Roman" w:cs="Times New Roman"/>
            <w:color w:val="007FAD"/>
            <w:u w:val="single"/>
          </w:rPr>
          <w:t>https://www.usda.gov/sites/default/files/documents/USDA-OASCR%20P-Complaint-Form-0508-0002-508-11-28-17Fax2Mail.pdf</w:t>
        </w:r>
      </w:hyperlink>
      <w:r w:rsidRPr="00DB26EB">
        <w:rPr>
          <w:rFonts w:ascii="Times New Roman" w:eastAsia="Times New Roman" w:hAnsi="Times New Roman" w:cs="Times New Roman"/>
          <w:color w:val="0E1A3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038BE16" w14:textId="77777777" w:rsidR="00DB26EB" w:rsidRPr="00DB26EB" w:rsidRDefault="00DB26EB" w:rsidP="00DB26E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t>mail:</w:t>
      </w:r>
      <w:r w:rsidRPr="00DB26EB">
        <w:rPr>
          <w:rFonts w:ascii="Times New Roman" w:eastAsia="Times New Roman" w:hAnsi="Times New Roman" w:cs="Times New Roman"/>
          <w:color w:val="0E1A30"/>
        </w:rPr>
        <w:br/>
        <w:t>U.S. Department of Agriculture</w:t>
      </w:r>
      <w:r w:rsidRPr="00DB26EB">
        <w:rPr>
          <w:rFonts w:ascii="Times New Roman" w:eastAsia="Times New Roman" w:hAnsi="Times New Roman" w:cs="Times New Roman"/>
          <w:color w:val="0E1A30"/>
        </w:rPr>
        <w:br/>
        <w:t>Office of the Assistant Secretary for Civil Rights</w:t>
      </w:r>
      <w:r w:rsidRPr="00DB26EB">
        <w:rPr>
          <w:rFonts w:ascii="Times New Roman" w:eastAsia="Times New Roman" w:hAnsi="Times New Roman" w:cs="Times New Roman"/>
          <w:color w:val="0E1A30"/>
        </w:rPr>
        <w:br/>
        <w:t>1400 Independence Avenue, SW</w:t>
      </w:r>
      <w:r w:rsidRPr="00DB26EB">
        <w:rPr>
          <w:rFonts w:ascii="Times New Roman" w:eastAsia="Times New Roman" w:hAnsi="Times New Roman" w:cs="Times New Roman"/>
          <w:color w:val="0E1A30"/>
        </w:rPr>
        <w:br/>
        <w:t>Washington, D.C. 20250-9410; or</w:t>
      </w:r>
    </w:p>
    <w:p w14:paraId="4BE13FFD" w14:textId="77777777" w:rsidR="00DB26EB" w:rsidRPr="00DB26EB" w:rsidRDefault="00DB26EB" w:rsidP="00DB26E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t>fax:</w:t>
      </w:r>
      <w:r w:rsidRPr="00DB26EB">
        <w:rPr>
          <w:rFonts w:ascii="Times New Roman" w:eastAsia="Times New Roman" w:hAnsi="Times New Roman" w:cs="Times New Roman"/>
          <w:color w:val="0E1A30"/>
        </w:rPr>
        <w:br/>
        <w:t>(833) 256-1665 or (202) 690-7442; or</w:t>
      </w:r>
    </w:p>
    <w:p w14:paraId="1B609944" w14:textId="77777777" w:rsidR="00DB26EB" w:rsidRPr="00DB26EB" w:rsidRDefault="00DB26EB" w:rsidP="00DB26E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t>email:</w:t>
      </w:r>
      <w:r w:rsidRPr="00DB26EB">
        <w:rPr>
          <w:rFonts w:ascii="Times New Roman" w:eastAsia="Times New Roman" w:hAnsi="Times New Roman" w:cs="Times New Roman"/>
          <w:color w:val="0E1A30"/>
        </w:rPr>
        <w:br/>
      </w:r>
      <w:hyperlink r:id="rId11" w:tgtFrame="_blank" w:tooltip="USDA complaint email address" w:history="1">
        <w:r w:rsidRPr="00DB26EB">
          <w:rPr>
            <w:rFonts w:ascii="Times New Roman" w:eastAsia="Times New Roman" w:hAnsi="Times New Roman" w:cs="Times New Roman"/>
            <w:color w:val="007FAD"/>
            <w:u w:val="single"/>
          </w:rPr>
          <w:t>program.intake@usda.gov</w:t>
        </w:r>
      </w:hyperlink>
    </w:p>
    <w:p w14:paraId="63E47CB3" w14:textId="77777777" w:rsidR="00DB26EB" w:rsidRPr="00DB26EB" w:rsidRDefault="00DB26EB" w:rsidP="00DB26EB">
      <w:pPr>
        <w:shd w:val="clear" w:color="auto" w:fill="FFFFFF"/>
        <w:spacing w:after="150"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t> </w:t>
      </w:r>
    </w:p>
    <w:p w14:paraId="4F90C54E" w14:textId="4CADD38D" w:rsidR="00DB26EB" w:rsidRDefault="00DB26EB" w:rsidP="00DB26EB">
      <w:pPr>
        <w:shd w:val="clear" w:color="auto" w:fill="FFFFFF"/>
        <w:spacing w:after="0" w:line="240" w:lineRule="auto"/>
        <w:rPr>
          <w:rFonts w:ascii="Times New Roman" w:eastAsia="Times New Roman" w:hAnsi="Times New Roman" w:cs="Times New Roman"/>
          <w:color w:val="0E1A30"/>
        </w:rPr>
      </w:pPr>
      <w:r w:rsidRPr="00DB26EB">
        <w:rPr>
          <w:rFonts w:ascii="Times New Roman" w:eastAsia="Times New Roman" w:hAnsi="Times New Roman" w:cs="Times New Roman"/>
          <w:color w:val="0E1A30"/>
        </w:rPr>
        <w:t>This institution is an equal opportunity provider.</w:t>
      </w:r>
    </w:p>
    <w:p w14:paraId="4399B5B1" w14:textId="77777777" w:rsidR="00DB26EB" w:rsidRPr="00DB26EB" w:rsidRDefault="00DB26EB" w:rsidP="00DB26EB">
      <w:pPr>
        <w:shd w:val="clear" w:color="auto" w:fill="FFFFFF"/>
        <w:spacing w:after="0" w:line="240" w:lineRule="auto"/>
        <w:rPr>
          <w:rFonts w:ascii="Times New Roman" w:eastAsia="Times New Roman" w:hAnsi="Times New Roman" w:cs="Times New Roman"/>
          <w:color w:val="0E1A30"/>
        </w:rPr>
      </w:pPr>
    </w:p>
    <w:tbl>
      <w:tblPr>
        <w:tblStyle w:val="TableGrid"/>
        <w:tblW w:w="0" w:type="auto"/>
        <w:tblLook w:val="04A0" w:firstRow="1" w:lastRow="0" w:firstColumn="1" w:lastColumn="0" w:noHBand="0" w:noVBand="1"/>
      </w:tblPr>
      <w:tblGrid>
        <w:gridCol w:w="2337"/>
        <w:gridCol w:w="2337"/>
        <w:gridCol w:w="2338"/>
        <w:gridCol w:w="2338"/>
      </w:tblGrid>
      <w:tr w:rsidR="00DB26EB" w14:paraId="57B54DA1" w14:textId="77777777" w:rsidTr="004B4C8F">
        <w:tc>
          <w:tcPr>
            <w:tcW w:w="2337" w:type="dxa"/>
            <w:shd w:val="clear" w:color="auto" w:fill="E7E6E6" w:themeFill="background2"/>
          </w:tcPr>
          <w:p w14:paraId="27F1B916" w14:textId="44CE1FA6" w:rsidR="00DB26EB" w:rsidRPr="00DB26EB" w:rsidRDefault="00DB26EB">
            <w:pPr>
              <w:rPr>
                <w:b/>
                <w:bCs/>
                <w:sz w:val="28"/>
                <w:szCs w:val="28"/>
              </w:rPr>
            </w:pPr>
            <w:r w:rsidRPr="00DB26EB">
              <w:rPr>
                <w:b/>
                <w:bCs/>
                <w:sz w:val="28"/>
                <w:szCs w:val="28"/>
              </w:rPr>
              <w:t>Name</w:t>
            </w:r>
          </w:p>
        </w:tc>
        <w:tc>
          <w:tcPr>
            <w:tcW w:w="2337" w:type="dxa"/>
          </w:tcPr>
          <w:p w14:paraId="7F564A91" w14:textId="5B04C07A" w:rsidR="00DB26EB" w:rsidRPr="00DB26EB" w:rsidRDefault="00DB26EB">
            <w:pPr>
              <w:rPr>
                <w:b/>
                <w:bCs/>
                <w:sz w:val="28"/>
                <w:szCs w:val="28"/>
              </w:rPr>
            </w:pPr>
            <w:r w:rsidRPr="00DB26EB">
              <w:rPr>
                <w:b/>
                <w:bCs/>
                <w:sz w:val="28"/>
                <w:szCs w:val="28"/>
              </w:rPr>
              <w:t>Date</w:t>
            </w:r>
          </w:p>
        </w:tc>
        <w:tc>
          <w:tcPr>
            <w:tcW w:w="2338" w:type="dxa"/>
            <w:shd w:val="clear" w:color="auto" w:fill="E7E6E6" w:themeFill="background2"/>
          </w:tcPr>
          <w:p w14:paraId="2C77AB1E" w14:textId="228CC85B" w:rsidR="00DB26EB" w:rsidRPr="00DB26EB" w:rsidRDefault="00DB26EB">
            <w:pPr>
              <w:rPr>
                <w:b/>
                <w:bCs/>
                <w:sz w:val="28"/>
                <w:szCs w:val="28"/>
              </w:rPr>
            </w:pPr>
            <w:r w:rsidRPr="00DB26EB">
              <w:rPr>
                <w:b/>
                <w:bCs/>
                <w:sz w:val="28"/>
                <w:szCs w:val="28"/>
              </w:rPr>
              <w:t>Name</w:t>
            </w:r>
          </w:p>
        </w:tc>
        <w:tc>
          <w:tcPr>
            <w:tcW w:w="2338" w:type="dxa"/>
          </w:tcPr>
          <w:p w14:paraId="05EC5CEB" w14:textId="5C5BD7ED" w:rsidR="00DB26EB" w:rsidRPr="00DB26EB" w:rsidRDefault="00DB26EB">
            <w:pPr>
              <w:rPr>
                <w:b/>
                <w:bCs/>
                <w:sz w:val="28"/>
                <w:szCs w:val="28"/>
              </w:rPr>
            </w:pPr>
            <w:r w:rsidRPr="00DB26EB">
              <w:rPr>
                <w:b/>
                <w:bCs/>
                <w:sz w:val="28"/>
                <w:szCs w:val="28"/>
              </w:rPr>
              <w:t>Date</w:t>
            </w:r>
          </w:p>
        </w:tc>
      </w:tr>
      <w:tr w:rsidR="00DB26EB" w14:paraId="13609269" w14:textId="77777777" w:rsidTr="004B4C8F">
        <w:tc>
          <w:tcPr>
            <w:tcW w:w="2337" w:type="dxa"/>
            <w:shd w:val="clear" w:color="auto" w:fill="E7E6E6" w:themeFill="background2"/>
          </w:tcPr>
          <w:p w14:paraId="61700469" w14:textId="77777777" w:rsidR="00DB26EB" w:rsidRDefault="00DB26EB"/>
        </w:tc>
        <w:tc>
          <w:tcPr>
            <w:tcW w:w="2337" w:type="dxa"/>
          </w:tcPr>
          <w:p w14:paraId="216611B4" w14:textId="77777777" w:rsidR="00DB26EB" w:rsidRDefault="00DB26EB"/>
        </w:tc>
        <w:tc>
          <w:tcPr>
            <w:tcW w:w="2338" w:type="dxa"/>
            <w:shd w:val="clear" w:color="auto" w:fill="E7E6E6" w:themeFill="background2"/>
          </w:tcPr>
          <w:p w14:paraId="63C1ECE5" w14:textId="77777777" w:rsidR="00DB26EB" w:rsidRDefault="00DB26EB"/>
        </w:tc>
        <w:tc>
          <w:tcPr>
            <w:tcW w:w="2338" w:type="dxa"/>
          </w:tcPr>
          <w:p w14:paraId="21AA0A79" w14:textId="77777777" w:rsidR="00DB26EB" w:rsidRDefault="00DB26EB"/>
        </w:tc>
      </w:tr>
      <w:tr w:rsidR="00DB26EB" w14:paraId="3FE68AFA" w14:textId="77777777" w:rsidTr="004B4C8F">
        <w:tc>
          <w:tcPr>
            <w:tcW w:w="2337" w:type="dxa"/>
            <w:shd w:val="clear" w:color="auto" w:fill="E7E6E6" w:themeFill="background2"/>
          </w:tcPr>
          <w:p w14:paraId="7ADD806F" w14:textId="77777777" w:rsidR="00DB26EB" w:rsidRDefault="00DB26EB"/>
        </w:tc>
        <w:tc>
          <w:tcPr>
            <w:tcW w:w="2337" w:type="dxa"/>
          </w:tcPr>
          <w:p w14:paraId="1E952EAB" w14:textId="77777777" w:rsidR="00DB26EB" w:rsidRDefault="00DB26EB"/>
        </w:tc>
        <w:tc>
          <w:tcPr>
            <w:tcW w:w="2338" w:type="dxa"/>
            <w:shd w:val="clear" w:color="auto" w:fill="E7E6E6" w:themeFill="background2"/>
          </w:tcPr>
          <w:p w14:paraId="5C2C11D6" w14:textId="77777777" w:rsidR="00DB26EB" w:rsidRDefault="00DB26EB"/>
        </w:tc>
        <w:tc>
          <w:tcPr>
            <w:tcW w:w="2338" w:type="dxa"/>
          </w:tcPr>
          <w:p w14:paraId="21B53608" w14:textId="77777777" w:rsidR="00DB26EB" w:rsidRDefault="00DB26EB"/>
        </w:tc>
      </w:tr>
      <w:tr w:rsidR="00DB26EB" w14:paraId="0EBF7B80" w14:textId="77777777" w:rsidTr="004B4C8F">
        <w:tc>
          <w:tcPr>
            <w:tcW w:w="2337" w:type="dxa"/>
            <w:shd w:val="clear" w:color="auto" w:fill="E7E6E6" w:themeFill="background2"/>
          </w:tcPr>
          <w:p w14:paraId="0A6E69E5" w14:textId="77777777" w:rsidR="00DB26EB" w:rsidRDefault="00DB26EB"/>
        </w:tc>
        <w:tc>
          <w:tcPr>
            <w:tcW w:w="2337" w:type="dxa"/>
          </w:tcPr>
          <w:p w14:paraId="48E13E33" w14:textId="77777777" w:rsidR="00DB26EB" w:rsidRDefault="00DB26EB"/>
        </w:tc>
        <w:tc>
          <w:tcPr>
            <w:tcW w:w="2338" w:type="dxa"/>
            <w:shd w:val="clear" w:color="auto" w:fill="E7E6E6" w:themeFill="background2"/>
          </w:tcPr>
          <w:p w14:paraId="041BF35D" w14:textId="77777777" w:rsidR="00DB26EB" w:rsidRDefault="00DB26EB"/>
        </w:tc>
        <w:tc>
          <w:tcPr>
            <w:tcW w:w="2338" w:type="dxa"/>
          </w:tcPr>
          <w:p w14:paraId="3F53D92D" w14:textId="77777777" w:rsidR="00DB26EB" w:rsidRDefault="00DB26EB"/>
        </w:tc>
      </w:tr>
      <w:tr w:rsidR="00DB26EB" w14:paraId="03B21572" w14:textId="77777777" w:rsidTr="004B4C8F">
        <w:tc>
          <w:tcPr>
            <w:tcW w:w="2337" w:type="dxa"/>
            <w:shd w:val="clear" w:color="auto" w:fill="E7E6E6" w:themeFill="background2"/>
          </w:tcPr>
          <w:p w14:paraId="62F1A368" w14:textId="77777777" w:rsidR="00DB26EB" w:rsidRDefault="00DB26EB"/>
        </w:tc>
        <w:tc>
          <w:tcPr>
            <w:tcW w:w="2337" w:type="dxa"/>
          </w:tcPr>
          <w:p w14:paraId="6B16B8AD" w14:textId="77777777" w:rsidR="00DB26EB" w:rsidRDefault="00DB26EB"/>
        </w:tc>
        <w:tc>
          <w:tcPr>
            <w:tcW w:w="2338" w:type="dxa"/>
            <w:shd w:val="clear" w:color="auto" w:fill="E7E6E6" w:themeFill="background2"/>
          </w:tcPr>
          <w:p w14:paraId="61B7B444" w14:textId="77777777" w:rsidR="00DB26EB" w:rsidRDefault="00DB26EB"/>
        </w:tc>
        <w:tc>
          <w:tcPr>
            <w:tcW w:w="2338" w:type="dxa"/>
          </w:tcPr>
          <w:p w14:paraId="5F8B7270" w14:textId="77777777" w:rsidR="00DB26EB" w:rsidRDefault="00DB26EB"/>
        </w:tc>
      </w:tr>
      <w:tr w:rsidR="00DB26EB" w14:paraId="7CB2ABB8" w14:textId="77777777" w:rsidTr="004B4C8F">
        <w:tc>
          <w:tcPr>
            <w:tcW w:w="2337" w:type="dxa"/>
            <w:shd w:val="clear" w:color="auto" w:fill="E7E6E6" w:themeFill="background2"/>
          </w:tcPr>
          <w:p w14:paraId="61ED7953" w14:textId="77777777" w:rsidR="00DB26EB" w:rsidRDefault="00DB26EB"/>
        </w:tc>
        <w:tc>
          <w:tcPr>
            <w:tcW w:w="2337" w:type="dxa"/>
          </w:tcPr>
          <w:p w14:paraId="6E5446DB" w14:textId="77777777" w:rsidR="00DB26EB" w:rsidRDefault="00DB26EB"/>
        </w:tc>
        <w:tc>
          <w:tcPr>
            <w:tcW w:w="2338" w:type="dxa"/>
            <w:shd w:val="clear" w:color="auto" w:fill="E7E6E6" w:themeFill="background2"/>
          </w:tcPr>
          <w:p w14:paraId="322F3A5E" w14:textId="77777777" w:rsidR="00DB26EB" w:rsidRDefault="00DB26EB"/>
        </w:tc>
        <w:tc>
          <w:tcPr>
            <w:tcW w:w="2338" w:type="dxa"/>
          </w:tcPr>
          <w:p w14:paraId="58DEF6E6" w14:textId="77777777" w:rsidR="00DB26EB" w:rsidRDefault="00DB26EB"/>
        </w:tc>
      </w:tr>
      <w:tr w:rsidR="00DB26EB" w14:paraId="793C6D2F" w14:textId="77777777" w:rsidTr="004B4C8F">
        <w:tc>
          <w:tcPr>
            <w:tcW w:w="2337" w:type="dxa"/>
            <w:shd w:val="clear" w:color="auto" w:fill="E7E6E6" w:themeFill="background2"/>
          </w:tcPr>
          <w:p w14:paraId="6D72ADB3" w14:textId="77777777" w:rsidR="00DB26EB" w:rsidRDefault="00DB26EB"/>
        </w:tc>
        <w:tc>
          <w:tcPr>
            <w:tcW w:w="2337" w:type="dxa"/>
          </w:tcPr>
          <w:p w14:paraId="637E8F9B" w14:textId="77777777" w:rsidR="00DB26EB" w:rsidRDefault="00DB26EB"/>
        </w:tc>
        <w:tc>
          <w:tcPr>
            <w:tcW w:w="2338" w:type="dxa"/>
            <w:shd w:val="clear" w:color="auto" w:fill="E7E6E6" w:themeFill="background2"/>
          </w:tcPr>
          <w:p w14:paraId="09581696" w14:textId="77777777" w:rsidR="00DB26EB" w:rsidRDefault="00DB26EB"/>
        </w:tc>
        <w:tc>
          <w:tcPr>
            <w:tcW w:w="2338" w:type="dxa"/>
          </w:tcPr>
          <w:p w14:paraId="136733D7" w14:textId="77777777" w:rsidR="00DB26EB" w:rsidRDefault="00DB26EB"/>
        </w:tc>
      </w:tr>
      <w:tr w:rsidR="00DB26EB" w14:paraId="5E934429" w14:textId="77777777" w:rsidTr="004B4C8F">
        <w:tc>
          <w:tcPr>
            <w:tcW w:w="2337" w:type="dxa"/>
            <w:shd w:val="clear" w:color="auto" w:fill="E7E6E6" w:themeFill="background2"/>
          </w:tcPr>
          <w:p w14:paraId="1E35991D" w14:textId="77777777" w:rsidR="00DB26EB" w:rsidRDefault="00DB26EB"/>
        </w:tc>
        <w:tc>
          <w:tcPr>
            <w:tcW w:w="2337" w:type="dxa"/>
          </w:tcPr>
          <w:p w14:paraId="093FBCE3" w14:textId="77777777" w:rsidR="00DB26EB" w:rsidRDefault="00DB26EB"/>
        </w:tc>
        <w:tc>
          <w:tcPr>
            <w:tcW w:w="2338" w:type="dxa"/>
            <w:shd w:val="clear" w:color="auto" w:fill="E7E6E6" w:themeFill="background2"/>
          </w:tcPr>
          <w:p w14:paraId="6D3E11A6" w14:textId="77777777" w:rsidR="00DB26EB" w:rsidRDefault="00DB26EB"/>
        </w:tc>
        <w:tc>
          <w:tcPr>
            <w:tcW w:w="2338" w:type="dxa"/>
          </w:tcPr>
          <w:p w14:paraId="01380E8F" w14:textId="77777777" w:rsidR="00DB26EB" w:rsidRDefault="00DB26EB"/>
        </w:tc>
      </w:tr>
    </w:tbl>
    <w:p w14:paraId="5E434EB9" w14:textId="77777777" w:rsidR="00DB26EB" w:rsidRDefault="00DB26EB"/>
    <w:sectPr w:rsidR="00DB26E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F85C" w14:textId="77777777" w:rsidR="00DB26EB" w:rsidRDefault="00DB26EB" w:rsidP="00DB26EB">
      <w:pPr>
        <w:spacing w:after="0" w:line="240" w:lineRule="auto"/>
      </w:pPr>
      <w:r>
        <w:separator/>
      </w:r>
    </w:p>
  </w:endnote>
  <w:endnote w:type="continuationSeparator" w:id="0">
    <w:p w14:paraId="026E267E" w14:textId="77777777" w:rsidR="00DB26EB" w:rsidRDefault="00DB26EB" w:rsidP="00DB26EB">
      <w:pPr>
        <w:spacing w:after="0" w:line="240" w:lineRule="auto"/>
      </w:pPr>
      <w:r>
        <w:continuationSeparator/>
      </w:r>
    </w:p>
  </w:endnote>
  <w:endnote w:type="continuationNotice" w:id="1">
    <w:p w14:paraId="5153F662" w14:textId="77777777" w:rsidR="004A2D6C" w:rsidRDefault="004A2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E8B7" w14:textId="77777777" w:rsidR="00DB26EB" w:rsidRDefault="00DB26EB" w:rsidP="00DB26EB">
      <w:pPr>
        <w:spacing w:after="0" w:line="240" w:lineRule="auto"/>
      </w:pPr>
      <w:r>
        <w:separator/>
      </w:r>
    </w:p>
  </w:footnote>
  <w:footnote w:type="continuationSeparator" w:id="0">
    <w:p w14:paraId="733F3F82" w14:textId="77777777" w:rsidR="00DB26EB" w:rsidRDefault="00DB26EB" w:rsidP="00DB26EB">
      <w:pPr>
        <w:spacing w:after="0" w:line="240" w:lineRule="auto"/>
      </w:pPr>
      <w:r>
        <w:continuationSeparator/>
      </w:r>
    </w:p>
  </w:footnote>
  <w:footnote w:type="continuationNotice" w:id="1">
    <w:p w14:paraId="1C5A61A2" w14:textId="77777777" w:rsidR="004A2D6C" w:rsidRDefault="004A2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F6B1" w14:textId="0328591B" w:rsidR="00DB26EB" w:rsidRDefault="00DB26EB">
    <w:pPr>
      <w:pStyle w:val="Header"/>
    </w:pPr>
    <w:r>
      <w:t>202</w:t>
    </w:r>
    <w:r w:rsidR="002A05F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0AA"/>
    <w:multiLevelType w:val="hybridMultilevel"/>
    <w:tmpl w:val="359062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E7F02"/>
    <w:multiLevelType w:val="hybridMultilevel"/>
    <w:tmpl w:val="86E817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228E4"/>
    <w:multiLevelType w:val="hybridMultilevel"/>
    <w:tmpl w:val="E62A7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E6A6F"/>
    <w:multiLevelType w:val="hybridMultilevel"/>
    <w:tmpl w:val="DB980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903ADA"/>
    <w:multiLevelType w:val="hybridMultilevel"/>
    <w:tmpl w:val="F64EBE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3323D"/>
    <w:multiLevelType w:val="hybridMultilevel"/>
    <w:tmpl w:val="12465F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260247"/>
    <w:multiLevelType w:val="hybridMultilevel"/>
    <w:tmpl w:val="68EC95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011A4"/>
    <w:multiLevelType w:val="multilevel"/>
    <w:tmpl w:val="CCB846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B226498"/>
    <w:multiLevelType w:val="hybridMultilevel"/>
    <w:tmpl w:val="D116DF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AA4083"/>
    <w:multiLevelType w:val="hybridMultilevel"/>
    <w:tmpl w:val="650AB8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35A6"/>
    <w:multiLevelType w:val="hybridMultilevel"/>
    <w:tmpl w:val="D12C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752DF"/>
    <w:multiLevelType w:val="hybridMultilevel"/>
    <w:tmpl w:val="1C460F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8E7F56"/>
    <w:multiLevelType w:val="hybridMultilevel"/>
    <w:tmpl w:val="97C27BBA"/>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266171">
    <w:abstractNumId w:val="6"/>
  </w:num>
  <w:num w:numId="2" w16cid:durableId="1591965418">
    <w:abstractNumId w:val="12"/>
  </w:num>
  <w:num w:numId="3" w16cid:durableId="865483654">
    <w:abstractNumId w:val="2"/>
  </w:num>
  <w:num w:numId="4" w16cid:durableId="1022898952">
    <w:abstractNumId w:val="4"/>
  </w:num>
  <w:num w:numId="5" w16cid:durableId="103813883">
    <w:abstractNumId w:val="11"/>
  </w:num>
  <w:num w:numId="6" w16cid:durableId="1540361741">
    <w:abstractNumId w:val="5"/>
  </w:num>
  <w:num w:numId="7" w16cid:durableId="1167356721">
    <w:abstractNumId w:val="0"/>
  </w:num>
  <w:num w:numId="8" w16cid:durableId="1667319938">
    <w:abstractNumId w:val="1"/>
  </w:num>
  <w:num w:numId="9" w16cid:durableId="1461653501">
    <w:abstractNumId w:val="8"/>
  </w:num>
  <w:num w:numId="10" w16cid:durableId="211157102">
    <w:abstractNumId w:val="9"/>
  </w:num>
  <w:num w:numId="11" w16cid:durableId="426535000">
    <w:abstractNumId w:val="3"/>
  </w:num>
  <w:num w:numId="12" w16cid:durableId="1214345146">
    <w:abstractNumId w:val="7"/>
  </w:num>
  <w:num w:numId="13" w16cid:durableId="19181740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EB"/>
    <w:rsid w:val="002A05FC"/>
    <w:rsid w:val="002A68B3"/>
    <w:rsid w:val="004A2D6C"/>
    <w:rsid w:val="004B4C8F"/>
    <w:rsid w:val="005D7E0C"/>
    <w:rsid w:val="006B1890"/>
    <w:rsid w:val="007029A4"/>
    <w:rsid w:val="0092008A"/>
    <w:rsid w:val="00D9383D"/>
    <w:rsid w:val="00DB26EB"/>
    <w:rsid w:val="00DB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AC38"/>
  <w15:chartTrackingRefBased/>
  <w15:docId w15:val="{E1CB6151-A4FB-4665-8F5F-7CD1A978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EB"/>
    <w:pPr>
      <w:ind w:left="720"/>
      <w:contextualSpacing/>
    </w:pPr>
  </w:style>
  <w:style w:type="paragraph" w:styleId="NoSpacing">
    <w:name w:val="No Spacing"/>
    <w:uiPriority w:val="1"/>
    <w:qFormat/>
    <w:rsid w:val="00DB26EB"/>
    <w:pPr>
      <w:spacing w:after="0" w:line="240" w:lineRule="auto"/>
    </w:pPr>
  </w:style>
  <w:style w:type="paragraph" w:customStyle="1" w:styleId="Default">
    <w:name w:val="Default"/>
    <w:rsid w:val="00DB26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EB"/>
  </w:style>
  <w:style w:type="paragraph" w:styleId="Footer">
    <w:name w:val="footer"/>
    <w:basedOn w:val="Normal"/>
    <w:link w:val="FooterChar"/>
    <w:uiPriority w:val="99"/>
    <w:unhideWhenUsed/>
    <w:rsid w:val="00DB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EB"/>
  </w:style>
  <w:style w:type="table" w:styleId="TableGrid">
    <w:name w:val="Table Grid"/>
    <w:basedOn w:val="TableNormal"/>
    <w:uiPriority w:val="39"/>
    <w:rsid w:val="00DB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9" ma:contentTypeDescription="Create a new document." ma:contentTypeScope="" ma:versionID="97d7d9dd50244e81a97b124847cfce3c">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53c007c329c11bddf54957b9173da049"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11B3B565-FF01-4C73-BDEC-CE96BE717CD3}">
  <ds:schemaRefs>
    <ds:schemaRef ds:uri="http://schemas.microsoft.com/sharepoint/v3/contenttype/forms"/>
  </ds:schemaRefs>
</ds:datastoreItem>
</file>

<file path=customXml/itemProps2.xml><?xml version="1.0" encoding="utf-8"?>
<ds:datastoreItem xmlns:ds="http://schemas.openxmlformats.org/officeDocument/2006/customXml" ds:itemID="{3565E2BA-4285-45D6-821F-88C5EB64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28D6-2E9C-4A00-ADD7-0AA53A6438AA}">
  <ds:schemaRefs>
    <ds:schemaRef ds:uri="http://purl.org/dc/dcmitype/"/>
    <ds:schemaRef ds:uri="http://purl.org/dc/terms/"/>
    <ds:schemaRef ds:uri="http://schemas.microsoft.com/office/2006/metadata/properties"/>
    <ds:schemaRef ds:uri="a71747a4-bcc5-48e1-b72f-0cde11e5315e"/>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infopath/2007/PartnerControls"/>
    <ds:schemaRef ds:uri="25d83d48-fb20-4537-95a6-325135718581"/>
    <ds:schemaRef ds:uri="cc1bfb22-c70b-4a9c-a935-9b63ef5f95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951</Words>
  <Characters>4692</Characters>
  <Application>Microsoft Office Word</Application>
  <DocSecurity>0</DocSecurity>
  <Lines>4692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Amy L.</dc:creator>
  <cp:keywords/>
  <dc:description/>
  <cp:lastModifiedBy>Nelson, Amy L.</cp:lastModifiedBy>
  <cp:revision>5</cp:revision>
  <cp:lastPrinted>2022-08-10T13:41:00Z</cp:lastPrinted>
  <dcterms:created xsi:type="dcterms:W3CDTF">2022-08-10T13:36:00Z</dcterms:created>
  <dcterms:modified xsi:type="dcterms:W3CDTF">2023-08-14T20:29:00Z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MediaServiceImageTags">
    <vt:lpwstr/>
  </property>
  <property fmtid="{D5CDD505-2E9C-101B-9397-08002B2CF9AE}" pid="4" name="GrammarlyDocumentId">
    <vt:lpwstr>789516e31d15c4bb2e7fc41f1f72f6c1161d58e57eafd1d9f66cbb8b3bb72ccd</vt:lpwstr>
  </property>
</Properties>
</file>