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BA3F" w14:textId="7FFD4E23" w:rsidR="00801D34" w:rsidRDefault="004754BD" w:rsidP="004754BD">
      <w:pPr>
        <w:tabs>
          <w:tab w:val="left" w:pos="4529"/>
          <w:tab w:val="left" w:pos="7104"/>
        </w:tabs>
        <w:ind w:left="1340"/>
        <w:jc w:val="both"/>
        <w:rPr>
          <w:rFonts w:ascii="Times New Roman"/>
          <w:sz w:val="20"/>
        </w:rPr>
      </w:pPr>
      <w:r>
        <w:rPr>
          <w:rFonts w:ascii="Times New Roman"/>
          <w:noProof/>
          <w:sz w:val="20"/>
        </w:rPr>
        <w:drawing>
          <wp:inline distT="0" distB="0" distL="0" distR="0" wp14:anchorId="22CA2471" wp14:editId="3FE4D459">
            <wp:extent cx="1353333" cy="850392"/>
            <wp:effectExtent l="0" t="0" r="0" b="0"/>
            <wp:docPr id="2" name="Image 2" descr="A logo with blue 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blue text&#10;&#10;Description automatically generated with medium confidence"/>
                    <pic:cNvPicPr/>
                  </pic:nvPicPr>
                  <pic:blipFill>
                    <a:blip r:embed="rId9" cstate="print"/>
                    <a:stretch>
                      <a:fillRect/>
                    </a:stretch>
                  </pic:blipFill>
                  <pic:spPr>
                    <a:xfrm>
                      <a:off x="0" y="0"/>
                      <a:ext cx="1353333" cy="850392"/>
                    </a:xfrm>
                    <a:prstGeom prst="rect">
                      <a:avLst/>
                    </a:prstGeom>
                  </pic:spPr>
                </pic:pic>
              </a:graphicData>
            </a:graphic>
          </wp:inline>
        </w:drawing>
      </w:r>
      <w:r>
        <w:rPr>
          <w:rFonts w:ascii="Times New Roman"/>
          <w:position w:val="45"/>
          <w:sz w:val="20"/>
        </w:rPr>
        <w:tab/>
      </w:r>
      <w:r>
        <w:rPr>
          <w:rFonts w:ascii="Times New Roman"/>
          <w:sz w:val="20"/>
        </w:rPr>
        <w:tab/>
      </w:r>
      <w:r>
        <w:rPr>
          <w:rFonts w:ascii="Times New Roman"/>
          <w:noProof/>
          <w:position w:val="18"/>
          <w:sz w:val="20"/>
        </w:rPr>
        <w:drawing>
          <wp:inline distT="0" distB="0" distL="0" distR="0" wp14:anchorId="48B3373E" wp14:editId="50E88FD9">
            <wp:extent cx="1628423" cy="649224"/>
            <wp:effectExtent l="0" t="0" r="0" b="0"/>
            <wp:docPr id="3" name="Image 3" descr="A black and blue text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and blue text on a black background&#10;&#10;Description automatically generated"/>
                    <pic:cNvPicPr/>
                  </pic:nvPicPr>
                  <pic:blipFill>
                    <a:blip r:embed="rId10" cstate="print"/>
                    <a:stretch>
                      <a:fillRect/>
                    </a:stretch>
                  </pic:blipFill>
                  <pic:spPr>
                    <a:xfrm>
                      <a:off x="0" y="0"/>
                      <a:ext cx="1628423" cy="649224"/>
                    </a:xfrm>
                    <a:prstGeom prst="rect">
                      <a:avLst/>
                    </a:prstGeom>
                  </pic:spPr>
                </pic:pic>
              </a:graphicData>
            </a:graphic>
          </wp:inline>
        </w:drawing>
      </w:r>
    </w:p>
    <w:p w14:paraId="3F90B58A" w14:textId="77777777" w:rsidR="00801D34" w:rsidRDefault="00801D34">
      <w:pPr>
        <w:pStyle w:val="BodyText"/>
        <w:spacing w:before="8"/>
        <w:ind w:left="0" w:firstLine="0"/>
        <w:rPr>
          <w:rFonts w:ascii="Times New Roman"/>
          <w:sz w:val="26"/>
        </w:rPr>
      </w:pPr>
    </w:p>
    <w:p w14:paraId="2D9140E2" w14:textId="77777777" w:rsidR="00801D34" w:rsidRDefault="001B6D08">
      <w:pPr>
        <w:pStyle w:val="Heading1"/>
        <w:spacing w:before="56"/>
        <w:ind w:left="2563" w:right="2658"/>
        <w:jc w:val="center"/>
      </w:pPr>
      <w:r>
        <w:t>ESSA Title I, Part A and Head Start Act</w:t>
      </w:r>
    </w:p>
    <w:p w14:paraId="3872D819" w14:textId="5919352A" w:rsidR="00801D34" w:rsidRDefault="001B6D08">
      <w:pPr>
        <w:spacing w:before="1"/>
        <w:ind w:left="2563" w:right="2658"/>
        <w:jc w:val="center"/>
        <w:rPr>
          <w:b/>
        </w:rPr>
      </w:pPr>
      <w:r>
        <w:rPr>
          <w:b/>
        </w:rPr>
        <w:t>LEA (Local Education Agency)/Head Start Coordination Guidance</w:t>
      </w:r>
    </w:p>
    <w:p w14:paraId="37197CCD" w14:textId="40711234" w:rsidR="00C1749F" w:rsidRDefault="5ABE9AA6">
      <w:pPr>
        <w:spacing w:before="1"/>
        <w:ind w:left="2563" w:right="2658"/>
        <w:jc w:val="center"/>
        <w:rPr>
          <w:b/>
        </w:rPr>
      </w:pPr>
      <w:r w:rsidRPr="5ABE9AA6">
        <w:rPr>
          <w:b/>
          <w:bCs/>
        </w:rPr>
        <w:t>202</w:t>
      </w:r>
      <w:r w:rsidR="00D32A1C">
        <w:rPr>
          <w:b/>
          <w:bCs/>
        </w:rPr>
        <w:t>5</w:t>
      </w:r>
      <w:r w:rsidRPr="5ABE9AA6">
        <w:rPr>
          <w:b/>
          <w:bCs/>
        </w:rPr>
        <w:t>-202</w:t>
      </w:r>
      <w:r w:rsidR="00D32A1C">
        <w:rPr>
          <w:b/>
          <w:bCs/>
        </w:rPr>
        <w:t>6</w:t>
      </w:r>
    </w:p>
    <w:p w14:paraId="28D90130" w14:textId="7ACC3034" w:rsidR="00801D34" w:rsidRDefault="00801D34">
      <w:pPr>
        <w:pStyle w:val="BodyText"/>
        <w:spacing w:before="8"/>
        <w:ind w:left="0" w:firstLine="0"/>
      </w:pPr>
    </w:p>
    <w:p w14:paraId="280F5A91" w14:textId="77777777" w:rsidR="00801D34" w:rsidRDefault="001B6D08">
      <w:pPr>
        <w:pStyle w:val="BodyText"/>
        <w:spacing w:before="0"/>
        <w:ind w:left="120" w:right="261" w:firstLine="0"/>
      </w:pPr>
      <w:r>
        <w:t xml:space="preserve">The ESEA, as amended by the Every Student Succeeds Act (ESSA), requires </w:t>
      </w:r>
      <w:r w:rsidRPr="000D47A8">
        <w:rPr>
          <w:b/>
          <w:bCs/>
        </w:rPr>
        <w:t>LEAs receiving Title I funds to develop agreements with Head Start a</w:t>
      </w:r>
      <w:r>
        <w:t xml:space="preserve">nd, if feasible, other early childhood development programs, such as Exceptional Children, NC Pre-K, and private childcare, to increase coordination. </w:t>
      </w:r>
      <w:r w:rsidRPr="00CC3578">
        <w:rPr>
          <w:b/>
          <w:bCs/>
        </w:rPr>
        <w:t xml:space="preserve">The Head Start Act also requires Head Start programs to enter into agreements with LEAs </w:t>
      </w:r>
      <w:r>
        <w:t>and other early childhood providers. The goal of this coordination is to provide higher quality learning experiences and a more seamless transition to kindergarten.</w:t>
      </w:r>
    </w:p>
    <w:p w14:paraId="70123521" w14:textId="77777777" w:rsidR="00801D34" w:rsidRDefault="001B6D08">
      <w:pPr>
        <w:pStyle w:val="BodyText"/>
        <w:spacing w:before="123" w:line="237" w:lineRule="auto"/>
        <w:ind w:left="120" w:right="216" w:firstLine="0"/>
      </w:pPr>
      <w:r>
        <w:t>Agreements should be tailored to suit the community’s unique needs and consider a comprehensive approach, rooted in best practices. The following activities must be addressed in a formal agreement between the LEA and Head Start.</w:t>
      </w:r>
    </w:p>
    <w:p w14:paraId="058D25A2" w14:textId="77777777" w:rsidR="00801D34" w:rsidRDefault="00801D34">
      <w:pPr>
        <w:pStyle w:val="BodyText"/>
        <w:spacing w:before="10"/>
        <w:ind w:left="0" w:firstLine="0"/>
        <w:rPr>
          <w:sz w:val="19"/>
        </w:rPr>
      </w:pPr>
    </w:p>
    <w:p w14:paraId="12E96809" w14:textId="77777777" w:rsidR="00801D34" w:rsidRDefault="001B6D08">
      <w:pPr>
        <w:pStyle w:val="Heading1"/>
        <w:spacing w:before="0"/>
        <w:rPr>
          <w:b w:val="0"/>
        </w:rPr>
      </w:pPr>
      <w:r>
        <w:t>Requirements</w:t>
      </w:r>
      <w:r>
        <w:rPr>
          <w:b w:val="0"/>
        </w:rPr>
        <w:t>:</w:t>
      </w:r>
    </w:p>
    <w:p w14:paraId="1F48CCE1" w14:textId="77777777" w:rsidR="00801D34" w:rsidRDefault="001B6D08">
      <w:pPr>
        <w:pStyle w:val="BodyText"/>
        <w:spacing w:before="1"/>
        <w:ind w:left="120" w:right="880" w:firstLine="0"/>
      </w:pPr>
      <w:r>
        <w:t xml:space="preserve">Check to indicate that each activity, referred to under </w:t>
      </w:r>
      <w:r w:rsidRPr="00CC3578">
        <w:rPr>
          <w:b/>
          <w:bCs/>
        </w:rPr>
        <w:t>Section 1119 of ESSA and Section 642 of the Head Start Act</w:t>
      </w:r>
      <w:r>
        <w:t xml:space="preserve"> regarding coordination requirements, has been addressed in a </w:t>
      </w:r>
      <w:r w:rsidRPr="00CC3578">
        <w:rPr>
          <w:b/>
          <w:bCs/>
        </w:rPr>
        <w:t>formal agreement:</w:t>
      </w:r>
    </w:p>
    <w:p w14:paraId="46E8A2A3" w14:textId="7C182149" w:rsidR="00801D34" w:rsidRDefault="001B6D08" w:rsidP="00945775">
      <w:pPr>
        <w:pStyle w:val="Heading1"/>
        <w:tabs>
          <w:tab w:val="left" w:pos="8535"/>
        </w:tabs>
      </w:pPr>
      <w:r>
        <w:t>Data and Records Sharing</w:t>
      </w:r>
      <w:r w:rsidR="00945775">
        <w:tab/>
      </w:r>
    </w:p>
    <w:p w14:paraId="65B42B51" w14:textId="77777777" w:rsidR="00801D34" w:rsidRDefault="001B6D08">
      <w:pPr>
        <w:pStyle w:val="ListParagraph"/>
        <w:numPr>
          <w:ilvl w:val="0"/>
          <w:numId w:val="3"/>
        </w:numPr>
        <w:tabs>
          <w:tab w:val="left" w:pos="392"/>
        </w:tabs>
        <w:ind w:right="507"/>
      </w:pPr>
      <w:r>
        <w:t>Developing and implementing a systematic procedure for transferring records, with parental consent, from a Head Start program and/or other early childhood program to the</w:t>
      </w:r>
      <w:r>
        <w:rPr>
          <w:spacing w:val="-7"/>
        </w:rPr>
        <w:t xml:space="preserve"> </w:t>
      </w:r>
      <w:r>
        <w:t>LEA.</w:t>
      </w:r>
    </w:p>
    <w:p w14:paraId="4BEEB60A" w14:textId="77777777" w:rsidR="00801D34" w:rsidRDefault="001B6D08">
      <w:pPr>
        <w:pStyle w:val="Heading1"/>
      </w:pPr>
      <w:r>
        <w:t>Coordinating Services/Communication</w:t>
      </w:r>
    </w:p>
    <w:p w14:paraId="1FCA81E4" w14:textId="77777777" w:rsidR="00801D34" w:rsidRDefault="001B6D08">
      <w:pPr>
        <w:pStyle w:val="ListParagraph"/>
        <w:numPr>
          <w:ilvl w:val="0"/>
          <w:numId w:val="3"/>
        </w:numPr>
        <w:tabs>
          <w:tab w:val="left" w:pos="392"/>
        </w:tabs>
      </w:pPr>
      <w:r>
        <w:t>Designating leaders responsible for the oversight and implementation of the</w:t>
      </w:r>
      <w:r>
        <w:rPr>
          <w:spacing w:val="-13"/>
        </w:rPr>
        <w:t xml:space="preserve"> </w:t>
      </w:r>
      <w:r>
        <w:t>agreement.</w:t>
      </w:r>
    </w:p>
    <w:p w14:paraId="36E5BCA7" w14:textId="77777777" w:rsidR="00801D34" w:rsidRDefault="001B6D08">
      <w:pPr>
        <w:pStyle w:val="ListParagraph"/>
        <w:numPr>
          <w:ilvl w:val="0"/>
          <w:numId w:val="3"/>
        </w:numPr>
        <w:tabs>
          <w:tab w:val="left" w:pos="392"/>
        </w:tabs>
        <w:ind w:right="328"/>
      </w:pPr>
      <w:r>
        <w:t>Establishing regular channels of communication between school staff and their counterparts (including teachers, administrators, social workers, and health staff) in Head Start agencies or other early childhood education programs, as appropriate, to facilitate coordination of</w:t>
      </w:r>
      <w:r>
        <w:rPr>
          <w:spacing w:val="-5"/>
        </w:rPr>
        <w:t xml:space="preserve"> </w:t>
      </w:r>
      <w:r>
        <w:t>programs.</w:t>
      </w:r>
    </w:p>
    <w:p w14:paraId="26832EAF" w14:textId="77777777" w:rsidR="00801D34" w:rsidRDefault="001B6D08">
      <w:pPr>
        <w:pStyle w:val="ListParagraph"/>
        <w:numPr>
          <w:ilvl w:val="0"/>
          <w:numId w:val="3"/>
        </w:numPr>
        <w:tabs>
          <w:tab w:val="left" w:pos="392"/>
        </w:tabs>
        <w:spacing w:before="2"/>
      </w:pPr>
      <w:r>
        <w:t>Sharing information on selection priorities for eligible children to be served by</w:t>
      </w:r>
      <w:r>
        <w:rPr>
          <w:spacing w:val="-18"/>
        </w:rPr>
        <w:t xml:space="preserve"> </w:t>
      </w:r>
      <w:r>
        <w:t>programs.</w:t>
      </w:r>
    </w:p>
    <w:p w14:paraId="11A2A527" w14:textId="77777777" w:rsidR="00801D34" w:rsidRDefault="001B6D08">
      <w:pPr>
        <w:pStyle w:val="ListParagraph"/>
        <w:numPr>
          <w:ilvl w:val="0"/>
          <w:numId w:val="3"/>
        </w:numPr>
        <w:tabs>
          <w:tab w:val="left" w:pos="392"/>
        </w:tabs>
      </w:pPr>
      <w:r>
        <w:t>Sharing information on program service</w:t>
      </w:r>
      <w:r>
        <w:rPr>
          <w:spacing w:val="-11"/>
        </w:rPr>
        <w:t xml:space="preserve"> </w:t>
      </w:r>
      <w:r>
        <w:t>areas.</w:t>
      </w:r>
    </w:p>
    <w:p w14:paraId="27A677C6" w14:textId="77777777" w:rsidR="00801D34" w:rsidRDefault="001B6D08">
      <w:pPr>
        <w:pStyle w:val="ListParagraph"/>
        <w:numPr>
          <w:ilvl w:val="0"/>
          <w:numId w:val="3"/>
        </w:numPr>
        <w:tabs>
          <w:tab w:val="left" w:pos="392"/>
        </w:tabs>
      </w:pPr>
      <w:r>
        <w:t>Coordinating public information dissemination and access to programs for</w:t>
      </w:r>
      <w:r>
        <w:rPr>
          <w:spacing w:val="-10"/>
        </w:rPr>
        <w:t xml:space="preserve"> </w:t>
      </w:r>
      <w:r>
        <w:t>families.</w:t>
      </w:r>
    </w:p>
    <w:p w14:paraId="384DC005" w14:textId="77777777" w:rsidR="00801D34" w:rsidRDefault="001B6D08">
      <w:pPr>
        <w:pStyle w:val="ListParagraph"/>
        <w:numPr>
          <w:ilvl w:val="0"/>
          <w:numId w:val="3"/>
        </w:numPr>
        <w:tabs>
          <w:tab w:val="left" w:pos="384"/>
        </w:tabs>
        <w:ind w:right="211"/>
      </w:pPr>
      <w:r>
        <w:t>Coordinating</w:t>
      </w:r>
      <w:r>
        <w:rPr>
          <w:spacing w:val="-9"/>
        </w:rPr>
        <w:t xml:space="preserve"> </w:t>
      </w:r>
      <w:r>
        <w:t>the</w:t>
      </w:r>
      <w:r>
        <w:rPr>
          <w:spacing w:val="-8"/>
        </w:rPr>
        <w:t xml:space="preserve"> </w:t>
      </w:r>
      <w:r>
        <w:t>provision</w:t>
      </w:r>
      <w:r>
        <w:rPr>
          <w:spacing w:val="-9"/>
        </w:rPr>
        <w:t xml:space="preserve"> </w:t>
      </w:r>
      <w:r>
        <w:t>of</w:t>
      </w:r>
      <w:r>
        <w:rPr>
          <w:spacing w:val="-8"/>
        </w:rPr>
        <w:t xml:space="preserve"> </w:t>
      </w:r>
      <w:r>
        <w:t>additional</w:t>
      </w:r>
      <w:r>
        <w:rPr>
          <w:spacing w:val="-8"/>
        </w:rPr>
        <w:t xml:space="preserve"> </w:t>
      </w:r>
      <w:r>
        <w:t>services</w:t>
      </w:r>
      <w:r>
        <w:rPr>
          <w:spacing w:val="-7"/>
        </w:rPr>
        <w:t xml:space="preserve"> </w:t>
      </w:r>
      <w:r>
        <w:t>to</w:t>
      </w:r>
      <w:r>
        <w:rPr>
          <w:spacing w:val="-9"/>
        </w:rPr>
        <w:t xml:space="preserve"> </w:t>
      </w:r>
      <w:r>
        <w:t>meet</w:t>
      </w:r>
      <w:r>
        <w:rPr>
          <w:spacing w:val="-7"/>
        </w:rPr>
        <w:t xml:space="preserve"> </w:t>
      </w:r>
      <w:r>
        <w:t>the</w:t>
      </w:r>
      <w:r>
        <w:rPr>
          <w:spacing w:val="-7"/>
        </w:rPr>
        <w:t xml:space="preserve"> </w:t>
      </w:r>
      <w:r>
        <w:t>needs</w:t>
      </w:r>
      <w:r>
        <w:rPr>
          <w:spacing w:val="-10"/>
        </w:rPr>
        <w:t xml:space="preserve"> </w:t>
      </w:r>
      <w:r>
        <w:t>of</w:t>
      </w:r>
      <w:r>
        <w:rPr>
          <w:spacing w:val="-8"/>
        </w:rPr>
        <w:t xml:space="preserve"> </w:t>
      </w:r>
      <w:r>
        <w:t>working</w:t>
      </w:r>
      <w:r>
        <w:rPr>
          <w:spacing w:val="-11"/>
        </w:rPr>
        <w:t xml:space="preserve"> </w:t>
      </w:r>
      <w:r>
        <w:t>parents</w:t>
      </w:r>
      <w:r>
        <w:rPr>
          <w:spacing w:val="-4"/>
        </w:rPr>
        <w:t xml:space="preserve"> </w:t>
      </w:r>
      <w:r>
        <w:t>(such</w:t>
      </w:r>
      <w:r>
        <w:rPr>
          <w:spacing w:val="-9"/>
        </w:rPr>
        <w:t xml:space="preserve"> </w:t>
      </w:r>
      <w:r>
        <w:t>as</w:t>
      </w:r>
      <w:r>
        <w:rPr>
          <w:spacing w:val="-8"/>
        </w:rPr>
        <w:t xml:space="preserve"> </w:t>
      </w:r>
      <w:r>
        <w:t>before</w:t>
      </w:r>
      <w:r>
        <w:rPr>
          <w:spacing w:val="-7"/>
        </w:rPr>
        <w:t xml:space="preserve"> </w:t>
      </w:r>
      <w:r>
        <w:t>and</w:t>
      </w:r>
      <w:r>
        <w:rPr>
          <w:spacing w:val="-9"/>
        </w:rPr>
        <w:t xml:space="preserve"> </w:t>
      </w:r>
      <w:r>
        <w:t>after</w:t>
      </w:r>
      <w:r>
        <w:rPr>
          <w:spacing w:val="-7"/>
        </w:rPr>
        <w:t xml:space="preserve"> </w:t>
      </w:r>
      <w:r>
        <w:t>school care).</w:t>
      </w:r>
    </w:p>
    <w:p w14:paraId="19CC5889" w14:textId="77777777" w:rsidR="00801D34" w:rsidRDefault="001B6D08">
      <w:pPr>
        <w:pStyle w:val="ListParagraph"/>
        <w:numPr>
          <w:ilvl w:val="0"/>
          <w:numId w:val="3"/>
        </w:numPr>
        <w:tabs>
          <w:tab w:val="left" w:pos="392"/>
        </w:tabs>
      </w:pPr>
      <w:r>
        <w:t>Coordinating the provision and use of facilities, transportation or other</w:t>
      </w:r>
      <w:r>
        <w:rPr>
          <w:spacing w:val="-11"/>
        </w:rPr>
        <w:t xml:space="preserve"> </w:t>
      </w:r>
      <w:r>
        <w:t>programs.</w:t>
      </w:r>
    </w:p>
    <w:p w14:paraId="4F6D35A4" w14:textId="77777777" w:rsidR="00801D34" w:rsidRDefault="001B6D08">
      <w:pPr>
        <w:pStyle w:val="Heading1"/>
        <w:spacing w:before="119"/>
      </w:pPr>
      <w:r>
        <w:t>Transition</w:t>
      </w:r>
    </w:p>
    <w:p w14:paraId="2BAFC56C" w14:textId="77777777" w:rsidR="00801D34" w:rsidRDefault="001B6D08">
      <w:pPr>
        <w:pStyle w:val="ListParagraph"/>
        <w:numPr>
          <w:ilvl w:val="0"/>
          <w:numId w:val="3"/>
        </w:numPr>
        <w:tabs>
          <w:tab w:val="left" w:pos="418"/>
        </w:tabs>
        <w:spacing w:before="2"/>
        <w:ind w:right="212"/>
        <w:jc w:val="both"/>
      </w:pPr>
      <w:r>
        <w:t>Establishing comprehensive transition policies and procedures that support children transitioning to school, which could address sharing formative assessment data and summer enrollment</w:t>
      </w:r>
      <w:r>
        <w:rPr>
          <w:spacing w:val="-14"/>
        </w:rPr>
        <w:t xml:space="preserve"> </w:t>
      </w:r>
      <w:r>
        <w:t>programs.</w:t>
      </w:r>
    </w:p>
    <w:p w14:paraId="113588D8" w14:textId="77777777" w:rsidR="00801D34" w:rsidRDefault="001B6D08">
      <w:pPr>
        <w:pStyle w:val="ListParagraph"/>
        <w:numPr>
          <w:ilvl w:val="0"/>
          <w:numId w:val="3"/>
        </w:numPr>
        <w:tabs>
          <w:tab w:val="left" w:pos="392"/>
        </w:tabs>
        <w:ind w:right="216"/>
        <w:jc w:val="both"/>
      </w:pPr>
      <w:r>
        <w:t>Conducting meetings involving families, preschool/kindergarten/elementary school teachers, and Head Start teachers or, if appropriate, teachers from other early childhood education programs, to discuss the developmental and other needs of individual</w:t>
      </w:r>
      <w:r>
        <w:rPr>
          <w:spacing w:val="-3"/>
        </w:rPr>
        <w:t xml:space="preserve"> </w:t>
      </w:r>
      <w:r>
        <w:t>children.</w:t>
      </w:r>
    </w:p>
    <w:p w14:paraId="4DCF7A52" w14:textId="77777777" w:rsidR="00801D34" w:rsidRDefault="001B6D08">
      <w:pPr>
        <w:pStyle w:val="Heading1"/>
        <w:jc w:val="both"/>
      </w:pPr>
      <w:r>
        <w:t>Professional Development</w:t>
      </w:r>
    </w:p>
    <w:p w14:paraId="2B9469F1" w14:textId="77777777" w:rsidR="00801D34" w:rsidRDefault="001B6D08">
      <w:pPr>
        <w:pStyle w:val="ListParagraph"/>
        <w:numPr>
          <w:ilvl w:val="0"/>
          <w:numId w:val="3"/>
        </w:numPr>
        <w:tabs>
          <w:tab w:val="left" w:pos="392"/>
        </w:tabs>
        <w:spacing w:before="5"/>
        <w:ind w:right="216"/>
        <w:jc w:val="both"/>
      </w:pPr>
      <w:r>
        <w:t>Coordinating, organizing and participating in joint training of staff, including transition-related training of school staff, Head Start program staff, and, where appropriate, other early childhood education program staff. Other topics could include academic content standards, instructional methods, curricula and formative assessment, social and emotional development, and racial equity and implicit</w:t>
      </w:r>
      <w:r>
        <w:rPr>
          <w:spacing w:val="-4"/>
        </w:rPr>
        <w:t xml:space="preserve"> </w:t>
      </w:r>
      <w:r>
        <w:t>bias.</w:t>
      </w:r>
    </w:p>
    <w:p w14:paraId="77B10755" w14:textId="77777777" w:rsidR="00801D34" w:rsidRDefault="001B6D08">
      <w:pPr>
        <w:pStyle w:val="ListParagraph"/>
        <w:numPr>
          <w:ilvl w:val="0"/>
          <w:numId w:val="3"/>
        </w:numPr>
        <w:tabs>
          <w:tab w:val="left" w:pos="392"/>
        </w:tabs>
        <w:spacing w:before="2"/>
        <w:jc w:val="both"/>
      </w:pPr>
      <w:r>
        <w:t>Coordinating program technical assistance (such as shared opportunities for preschool pyramid model</w:t>
      </w:r>
      <w:r>
        <w:rPr>
          <w:spacing w:val="-21"/>
        </w:rPr>
        <w:t xml:space="preserve"> </w:t>
      </w:r>
      <w:r>
        <w:t>coaching).</w:t>
      </w:r>
    </w:p>
    <w:p w14:paraId="5D733E57" w14:textId="77777777" w:rsidR="00801D34" w:rsidRDefault="001B6D08">
      <w:pPr>
        <w:pStyle w:val="Heading1"/>
        <w:jc w:val="both"/>
      </w:pPr>
      <w:r>
        <w:t>Curriculum and Instruction</w:t>
      </w:r>
    </w:p>
    <w:p w14:paraId="292B7031" w14:textId="77777777" w:rsidR="00801D34" w:rsidRDefault="001B6D08">
      <w:pPr>
        <w:pStyle w:val="ListParagraph"/>
        <w:numPr>
          <w:ilvl w:val="0"/>
          <w:numId w:val="3"/>
        </w:numPr>
        <w:tabs>
          <w:tab w:val="left" w:pos="392"/>
        </w:tabs>
        <w:jc w:val="both"/>
      </w:pPr>
      <w:r>
        <w:t>Linking the educational services provided by the LEA and by local Head Start</w:t>
      </w:r>
      <w:r>
        <w:rPr>
          <w:spacing w:val="-10"/>
        </w:rPr>
        <w:t xml:space="preserve"> </w:t>
      </w:r>
      <w:r>
        <w:t>agencies.</w:t>
      </w:r>
    </w:p>
    <w:p w14:paraId="027BC073" w14:textId="77777777" w:rsidR="00801D34" w:rsidRDefault="001B6D08">
      <w:pPr>
        <w:pStyle w:val="ListParagraph"/>
        <w:numPr>
          <w:ilvl w:val="0"/>
          <w:numId w:val="3"/>
        </w:numPr>
        <w:tabs>
          <w:tab w:val="left" w:pos="392"/>
        </w:tabs>
        <w:jc w:val="both"/>
      </w:pPr>
      <w:r>
        <w:t>Coordinating educational activities, curricular objectives, instruction, and formative</w:t>
      </w:r>
      <w:r>
        <w:rPr>
          <w:spacing w:val="-12"/>
        </w:rPr>
        <w:t xml:space="preserve"> </w:t>
      </w:r>
      <w:r>
        <w:t>assessment.</w:t>
      </w:r>
    </w:p>
    <w:p w14:paraId="6092BB8A" w14:textId="77777777" w:rsidR="00801D34" w:rsidRDefault="00801D34">
      <w:pPr>
        <w:jc w:val="both"/>
        <w:sectPr w:rsidR="00801D34">
          <w:type w:val="continuous"/>
          <w:pgSz w:w="12240" w:h="15840"/>
          <w:pgMar w:top="360" w:right="500" w:bottom="280" w:left="600" w:header="720" w:footer="720" w:gutter="0"/>
          <w:cols w:space="720"/>
        </w:sectPr>
      </w:pPr>
    </w:p>
    <w:p w14:paraId="78318D13" w14:textId="77777777" w:rsidR="00801D34" w:rsidRDefault="001B6D08">
      <w:pPr>
        <w:pStyle w:val="Heading1"/>
        <w:spacing w:before="28"/>
      </w:pPr>
      <w:r>
        <w:lastRenderedPageBreak/>
        <w:t>Services for Children with Disabilities</w:t>
      </w:r>
    </w:p>
    <w:p w14:paraId="1FFE10FC" w14:textId="77777777" w:rsidR="00801D34" w:rsidRDefault="001B6D08">
      <w:pPr>
        <w:pStyle w:val="ListParagraph"/>
        <w:numPr>
          <w:ilvl w:val="0"/>
          <w:numId w:val="3"/>
        </w:numPr>
        <w:tabs>
          <w:tab w:val="left" w:pos="392"/>
        </w:tabs>
      </w:pPr>
      <w:r>
        <w:t>Developing coordinated procedures</w:t>
      </w:r>
      <w:r>
        <w:rPr>
          <w:spacing w:val="-8"/>
        </w:rPr>
        <w:t xml:space="preserve"> </w:t>
      </w:r>
      <w:r>
        <w:t>for:</w:t>
      </w:r>
    </w:p>
    <w:p w14:paraId="70DE496B" w14:textId="77777777" w:rsidR="00801D34" w:rsidRDefault="001B6D08">
      <w:pPr>
        <w:pStyle w:val="ListParagraph"/>
        <w:numPr>
          <w:ilvl w:val="1"/>
          <w:numId w:val="3"/>
        </w:numPr>
        <w:tabs>
          <w:tab w:val="left" w:pos="663"/>
        </w:tabs>
      </w:pPr>
      <w:r>
        <w:t>Referral and evaluation</w:t>
      </w:r>
      <w:r>
        <w:rPr>
          <w:spacing w:val="-7"/>
        </w:rPr>
        <w:t xml:space="preserve"> </w:t>
      </w:r>
      <w:r>
        <w:t>processes</w:t>
      </w:r>
    </w:p>
    <w:p w14:paraId="1AB37EB7" w14:textId="77777777" w:rsidR="00801D34" w:rsidRDefault="001B6D08">
      <w:pPr>
        <w:pStyle w:val="ListParagraph"/>
        <w:numPr>
          <w:ilvl w:val="1"/>
          <w:numId w:val="3"/>
        </w:numPr>
        <w:tabs>
          <w:tab w:val="left" w:pos="663"/>
        </w:tabs>
      </w:pPr>
      <w:r>
        <w:t>Service</w:t>
      </w:r>
      <w:r>
        <w:rPr>
          <w:spacing w:val="-3"/>
        </w:rPr>
        <w:t xml:space="preserve"> </w:t>
      </w:r>
      <w:r>
        <w:t>coordination</w:t>
      </w:r>
    </w:p>
    <w:p w14:paraId="7310FB3C" w14:textId="77777777" w:rsidR="00801D34" w:rsidRDefault="001B6D08">
      <w:pPr>
        <w:pStyle w:val="ListParagraph"/>
        <w:numPr>
          <w:ilvl w:val="1"/>
          <w:numId w:val="3"/>
        </w:numPr>
        <w:tabs>
          <w:tab w:val="left" w:pos="663"/>
        </w:tabs>
      </w:pPr>
      <w:r>
        <w:t>Least restrictive environment/reduction of dual</w:t>
      </w:r>
      <w:r>
        <w:rPr>
          <w:spacing w:val="-6"/>
        </w:rPr>
        <w:t xml:space="preserve"> </w:t>
      </w:r>
      <w:r>
        <w:t>enrollment</w:t>
      </w:r>
    </w:p>
    <w:p w14:paraId="6D8314F2" w14:textId="77777777" w:rsidR="00801D34" w:rsidRDefault="001B6D08">
      <w:pPr>
        <w:pStyle w:val="ListParagraph"/>
        <w:numPr>
          <w:ilvl w:val="1"/>
          <w:numId w:val="3"/>
        </w:numPr>
        <w:tabs>
          <w:tab w:val="left" w:pos="663"/>
        </w:tabs>
        <w:spacing w:before="3"/>
      </w:pPr>
      <w:r>
        <w:t>Transition services, including from early intervention and to</w:t>
      </w:r>
      <w:r>
        <w:rPr>
          <w:spacing w:val="-6"/>
        </w:rPr>
        <w:t xml:space="preserve"> </w:t>
      </w:r>
      <w:r>
        <w:t>kindergarten</w:t>
      </w:r>
    </w:p>
    <w:p w14:paraId="58C77456" w14:textId="77777777" w:rsidR="00801D34" w:rsidRDefault="001B6D08">
      <w:pPr>
        <w:pStyle w:val="ListParagraph"/>
        <w:numPr>
          <w:ilvl w:val="1"/>
          <w:numId w:val="3"/>
        </w:numPr>
        <w:tabs>
          <w:tab w:val="left" w:pos="663"/>
        </w:tabs>
      </w:pPr>
      <w:r>
        <w:t>Participation in the development of the Individual Education Plan</w:t>
      </w:r>
      <w:r>
        <w:rPr>
          <w:spacing w:val="-15"/>
        </w:rPr>
        <w:t xml:space="preserve"> </w:t>
      </w:r>
      <w:r>
        <w:t>(IEP)</w:t>
      </w:r>
    </w:p>
    <w:p w14:paraId="76C6DAC9" w14:textId="77777777" w:rsidR="00801D34" w:rsidRDefault="001B6D08">
      <w:pPr>
        <w:pStyle w:val="ListParagraph"/>
        <w:numPr>
          <w:ilvl w:val="1"/>
          <w:numId w:val="3"/>
        </w:numPr>
        <w:tabs>
          <w:tab w:val="left" w:pos="663"/>
        </w:tabs>
      </w:pPr>
      <w:r>
        <w:t>Implementation of the</w:t>
      </w:r>
      <w:r>
        <w:rPr>
          <w:spacing w:val="-5"/>
        </w:rPr>
        <w:t xml:space="preserve"> </w:t>
      </w:r>
      <w:r>
        <w:t>IEP</w:t>
      </w:r>
    </w:p>
    <w:p w14:paraId="45C43F2A" w14:textId="77777777" w:rsidR="00801D34" w:rsidRDefault="001B6D08">
      <w:pPr>
        <w:pStyle w:val="Heading1"/>
        <w:spacing w:before="117"/>
        <w:jc w:val="both"/>
      </w:pPr>
      <w:r>
        <w:t>Family Engagement</w:t>
      </w:r>
    </w:p>
    <w:p w14:paraId="14B808B3" w14:textId="77777777" w:rsidR="00801D34" w:rsidRDefault="001B6D08">
      <w:pPr>
        <w:pStyle w:val="ListParagraph"/>
        <w:numPr>
          <w:ilvl w:val="0"/>
          <w:numId w:val="3"/>
        </w:numPr>
        <w:tabs>
          <w:tab w:val="left" w:pos="387"/>
        </w:tabs>
        <w:ind w:left="480" w:right="213" w:hanging="360"/>
        <w:jc w:val="both"/>
      </w:pPr>
      <w:r>
        <w:t>Developing</w:t>
      </w:r>
      <w:r>
        <w:rPr>
          <w:spacing w:val="-7"/>
        </w:rPr>
        <w:t xml:space="preserve"> </w:t>
      </w:r>
      <w:r>
        <w:t>and</w:t>
      </w:r>
      <w:r>
        <w:rPr>
          <w:spacing w:val="-6"/>
        </w:rPr>
        <w:t xml:space="preserve"> </w:t>
      </w:r>
      <w:r>
        <w:t>implementing</w:t>
      </w:r>
      <w:r>
        <w:rPr>
          <w:spacing w:val="-6"/>
        </w:rPr>
        <w:t xml:space="preserve"> </w:t>
      </w:r>
      <w:r>
        <w:t>a</w:t>
      </w:r>
      <w:r>
        <w:rPr>
          <w:spacing w:val="-7"/>
        </w:rPr>
        <w:t xml:space="preserve"> </w:t>
      </w:r>
      <w:r>
        <w:t>family</w:t>
      </w:r>
      <w:r>
        <w:rPr>
          <w:spacing w:val="-7"/>
        </w:rPr>
        <w:t xml:space="preserve"> </w:t>
      </w:r>
      <w:r>
        <w:t>outreach</w:t>
      </w:r>
      <w:r>
        <w:rPr>
          <w:spacing w:val="-6"/>
        </w:rPr>
        <w:t xml:space="preserve"> </w:t>
      </w:r>
      <w:r>
        <w:t>and</w:t>
      </w:r>
      <w:r>
        <w:rPr>
          <w:spacing w:val="-6"/>
        </w:rPr>
        <w:t xml:space="preserve"> </w:t>
      </w:r>
      <w:r>
        <w:t>support</w:t>
      </w:r>
      <w:r>
        <w:rPr>
          <w:spacing w:val="-6"/>
        </w:rPr>
        <w:t xml:space="preserve"> </w:t>
      </w:r>
      <w:r>
        <w:t>program</w:t>
      </w:r>
      <w:r>
        <w:rPr>
          <w:spacing w:val="-7"/>
        </w:rPr>
        <w:t xml:space="preserve"> </w:t>
      </w:r>
      <w:r>
        <w:t>to</w:t>
      </w:r>
      <w:r>
        <w:rPr>
          <w:spacing w:val="-4"/>
        </w:rPr>
        <w:t xml:space="preserve"> </w:t>
      </w:r>
      <w:r>
        <w:t>enhance</w:t>
      </w:r>
      <w:r>
        <w:rPr>
          <w:spacing w:val="-6"/>
        </w:rPr>
        <w:t xml:space="preserve"> </w:t>
      </w:r>
      <w:r>
        <w:t>the</w:t>
      </w:r>
      <w:r>
        <w:rPr>
          <w:spacing w:val="-8"/>
        </w:rPr>
        <w:t xml:space="preserve"> </w:t>
      </w:r>
      <w:r>
        <w:t>continuity</w:t>
      </w:r>
      <w:r>
        <w:rPr>
          <w:spacing w:val="-7"/>
        </w:rPr>
        <w:t xml:space="preserve"> </w:t>
      </w:r>
      <w:r>
        <w:t>of</w:t>
      </w:r>
      <w:r>
        <w:rPr>
          <w:spacing w:val="-6"/>
        </w:rPr>
        <w:t xml:space="preserve"> </w:t>
      </w:r>
      <w:r>
        <w:t>family</w:t>
      </w:r>
      <w:r>
        <w:rPr>
          <w:spacing w:val="-7"/>
        </w:rPr>
        <w:t xml:space="preserve"> </w:t>
      </w:r>
      <w:r>
        <w:t>engagement between Head Start and schools and ensure families understand the importance of involvement in their children’s academic</w:t>
      </w:r>
      <w:r>
        <w:rPr>
          <w:spacing w:val="-1"/>
        </w:rPr>
        <w:t xml:space="preserve"> </w:t>
      </w:r>
      <w:r>
        <w:t>success.</w:t>
      </w:r>
    </w:p>
    <w:p w14:paraId="733277B7" w14:textId="77777777" w:rsidR="00801D34" w:rsidRDefault="001B6D08">
      <w:pPr>
        <w:pStyle w:val="Heading1"/>
        <w:spacing w:before="181"/>
        <w:ind w:left="227"/>
        <w:jc w:val="both"/>
      </w:pPr>
      <w:r>
        <w:t>Practices Supporting Coordination:</w:t>
      </w:r>
    </w:p>
    <w:p w14:paraId="7227ACA0" w14:textId="77777777" w:rsidR="00801D34" w:rsidRDefault="00801D34">
      <w:pPr>
        <w:pStyle w:val="BodyText"/>
        <w:spacing w:before="12"/>
        <w:ind w:left="0" w:firstLine="0"/>
        <w:rPr>
          <w:b/>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4"/>
        <w:gridCol w:w="5442"/>
      </w:tblGrid>
      <w:tr w:rsidR="00801D34" w14:paraId="3D27313D" w14:textId="77777777">
        <w:trPr>
          <w:trHeight w:val="389"/>
        </w:trPr>
        <w:tc>
          <w:tcPr>
            <w:tcW w:w="5444" w:type="dxa"/>
            <w:shd w:val="clear" w:color="auto" w:fill="DBE4F0"/>
          </w:tcPr>
          <w:p w14:paraId="77166DC8" w14:textId="77777777" w:rsidR="00801D34" w:rsidRDefault="001B6D08">
            <w:pPr>
              <w:pStyle w:val="TableParagraph"/>
              <w:spacing w:before="59"/>
              <w:ind w:left="785" w:firstLine="0"/>
              <w:rPr>
                <w:b/>
              </w:rPr>
            </w:pPr>
            <w:r>
              <w:rPr>
                <w:b/>
              </w:rPr>
              <w:t>Activities to Support Effective Agreements</w:t>
            </w:r>
          </w:p>
        </w:tc>
        <w:tc>
          <w:tcPr>
            <w:tcW w:w="5442" w:type="dxa"/>
            <w:shd w:val="clear" w:color="auto" w:fill="DBE4F0"/>
          </w:tcPr>
          <w:p w14:paraId="327E9502" w14:textId="77777777" w:rsidR="00801D34" w:rsidRDefault="001B6D08">
            <w:pPr>
              <w:pStyle w:val="TableParagraph"/>
              <w:spacing w:before="59"/>
              <w:ind w:left="994" w:firstLine="0"/>
              <w:rPr>
                <w:b/>
              </w:rPr>
            </w:pPr>
            <w:r>
              <w:rPr>
                <w:b/>
              </w:rPr>
              <w:t>Characteristics of a Strong Agreement</w:t>
            </w:r>
          </w:p>
        </w:tc>
      </w:tr>
      <w:tr w:rsidR="00801D34" w14:paraId="0EC2632F" w14:textId="77777777">
        <w:trPr>
          <w:trHeight w:val="6098"/>
        </w:trPr>
        <w:tc>
          <w:tcPr>
            <w:tcW w:w="5444" w:type="dxa"/>
          </w:tcPr>
          <w:p w14:paraId="2398BDE4" w14:textId="77777777" w:rsidR="00801D34" w:rsidRDefault="001B6D08">
            <w:pPr>
              <w:pStyle w:val="TableParagraph"/>
              <w:numPr>
                <w:ilvl w:val="0"/>
                <w:numId w:val="2"/>
              </w:numPr>
              <w:tabs>
                <w:tab w:val="left" w:pos="264"/>
              </w:tabs>
              <w:spacing w:before="59"/>
              <w:ind w:right="95"/>
            </w:pPr>
            <w:r>
              <w:t>Conduct a local level self-assessment on coordination practices (See Toolkit in Resources list,</w:t>
            </w:r>
            <w:r>
              <w:rPr>
                <w:spacing w:val="-6"/>
              </w:rPr>
              <w:t xml:space="preserve"> </w:t>
            </w:r>
            <w:r>
              <w:t>below)</w:t>
            </w:r>
          </w:p>
          <w:p w14:paraId="35B9874E" w14:textId="77777777" w:rsidR="00801D34" w:rsidRDefault="001B6D08">
            <w:pPr>
              <w:pStyle w:val="TableParagraph"/>
              <w:numPr>
                <w:ilvl w:val="0"/>
                <w:numId w:val="2"/>
              </w:numPr>
              <w:tabs>
                <w:tab w:val="left" w:pos="264"/>
              </w:tabs>
              <w:spacing w:before="1"/>
              <w:ind w:hanging="157"/>
            </w:pPr>
            <w:r>
              <w:t>Engage a broad coalition of local</w:t>
            </w:r>
            <w:r>
              <w:rPr>
                <w:spacing w:val="-10"/>
              </w:rPr>
              <w:t xml:space="preserve"> </w:t>
            </w:r>
            <w:r>
              <w:t>stakeholders</w:t>
            </w:r>
          </w:p>
          <w:p w14:paraId="29888D02" w14:textId="77777777" w:rsidR="00801D34" w:rsidRDefault="001B6D08">
            <w:pPr>
              <w:pStyle w:val="TableParagraph"/>
              <w:numPr>
                <w:ilvl w:val="1"/>
                <w:numId w:val="2"/>
              </w:numPr>
              <w:tabs>
                <w:tab w:val="left" w:pos="804"/>
                <w:tab w:val="left" w:pos="805"/>
              </w:tabs>
              <w:spacing w:line="272" w:lineRule="exact"/>
              <w:ind w:hanging="362"/>
            </w:pPr>
            <w:r>
              <w:t>LEA, including principals and</w:t>
            </w:r>
            <w:r>
              <w:rPr>
                <w:spacing w:val="-3"/>
              </w:rPr>
              <w:t xml:space="preserve"> </w:t>
            </w:r>
            <w:r>
              <w:t>teachers</w:t>
            </w:r>
          </w:p>
          <w:p w14:paraId="76965F1D" w14:textId="77777777" w:rsidR="00801D34" w:rsidRDefault="001B6D08">
            <w:pPr>
              <w:pStyle w:val="TableParagraph"/>
              <w:numPr>
                <w:ilvl w:val="1"/>
                <w:numId w:val="2"/>
              </w:numPr>
              <w:tabs>
                <w:tab w:val="left" w:pos="804"/>
                <w:tab w:val="left" w:pos="805"/>
              </w:tabs>
              <w:spacing w:line="268" w:lineRule="exact"/>
              <w:ind w:hanging="362"/>
            </w:pPr>
            <w:r>
              <w:t>Head</w:t>
            </w:r>
            <w:r>
              <w:rPr>
                <w:spacing w:val="-1"/>
              </w:rPr>
              <w:t xml:space="preserve"> </w:t>
            </w:r>
            <w:r>
              <w:t>Start</w:t>
            </w:r>
          </w:p>
          <w:p w14:paraId="01CBD021" w14:textId="77777777" w:rsidR="00801D34" w:rsidRDefault="001B6D08">
            <w:pPr>
              <w:pStyle w:val="TableParagraph"/>
              <w:numPr>
                <w:ilvl w:val="1"/>
                <w:numId w:val="2"/>
              </w:numPr>
              <w:tabs>
                <w:tab w:val="left" w:pos="804"/>
                <w:tab w:val="left" w:pos="805"/>
              </w:tabs>
              <w:spacing w:line="268" w:lineRule="exact"/>
              <w:ind w:hanging="362"/>
            </w:pPr>
            <w:r>
              <w:t>Smart</w:t>
            </w:r>
            <w:r>
              <w:rPr>
                <w:spacing w:val="-1"/>
              </w:rPr>
              <w:t xml:space="preserve"> </w:t>
            </w:r>
            <w:r>
              <w:t>Start</w:t>
            </w:r>
          </w:p>
          <w:p w14:paraId="02FC2762" w14:textId="77777777" w:rsidR="00801D34" w:rsidRDefault="001B6D08">
            <w:pPr>
              <w:pStyle w:val="TableParagraph"/>
              <w:numPr>
                <w:ilvl w:val="1"/>
                <w:numId w:val="2"/>
              </w:numPr>
              <w:tabs>
                <w:tab w:val="left" w:pos="804"/>
                <w:tab w:val="left" w:pos="805"/>
              </w:tabs>
              <w:spacing w:line="269" w:lineRule="exact"/>
              <w:ind w:hanging="362"/>
            </w:pPr>
            <w:r>
              <w:t>NC Pre-K</w:t>
            </w:r>
          </w:p>
          <w:p w14:paraId="1E7F8038" w14:textId="77777777" w:rsidR="00801D34" w:rsidRDefault="001B6D08">
            <w:pPr>
              <w:pStyle w:val="TableParagraph"/>
              <w:numPr>
                <w:ilvl w:val="1"/>
                <w:numId w:val="2"/>
              </w:numPr>
              <w:tabs>
                <w:tab w:val="left" w:pos="804"/>
                <w:tab w:val="left" w:pos="805"/>
              </w:tabs>
              <w:spacing w:line="269" w:lineRule="exact"/>
              <w:ind w:hanging="362"/>
            </w:pPr>
            <w:r>
              <w:t>Private child</w:t>
            </w:r>
            <w:r>
              <w:rPr>
                <w:spacing w:val="-2"/>
              </w:rPr>
              <w:t xml:space="preserve"> </w:t>
            </w:r>
            <w:r>
              <w:t>care</w:t>
            </w:r>
          </w:p>
          <w:p w14:paraId="1C66B5DD" w14:textId="77777777" w:rsidR="00801D34" w:rsidRDefault="001B6D08">
            <w:pPr>
              <w:pStyle w:val="TableParagraph"/>
              <w:numPr>
                <w:ilvl w:val="1"/>
                <w:numId w:val="2"/>
              </w:numPr>
              <w:tabs>
                <w:tab w:val="left" w:pos="804"/>
                <w:tab w:val="left" w:pos="805"/>
              </w:tabs>
              <w:spacing w:line="269" w:lineRule="exact"/>
              <w:ind w:hanging="362"/>
            </w:pPr>
            <w:r>
              <w:t>Exceptional</w:t>
            </w:r>
            <w:r>
              <w:rPr>
                <w:spacing w:val="-1"/>
              </w:rPr>
              <w:t xml:space="preserve"> </w:t>
            </w:r>
            <w:r>
              <w:t>Children</w:t>
            </w:r>
          </w:p>
          <w:p w14:paraId="2B5BA319" w14:textId="77777777" w:rsidR="00801D34" w:rsidRDefault="001B6D08">
            <w:pPr>
              <w:pStyle w:val="TableParagraph"/>
              <w:numPr>
                <w:ilvl w:val="1"/>
                <w:numId w:val="2"/>
              </w:numPr>
              <w:tabs>
                <w:tab w:val="left" w:pos="804"/>
                <w:tab w:val="left" w:pos="805"/>
              </w:tabs>
              <w:spacing w:before="1" w:line="235" w:lineRule="auto"/>
              <w:ind w:right="97"/>
            </w:pPr>
            <w:r>
              <w:t>McKinney Vento (for homeless children and youths)</w:t>
            </w:r>
          </w:p>
          <w:p w14:paraId="758CB851" w14:textId="77777777" w:rsidR="00801D34" w:rsidRDefault="001B6D08">
            <w:pPr>
              <w:pStyle w:val="TableParagraph"/>
              <w:numPr>
                <w:ilvl w:val="1"/>
                <w:numId w:val="2"/>
              </w:numPr>
              <w:tabs>
                <w:tab w:val="left" w:pos="804"/>
                <w:tab w:val="left" w:pos="805"/>
              </w:tabs>
              <w:spacing w:line="272" w:lineRule="exact"/>
              <w:ind w:hanging="362"/>
            </w:pPr>
            <w:r>
              <w:t>Foster</w:t>
            </w:r>
            <w:r>
              <w:rPr>
                <w:spacing w:val="-4"/>
              </w:rPr>
              <w:t xml:space="preserve"> </w:t>
            </w:r>
            <w:r>
              <w:t>Care</w:t>
            </w:r>
          </w:p>
          <w:p w14:paraId="3287EB25" w14:textId="77777777" w:rsidR="00801D34" w:rsidRDefault="001B6D08">
            <w:pPr>
              <w:pStyle w:val="TableParagraph"/>
              <w:numPr>
                <w:ilvl w:val="1"/>
                <w:numId w:val="2"/>
              </w:numPr>
              <w:tabs>
                <w:tab w:val="left" w:pos="804"/>
                <w:tab w:val="left" w:pos="805"/>
              </w:tabs>
              <w:spacing w:line="269" w:lineRule="exact"/>
              <w:ind w:hanging="362"/>
            </w:pPr>
            <w:r>
              <w:t>Health care</w:t>
            </w:r>
            <w:r>
              <w:rPr>
                <w:spacing w:val="-2"/>
              </w:rPr>
              <w:t xml:space="preserve"> </w:t>
            </w:r>
            <w:r>
              <w:t>providers</w:t>
            </w:r>
          </w:p>
          <w:p w14:paraId="2354BDB0" w14:textId="77777777" w:rsidR="00801D34" w:rsidRDefault="001B6D08">
            <w:pPr>
              <w:pStyle w:val="TableParagraph"/>
              <w:numPr>
                <w:ilvl w:val="1"/>
                <w:numId w:val="2"/>
              </w:numPr>
              <w:tabs>
                <w:tab w:val="left" w:pos="804"/>
                <w:tab w:val="left" w:pos="805"/>
              </w:tabs>
              <w:spacing w:line="268" w:lineRule="exact"/>
              <w:ind w:hanging="362"/>
            </w:pPr>
            <w:r>
              <w:t>Families</w:t>
            </w:r>
          </w:p>
          <w:p w14:paraId="04FDDB36" w14:textId="77777777" w:rsidR="00801D34" w:rsidRDefault="001B6D08">
            <w:pPr>
              <w:pStyle w:val="TableParagraph"/>
              <w:numPr>
                <w:ilvl w:val="1"/>
                <w:numId w:val="2"/>
              </w:numPr>
              <w:tabs>
                <w:tab w:val="left" w:pos="804"/>
                <w:tab w:val="left" w:pos="805"/>
              </w:tabs>
              <w:spacing w:line="235" w:lineRule="auto"/>
              <w:ind w:right="93"/>
            </w:pPr>
            <w:r>
              <w:t>Other community stakeholders (literacy programs, CCR&amp;R, before and after school programs,</w:t>
            </w:r>
            <w:r>
              <w:rPr>
                <w:spacing w:val="-8"/>
              </w:rPr>
              <w:t xml:space="preserve"> </w:t>
            </w:r>
            <w:r>
              <w:t>etc.)</w:t>
            </w:r>
          </w:p>
          <w:p w14:paraId="19CF6B08" w14:textId="77777777" w:rsidR="00801D34" w:rsidRDefault="001B6D08">
            <w:pPr>
              <w:pStyle w:val="TableParagraph"/>
              <w:numPr>
                <w:ilvl w:val="0"/>
                <w:numId w:val="2"/>
              </w:numPr>
              <w:tabs>
                <w:tab w:val="left" w:pos="264"/>
              </w:tabs>
              <w:ind w:right="95"/>
            </w:pPr>
            <w:r>
              <w:t>Discuss coordination at agency board meetings or local advisory</w:t>
            </w:r>
            <w:r>
              <w:rPr>
                <w:spacing w:val="-1"/>
              </w:rPr>
              <w:t xml:space="preserve"> </w:t>
            </w:r>
            <w:r>
              <w:t>councils</w:t>
            </w:r>
          </w:p>
          <w:p w14:paraId="4549BF2A" w14:textId="77777777" w:rsidR="00801D34" w:rsidRDefault="001B6D08">
            <w:pPr>
              <w:pStyle w:val="TableParagraph"/>
              <w:numPr>
                <w:ilvl w:val="0"/>
                <w:numId w:val="2"/>
              </w:numPr>
              <w:tabs>
                <w:tab w:val="left" w:pos="267"/>
              </w:tabs>
              <w:spacing w:before="1"/>
              <w:ind w:left="266" w:hanging="160"/>
            </w:pPr>
            <w:r>
              <w:t>Draft coordination</w:t>
            </w:r>
            <w:r>
              <w:rPr>
                <w:spacing w:val="-4"/>
              </w:rPr>
              <w:t xml:space="preserve"> </w:t>
            </w:r>
            <w:r>
              <w:t>agreements</w:t>
            </w:r>
          </w:p>
          <w:p w14:paraId="39377D02" w14:textId="77777777" w:rsidR="00801D34" w:rsidRDefault="001B6D08">
            <w:pPr>
              <w:pStyle w:val="TableParagraph"/>
              <w:numPr>
                <w:ilvl w:val="0"/>
                <w:numId w:val="2"/>
              </w:numPr>
              <w:tabs>
                <w:tab w:val="left" w:pos="267"/>
              </w:tabs>
              <w:spacing w:line="279" w:lineRule="exact"/>
              <w:ind w:left="266" w:hanging="160"/>
            </w:pPr>
            <w:r>
              <w:t>Review and update annually, or more often as</w:t>
            </w:r>
            <w:r>
              <w:rPr>
                <w:spacing w:val="-10"/>
              </w:rPr>
              <w:t xml:space="preserve"> </w:t>
            </w:r>
            <w:r>
              <w:t>needed</w:t>
            </w:r>
          </w:p>
          <w:p w14:paraId="20C38BE5" w14:textId="77777777" w:rsidR="00801D34" w:rsidRDefault="001B6D08">
            <w:pPr>
              <w:pStyle w:val="TableParagraph"/>
              <w:numPr>
                <w:ilvl w:val="0"/>
                <w:numId w:val="2"/>
              </w:numPr>
              <w:tabs>
                <w:tab w:val="left" w:pos="267"/>
              </w:tabs>
              <w:ind w:left="266" w:right="97" w:hanging="159"/>
            </w:pPr>
            <w:r>
              <w:t>Include evaluation or measures of success to inform needed changes</w:t>
            </w:r>
          </w:p>
        </w:tc>
        <w:tc>
          <w:tcPr>
            <w:tcW w:w="5442" w:type="dxa"/>
          </w:tcPr>
          <w:p w14:paraId="08DAA5B0" w14:textId="77777777" w:rsidR="00801D34" w:rsidRDefault="001B6D08">
            <w:pPr>
              <w:pStyle w:val="TableParagraph"/>
              <w:numPr>
                <w:ilvl w:val="0"/>
                <w:numId w:val="1"/>
              </w:numPr>
              <w:tabs>
                <w:tab w:val="left" w:pos="368"/>
              </w:tabs>
              <w:spacing w:before="59"/>
              <w:ind w:right="91"/>
            </w:pPr>
            <w:r>
              <w:t>Identifies the LEA, Head Start, and early childhood programs covered by the</w:t>
            </w:r>
            <w:r>
              <w:rPr>
                <w:spacing w:val="-8"/>
              </w:rPr>
              <w:t xml:space="preserve"> </w:t>
            </w:r>
            <w:r>
              <w:t>MOU</w:t>
            </w:r>
          </w:p>
          <w:p w14:paraId="47130E14" w14:textId="77777777" w:rsidR="00801D34" w:rsidRDefault="001B6D08">
            <w:pPr>
              <w:pStyle w:val="TableParagraph"/>
              <w:numPr>
                <w:ilvl w:val="0"/>
                <w:numId w:val="1"/>
              </w:numPr>
              <w:tabs>
                <w:tab w:val="left" w:pos="368"/>
              </w:tabs>
              <w:spacing w:before="1"/>
              <w:ind w:right="96"/>
            </w:pPr>
            <w:r>
              <w:t>Includes</w:t>
            </w:r>
            <w:r>
              <w:rPr>
                <w:spacing w:val="-2"/>
              </w:rPr>
              <w:t xml:space="preserve"> </w:t>
            </w:r>
            <w:r>
              <w:t>a</w:t>
            </w:r>
            <w:r>
              <w:rPr>
                <w:spacing w:val="-6"/>
              </w:rPr>
              <w:t xml:space="preserve"> </w:t>
            </w:r>
            <w:r>
              <w:t>vision,</w:t>
            </w:r>
            <w:r>
              <w:rPr>
                <w:spacing w:val="-5"/>
              </w:rPr>
              <w:t xml:space="preserve"> </w:t>
            </w:r>
            <w:r>
              <w:t>goals</w:t>
            </w:r>
            <w:r>
              <w:rPr>
                <w:spacing w:val="-6"/>
              </w:rPr>
              <w:t xml:space="preserve"> </w:t>
            </w:r>
            <w:r>
              <w:t>and/or</w:t>
            </w:r>
            <w:r>
              <w:rPr>
                <w:spacing w:val="-5"/>
              </w:rPr>
              <w:t xml:space="preserve"> </w:t>
            </w:r>
            <w:r>
              <w:t>purpose</w:t>
            </w:r>
            <w:r>
              <w:rPr>
                <w:spacing w:val="-5"/>
              </w:rPr>
              <w:t xml:space="preserve"> </w:t>
            </w:r>
            <w:r>
              <w:t>of</w:t>
            </w:r>
            <w:r>
              <w:rPr>
                <w:spacing w:val="-6"/>
              </w:rPr>
              <w:t xml:space="preserve"> </w:t>
            </w:r>
            <w:r>
              <w:t>the</w:t>
            </w:r>
            <w:r>
              <w:rPr>
                <w:spacing w:val="-7"/>
              </w:rPr>
              <w:t xml:space="preserve"> </w:t>
            </w:r>
            <w:r>
              <w:t>MOU</w:t>
            </w:r>
            <w:r>
              <w:rPr>
                <w:spacing w:val="-6"/>
              </w:rPr>
              <w:t xml:space="preserve"> </w:t>
            </w:r>
            <w:r>
              <w:t>(the why)</w:t>
            </w:r>
          </w:p>
          <w:p w14:paraId="410FF77F" w14:textId="77777777" w:rsidR="00801D34" w:rsidRDefault="001B6D08">
            <w:pPr>
              <w:pStyle w:val="TableParagraph"/>
              <w:numPr>
                <w:ilvl w:val="0"/>
                <w:numId w:val="1"/>
              </w:numPr>
              <w:tabs>
                <w:tab w:val="left" w:pos="368"/>
              </w:tabs>
              <w:ind w:right="95"/>
            </w:pPr>
            <w:r>
              <w:t>Outlines the major activities to meet the coordination requirements</w:t>
            </w:r>
          </w:p>
          <w:p w14:paraId="1C96A200" w14:textId="77777777" w:rsidR="00801D34" w:rsidRDefault="001B6D08">
            <w:pPr>
              <w:pStyle w:val="TableParagraph"/>
              <w:numPr>
                <w:ilvl w:val="0"/>
                <w:numId w:val="1"/>
              </w:numPr>
              <w:tabs>
                <w:tab w:val="left" w:pos="368"/>
              </w:tabs>
            </w:pPr>
            <w:r>
              <w:t>Describes the roles and responsibilities of each</w:t>
            </w:r>
            <w:r>
              <w:rPr>
                <w:spacing w:val="-7"/>
              </w:rPr>
              <w:t xml:space="preserve"> </w:t>
            </w:r>
            <w:r>
              <w:t>agency</w:t>
            </w:r>
          </w:p>
          <w:p w14:paraId="59D18BD3" w14:textId="77777777" w:rsidR="00801D34" w:rsidRDefault="001B6D08">
            <w:pPr>
              <w:pStyle w:val="TableParagraph"/>
              <w:numPr>
                <w:ilvl w:val="0"/>
                <w:numId w:val="1"/>
              </w:numPr>
              <w:tabs>
                <w:tab w:val="left" w:pos="368"/>
              </w:tabs>
            </w:pPr>
            <w:r>
              <w:t>Describes the methods of</w:t>
            </w:r>
            <w:r>
              <w:rPr>
                <w:spacing w:val="-4"/>
              </w:rPr>
              <w:t xml:space="preserve"> </w:t>
            </w:r>
            <w:r>
              <w:t>communication</w:t>
            </w:r>
          </w:p>
          <w:p w14:paraId="56EE15D6" w14:textId="77777777" w:rsidR="00801D34" w:rsidRDefault="001B6D08">
            <w:pPr>
              <w:pStyle w:val="TableParagraph"/>
              <w:numPr>
                <w:ilvl w:val="0"/>
                <w:numId w:val="1"/>
              </w:numPr>
              <w:tabs>
                <w:tab w:val="left" w:pos="368"/>
              </w:tabs>
              <w:ind w:right="95"/>
            </w:pPr>
            <w:r>
              <w:t>Provides a realistic timeline for implementing the activities</w:t>
            </w:r>
          </w:p>
          <w:p w14:paraId="06C89A12" w14:textId="77777777" w:rsidR="00801D34" w:rsidRDefault="001B6D08">
            <w:pPr>
              <w:pStyle w:val="TableParagraph"/>
              <w:numPr>
                <w:ilvl w:val="0"/>
                <w:numId w:val="1"/>
              </w:numPr>
              <w:tabs>
                <w:tab w:val="left" w:pos="368"/>
              </w:tabs>
              <w:spacing w:line="279" w:lineRule="exact"/>
            </w:pPr>
            <w:r>
              <w:t>Includes implementation and</w:t>
            </w:r>
            <w:r>
              <w:rPr>
                <w:spacing w:val="-2"/>
              </w:rPr>
              <w:t xml:space="preserve"> </w:t>
            </w:r>
            <w:r>
              <w:t>oversight</w:t>
            </w:r>
          </w:p>
          <w:p w14:paraId="58CB6A85" w14:textId="77777777" w:rsidR="00801D34" w:rsidRDefault="001B6D08">
            <w:pPr>
              <w:pStyle w:val="TableParagraph"/>
              <w:numPr>
                <w:ilvl w:val="0"/>
                <w:numId w:val="1"/>
              </w:numPr>
              <w:tabs>
                <w:tab w:val="left" w:pos="368"/>
              </w:tabs>
              <w:spacing w:before="1"/>
            </w:pPr>
            <w:r>
              <w:t>Describes the length or term of the</w:t>
            </w:r>
            <w:r>
              <w:rPr>
                <w:spacing w:val="-3"/>
              </w:rPr>
              <w:t xml:space="preserve"> </w:t>
            </w:r>
            <w:r>
              <w:t>agreement</w:t>
            </w:r>
          </w:p>
        </w:tc>
      </w:tr>
    </w:tbl>
    <w:p w14:paraId="5598C1F3" w14:textId="666BC4D1" w:rsidR="0053534F" w:rsidRDefault="001B6D08" w:rsidP="00DE6A4D">
      <w:pPr>
        <w:ind w:left="120"/>
        <w:rPr>
          <w:b/>
        </w:rPr>
      </w:pPr>
      <w:r>
        <w:rPr>
          <w:b/>
        </w:rPr>
        <w:t>Resources:</w:t>
      </w:r>
      <w:r w:rsidR="002B4ABC">
        <w:rPr>
          <w:b/>
        </w:rPr>
        <w:t xml:space="preserve"> </w:t>
      </w:r>
      <w:r w:rsidR="00DE6A4D">
        <w:rPr>
          <w:b/>
        </w:rPr>
        <w:t xml:space="preserve"> </w:t>
      </w:r>
      <w:hyperlink r:id="rId11" w:history="1">
        <w:r w:rsidR="005214E5">
          <w:rPr>
            <w:rStyle w:val="Hyperlink"/>
            <w:b/>
          </w:rPr>
          <w:t>7 New Early Childhood Coordination Requirements in the Every Student Succeeds Act (ESSA) A Toolkit for State and Local Educational Agencies, Head Start Programs, and the Early Childhood Field</w:t>
        </w:r>
      </w:hyperlink>
    </w:p>
    <w:p w14:paraId="731D0911" w14:textId="35D32E58" w:rsidR="002B4ABC" w:rsidRDefault="002B4ABC" w:rsidP="007017E2">
      <w:pPr>
        <w:rPr>
          <w:b/>
        </w:rPr>
      </w:pPr>
    </w:p>
    <w:p w14:paraId="3670921B" w14:textId="77777777" w:rsidR="00801D34" w:rsidRDefault="00801D34">
      <w:pPr>
        <w:pStyle w:val="BodyText"/>
        <w:spacing w:before="2"/>
        <w:ind w:left="0" w:firstLine="0"/>
        <w:rPr>
          <w:sz w:val="15"/>
        </w:rPr>
      </w:pPr>
    </w:p>
    <w:p w14:paraId="17A1EE9A" w14:textId="77777777" w:rsidR="00801D34" w:rsidRDefault="001B6D08">
      <w:pPr>
        <w:pStyle w:val="Heading1"/>
        <w:spacing w:before="56"/>
        <w:ind w:left="227"/>
      </w:pPr>
      <w:r>
        <w:t>For more information contact:</w:t>
      </w:r>
    </w:p>
    <w:tbl>
      <w:tblPr>
        <w:tblW w:w="0" w:type="auto"/>
        <w:tblInd w:w="12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5396"/>
      </w:tblGrid>
      <w:tr w:rsidR="004B4DEE" w14:paraId="6F363700" w14:textId="77777777">
        <w:trPr>
          <w:trHeight w:val="866"/>
        </w:trPr>
        <w:tc>
          <w:tcPr>
            <w:tcW w:w="5396" w:type="dxa"/>
          </w:tcPr>
          <w:p w14:paraId="16EE5689" w14:textId="507A798B" w:rsidR="004B4DEE" w:rsidRDefault="004B4DEE" w:rsidP="00A05F60">
            <w:pPr>
              <w:pStyle w:val="TableParagraph"/>
              <w:ind w:left="107" w:right="1552" w:firstLine="0"/>
            </w:pPr>
            <w:r>
              <w:t>Jody Koon, Title I Preschool Consultant</w:t>
            </w:r>
          </w:p>
          <w:p w14:paraId="47045AD5" w14:textId="77777777" w:rsidR="004B4DEE" w:rsidRDefault="004B4DEE" w:rsidP="00A05F60">
            <w:pPr>
              <w:pStyle w:val="TableParagraph"/>
              <w:ind w:right="1552"/>
            </w:pPr>
            <w:r>
              <w:t>NC Department of Public Instruction</w:t>
            </w:r>
          </w:p>
          <w:p w14:paraId="288BEAEC" w14:textId="3EE62541" w:rsidR="004B4DEE" w:rsidRDefault="00000000" w:rsidP="00A05F60">
            <w:pPr>
              <w:pStyle w:val="TableParagraph"/>
              <w:ind w:right="1552"/>
            </w:pPr>
            <w:hyperlink r:id="rId12" w:history="1">
              <w:r w:rsidR="004B4DEE" w:rsidRPr="00476C0B">
                <w:rPr>
                  <w:rStyle w:val="Hyperlink"/>
                </w:rPr>
                <w:t>Jody.koon@dpi.nc.gov</w:t>
              </w:r>
            </w:hyperlink>
          </w:p>
          <w:p w14:paraId="3A4B46CA" w14:textId="191DD548" w:rsidR="004B4DEE" w:rsidRDefault="004B4DEE" w:rsidP="00A05F60">
            <w:pPr>
              <w:pStyle w:val="TableParagraph"/>
              <w:ind w:right="1552"/>
            </w:pPr>
          </w:p>
        </w:tc>
      </w:tr>
      <w:tr w:rsidR="004B4DEE" w14:paraId="0630A566" w14:textId="77777777">
        <w:trPr>
          <w:trHeight w:val="865"/>
        </w:trPr>
        <w:tc>
          <w:tcPr>
            <w:tcW w:w="5396" w:type="dxa"/>
          </w:tcPr>
          <w:p w14:paraId="365BBC37" w14:textId="28149367" w:rsidR="004B4DEE" w:rsidRDefault="004B4DEE" w:rsidP="00A05F60">
            <w:pPr>
              <w:pStyle w:val="TableParagraph"/>
              <w:ind w:left="107" w:right="8" w:firstLine="0"/>
            </w:pPr>
            <w:r>
              <w:t>Macy Jones, Head Start State Collaboration Interim</w:t>
            </w:r>
          </w:p>
          <w:p w14:paraId="0DE8F835" w14:textId="3E3B2EBC" w:rsidR="004B4DEE" w:rsidRDefault="004B4DEE" w:rsidP="00A05F60">
            <w:pPr>
              <w:pStyle w:val="TableParagraph"/>
              <w:ind w:left="442" w:right="8" w:firstLine="0"/>
            </w:pPr>
            <w:r>
              <w:t xml:space="preserve">NC Department of Public Instruction </w:t>
            </w:r>
            <w:hyperlink r:id="rId13" w:history="1">
              <w:r>
                <w:rPr>
                  <w:rStyle w:val="Hyperlink"/>
                </w:rPr>
                <w:t>macy.jones</w:t>
              </w:r>
              <w:r w:rsidRPr="00476C0B">
                <w:rPr>
                  <w:rStyle w:val="Hyperlink"/>
                </w:rPr>
                <w:t>@dpi.nc.gov</w:t>
              </w:r>
            </w:hyperlink>
          </w:p>
        </w:tc>
      </w:tr>
    </w:tbl>
    <w:p w14:paraId="1345F9AC" w14:textId="77777777" w:rsidR="00801D34" w:rsidRDefault="00801D34">
      <w:pPr>
        <w:pStyle w:val="BodyText"/>
        <w:spacing w:before="8"/>
        <w:ind w:left="0" w:firstLine="0"/>
        <w:rPr>
          <w:b/>
          <w:sz w:val="23"/>
        </w:rPr>
      </w:pPr>
    </w:p>
    <w:p w14:paraId="7E87F720" w14:textId="77777777" w:rsidR="00801D34" w:rsidRDefault="001B6D08">
      <w:pPr>
        <w:ind w:left="211" w:right="261" w:hanging="92"/>
        <w:rPr>
          <w:sz w:val="18"/>
        </w:rPr>
      </w:pPr>
      <w:r>
        <w:rPr>
          <w:b/>
          <w:sz w:val="18"/>
        </w:rPr>
        <w:t>*</w:t>
      </w:r>
      <w:r>
        <w:rPr>
          <w:sz w:val="18"/>
        </w:rPr>
        <w:t>Not to be considered legal advice. Some content edited for clarity and brevity. See Coordination Requirements for specific language. Follow the procedures of the organization/LEA for developing and approving MOUs.</w:t>
      </w:r>
    </w:p>
    <w:p w14:paraId="412076F1" w14:textId="31AE0DE5" w:rsidR="00801D34" w:rsidRDefault="006536C7">
      <w:pPr>
        <w:ind w:right="213"/>
        <w:jc w:val="right"/>
        <w:rPr>
          <w:i/>
          <w:sz w:val="16"/>
        </w:rPr>
      </w:pPr>
      <w:r>
        <w:rPr>
          <w:i/>
          <w:sz w:val="16"/>
        </w:rPr>
        <w:t>202</w:t>
      </w:r>
      <w:r w:rsidR="007512C1">
        <w:rPr>
          <w:i/>
          <w:sz w:val="16"/>
        </w:rPr>
        <w:t>5</w:t>
      </w:r>
      <w:r>
        <w:rPr>
          <w:i/>
          <w:sz w:val="16"/>
        </w:rPr>
        <w:t>-202</w:t>
      </w:r>
      <w:r w:rsidR="007512C1">
        <w:rPr>
          <w:i/>
          <w:sz w:val="16"/>
        </w:rPr>
        <w:t>6</w:t>
      </w:r>
    </w:p>
    <w:sectPr w:rsidR="00801D34">
      <w:pgSz w:w="12240" w:h="15840"/>
      <w:pgMar w:top="960" w:right="5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3C47"/>
    <w:multiLevelType w:val="hybridMultilevel"/>
    <w:tmpl w:val="784A4738"/>
    <w:lvl w:ilvl="0" w:tplc="B17A03FE">
      <w:numFmt w:val="bullet"/>
      <w:lvlText w:val=""/>
      <w:lvlJc w:val="left"/>
      <w:pPr>
        <w:ind w:left="367" w:hanging="260"/>
      </w:pPr>
      <w:rPr>
        <w:rFonts w:ascii="Symbol" w:eastAsia="Symbol" w:hAnsi="Symbol" w:cs="Symbol" w:hint="default"/>
        <w:w w:val="100"/>
        <w:sz w:val="22"/>
        <w:szCs w:val="22"/>
        <w:lang w:val="en-US" w:eastAsia="en-US" w:bidi="en-US"/>
      </w:rPr>
    </w:lvl>
    <w:lvl w:ilvl="1" w:tplc="636C994C">
      <w:numFmt w:val="bullet"/>
      <w:lvlText w:val="•"/>
      <w:lvlJc w:val="left"/>
      <w:pPr>
        <w:ind w:left="867" w:hanging="260"/>
      </w:pPr>
      <w:rPr>
        <w:rFonts w:hint="default"/>
        <w:lang w:val="en-US" w:eastAsia="en-US" w:bidi="en-US"/>
      </w:rPr>
    </w:lvl>
    <w:lvl w:ilvl="2" w:tplc="8A78892C">
      <w:numFmt w:val="bullet"/>
      <w:lvlText w:val="•"/>
      <w:lvlJc w:val="left"/>
      <w:pPr>
        <w:ind w:left="1374" w:hanging="260"/>
      </w:pPr>
      <w:rPr>
        <w:rFonts w:hint="default"/>
        <w:lang w:val="en-US" w:eastAsia="en-US" w:bidi="en-US"/>
      </w:rPr>
    </w:lvl>
    <w:lvl w:ilvl="3" w:tplc="D3E48210">
      <w:numFmt w:val="bullet"/>
      <w:lvlText w:val="•"/>
      <w:lvlJc w:val="left"/>
      <w:pPr>
        <w:ind w:left="1881" w:hanging="260"/>
      </w:pPr>
      <w:rPr>
        <w:rFonts w:hint="default"/>
        <w:lang w:val="en-US" w:eastAsia="en-US" w:bidi="en-US"/>
      </w:rPr>
    </w:lvl>
    <w:lvl w:ilvl="4" w:tplc="0E3EBBE6">
      <w:numFmt w:val="bullet"/>
      <w:lvlText w:val="•"/>
      <w:lvlJc w:val="left"/>
      <w:pPr>
        <w:ind w:left="2388" w:hanging="260"/>
      </w:pPr>
      <w:rPr>
        <w:rFonts w:hint="default"/>
        <w:lang w:val="en-US" w:eastAsia="en-US" w:bidi="en-US"/>
      </w:rPr>
    </w:lvl>
    <w:lvl w:ilvl="5" w:tplc="F0E4F9F8">
      <w:numFmt w:val="bullet"/>
      <w:lvlText w:val="•"/>
      <w:lvlJc w:val="left"/>
      <w:pPr>
        <w:ind w:left="2896" w:hanging="260"/>
      </w:pPr>
      <w:rPr>
        <w:rFonts w:hint="default"/>
        <w:lang w:val="en-US" w:eastAsia="en-US" w:bidi="en-US"/>
      </w:rPr>
    </w:lvl>
    <w:lvl w:ilvl="6" w:tplc="2728A3BA">
      <w:numFmt w:val="bullet"/>
      <w:lvlText w:val="•"/>
      <w:lvlJc w:val="left"/>
      <w:pPr>
        <w:ind w:left="3403" w:hanging="260"/>
      </w:pPr>
      <w:rPr>
        <w:rFonts w:hint="default"/>
        <w:lang w:val="en-US" w:eastAsia="en-US" w:bidi="en-US"/>
      </w:rPr>
    </w:lvl>
    <w:lvl w:ilvl="7" w:tplc="7FA4480E">
      <w:numFmt w:val="bullet"/>
      <w:lvlText w:val="•"/>
      <w:lvlJc w:val="left"/>
      <w:pPr>
        <w:ind w:left="3910" w:hanging="260"/>
      </w:pPr>
      <w:rPr>
        <w:rFonts w:hint="default"/>
        <w:lang w:val="en-US" w:eastAsia="en-US" w:bidi="en-US"/>
      </w:rPr>
    </w:lvl>
    <w:lvl w:ilvl="8" w:tplc="8D58F53A">
      <w:numFmt w:val="bullet"/>
      <w:lvlText w:val="•"/>
      <w:lvlJc w:val="left"/>
      <w:pPr>
        <w:ind w:left="4417" w:hanging="260"/>
      </w:pPr>
      <w:rPr>
        <w:rFonts w:hint="default"/>
        <w:lang w:val="en-US" w:eastAsia="en-US" w:bidi="en-US"/>
      </w:rPr>
    </w:lvl>
  </w:abstractNum>
  <w:abstractNum w:abstractNumId="1" w15:restartNumberingAfterBreak="0">
    <w:nsid w:val="327E3B1B"/>
    <w:multiLevelType w:val="hybridMultilevel"/>
    <w:tmpl w:val="6AFCE10E"/>
    <w:lvl w:ilvl="0" w:tplc="737CE80E">
      <w:numFmt w:val="bullet"/>
      <w:lvlText w:val=""/>
      <w:lvlJc w:val="left"/>
      <w:pPr>
        <w:ind w:left="263" w:hanging="156"/>
      </w:pPr>
      <w:rPr>
        <w:rFonts w:ascii="Symbol" w:eastAsia="Symbol" w:hAnsi="Symbol" w:cs="Symbol" w:hint="default"/>
        <w:w w:val="100"/>
        <w:sz w:val="22"/>
        <w:szCs w:val="22"/>
        <w:lang w:val="en-US" w:eastAsia="en-US" w:bidi="en-US"/>
      </w:rPr>
    </w:lvl>
    <w:lvl w:ilvl="1" w:tplc="0610CF98">
      <w:numFmt w:val="bullet"/>
      <w:lvlText w:val="o"/>
      <w:lvlJc w:val="left"/>
      <w:pPr>
        <w:ind w:left="804" w:hanging="361"/>
      </w:pPr>
      <w:rPr>
        <w:rFonts w:ascii="Courier New" w:eastAsia="Courier New" w:hAnsi="Courier New" w:cs="Courier New" w:hint="default"/>
        <w:w w:val="100"/>
        <w:sz w:val="22"/>
        <w:szCs w:val="22"/>
        <w:lang w:val="en-US" w:eastAsia="en-US" w:bidi="en-US"/>
      </w:rPr>
    </w:lvl>
    <w:lvl w:ilvl="2" w:tplc="B942ADB8">
      <w:numFmt w:val="bullet"/>
      <w:lvlText w:val="•"/>
      <w:lvlJc w:val="left"/>
      <w:pPr>
        <w:ind w:left="1314" w:hanging="361"/>
      </w:pPr>
      <w:rPr>
        <w:rFonts w:hint="default"/>
        <w:lang w:val="en-US" w:eastAsia="en-US" w:bidi="en-US"/>
      </w:rPr>
    </w:lvl>
    <w:lvl w:ilvl="3" w:tplc="1166C120">
      <w:numFmt w:val="bullet"/>
      <w:lvlText w:val="•"/>
      <w:lvlJc w:val="left"/>
      <w:pPr>
        <w:ind w:left="1829" w:hanging="361"/>
      </w:pPr>
      <w:rPr>
        <w:rFonts w:hint="default"/>
        <w:lang w:val="en-US" w:eastAsia="en-US" w:bidi="en-US"/>
      </w:rPr>
    </w:lvl>
    <w:lvl w:ilvl="4" w:tplc="727EBDDE">
      <w:numFmt w:val="bullet"/>
      <w:lvlText w:val="•"/>
      <w:lvlJc w:val="left"/>
      <w:pPr>
        <w:ind w:left="2344" w:hanging="361"/>
      </w:pPr>
      <w:rPr>
        <w:rFonts w:hint="default"/>
        <w:lang w:val="en-US" w:eastAsia="en-US" w:bidi="en-US"/>
      </w:rPr>
    </w:lvl>
    <w:lvl w:ilvl="5" w:tplc="68248BF0">
      <w:numFmt w:val="bullet"/>
      <w:lvlText w:val="•"/>
      <w:lvlJc w:val="left"/>
      <w:pPr>
        <w:ind w:left="2859" w:hanging="361"/>
      </w:pPr>
      <w:rPr>
        <w:rFonts w:hint="default"/>
        <w:lang w:val="en-US" w:eastAsia="en-US" w:bidi="en-US"/>
      </w:rPr>
    </w:lvl>
    <w:lvl w:ilvl="6" w:tplc="EC2E5F98">
      <w:numFmt w:val="bullet"/>
      <w:lvlText w:val="•"/>
      <w:lvlJc w:val="left"/>
      <w:pPr>
        <w:ind w:left="3374" w:hanging="361"/>
      </w:pPr>
      <w:rPr>
        <w:rFonts w:hint="default"/>
        <w:lang w:val="en-US" w:eastAsia="en-US" w:bidi="en-US"/>
      </w:rPr>
    </w:lvl>
    <w:lvl w:ilvl="7" w:tplc="AE0EBD6A">
      <w:numFmt w:val="bullet"/>
      <w:lvlText w:val="•"/>
      <w:lvlJc w:val="left"/>
      <w:pPr>
        <w:ind w:left="3889" w:hanging="361"/>
      </w:pPr>
      <w:rPr>
        <w:rFonts w:hint="default"/>
        <w:lang w:val="en-US" w:eastAsia="en-US" w:bidi="en-US"/>
      </w:rPr>
    </w:lvl>
    <w:lvl w:ilvl="8" w:tplc="2AD0E764">
      <w:numFmt w:val="bullet"/>
      <w:lvlText w:val="•"/>
      <w:lvlJc w:val="left"/>
      <w:pPr>
        <w:ind w:left="4404" w:hanging="361"/>
      </w:pPr>
      <w:rPr>
        <w:rFonts w:hint="default"/>
        <w:lang w:val="en-US" w:eastAsia="en-US" w:bidi="en-US"/>
      </w:rPr>
    </w:lvl>
  </w:abstractNum>
  <w:abstractNum w:abstractNumId="2" w15:restartNumberingAfterBreak="0">
    <w:nsid w:val="4B900542"/>
    <w:multiLevelType w:val="hybridMultilevel"/>
    <w:tmpl w:val="B38A40D8"/>
    <w:lvl w:ilvl="0" w:tplc="08B69C76">
      <w:numFmt w:val="bullet"/>
      <w:lvlText w:val="☐"/>
      <w:lvlJc w:val="left"/>
      <w:pPr>
        <w:ind w:left="391" w:hanging="272"/>
      </w:pPr>
      <w:rPr>
        <w:rFonts w:ascii="MS Gothic" w:eastAsia="MS Gothic" w:hAnsi="MS Gothic" w:cs="MS Gothic" w:hint="default"/>
        <w:w w:val="100"/>
        <w:sz w:val="22"/>
        <w:szCs w:val="22"/>
        <w:lang w:val="en-US" w:eastAsia="en-US" w:bidi="en-US"/>
      </w:rPr>
    </w:lvl>
    <w:lvl w:ilvl="1" w:tplc="FEA80594">
      <w:numFmt w:val="bullet"/>
      <w:lvlText w:val="☐"/>
      <w:lvlJc w:val="left"/>
      <w:pPr>
        <w:ind w:left="662" w:hanging="272"/>
      </w:pPr>
      <w:rPr>
        <w:rFonts w:ascii="MS Gothic" w:eastAsia="MS Gothic" w:hAnsi="MS Gothic" w:cs="MS Gothic" w:hint="default"/>
        <w:w w:val="100"/>
        <w:sz w:val="22"/>
        <w:szCs w:val="22"/>
        <w:lang w:val="en-US" w:eastAsia="en-US" w:bidi="en-US"/>
      </w:rPr>
    </w:lvl>
    <w:lvl w:ilvl="2" w:tplc="6956898A">
      <w:numFmt w:val="bullet"/>
      <w:lvlText w:val="•"/>
      <w:lvlJc w:val="left"/>
      <w:pPr>
        <w:ind w:left="1824" w:hanging="272"/>
      </w:pPr>
      <w:rPr>
        <w:rFonts w:hint="default"/>
        <w:lang w:val="en-US" w:eastAsia="en-US" w:bidi="en-US"/>
      </w:rPr>
    </w:lvl>
    <w:lvl w:ilvl="3" w:tplc="ED4073B6">
      <w:numFmt w:val="bullet"/>
      <w:lvlText w:val="•"/>
      <w:lvlJc w:val="left"/>
      <w:pPr>
        <w:ind w:left="2988" w:hanging="272"/>
      </w:pPr>
      <w:rPr>
        <w:rFonts w:hint="default"/>
        <w:lang w:val="en-US" w:eastAsia="en-US" w:bidi="en-US"/>
      </w:rPr>
    </w:lvl>
    <w:lvl w:ilvl="4" w:tplc="9334AD62">
      <w:numFmt w:val="bullet"/>
      <w:lvlText w:val="•"/>
      <w:lvlJc w:val="left"/>
      <w:pPr>
        <w:ind w:left="4153" w:hanging="272"/>
      </w:pPr>
      <w:rPr>
        <w:rFonts w:hint="default"/>
        <w:lang w:val="en-US" w:eastAsia="en-US" w:bidi="en-US"/>
      </w:rPr>
    </w:lvl>
    <w:lvl w:ilvl="5" w:tplc="10284700">
      <w:numFmt w:val="bullet"/>
      <w:lvlText w:val="•"/>
      <w:lvlJc w:val="left"/>
      <w:pPr>
        <w:ind w:left="5317" w:hanging="272"/>
      </w:pPr>
      <w:rPr>
        <w:rFonts w:hint="default"/>
        <w:lang w:val="en-US" w:eastAsia="en-US" w:bidi="en-US"/>
      </w:rPr>
    </w:lvl>
    <w:lvl w:ilvl="6" w:tplc="1F3A622A">
      <w:numFmt w:val="bullet"/>
      <w:lvlText w:val="•"/>
      <w:lvlJc w:val="left"/>
      <w:pPr>
        <w:ind w:left="6482" w:hanging="272"/>
      </w:pPr>
      <w:rPr>
        <w:rFonts w:hint="default"/>
        <w:lang w:val="en-US" w:eastAsia="en-US" w:bidi="en-US"/>
      </w:rPr>
    </w:lvl>
    <w:lvl w:ilvl="7" w:tplc="74C0812A">
      <w:numFmt w:val="bullet"/>
      <w:lvlText w:val="•"/>
      <w:lvlJc w:val="left"/>
      <w:pPr>
        <w:ind w:left="7646" w:hanging="272"/>
      </w:pPr>
      <w:rPr>
        <w:rFonts w:hint="default"/>
        <w:lang w:val="en-US" w:eastAsia="en-US" w:bidi="en-US"/>
      </w:rPr>
    </w:lvl>
    <w:lvl w:ilvl="8" w:tplc="8B42F770">
      <w:numFmt w:val="bullet"/>
      <w:lvlText w:val="•"/>
      <w:lvlJc w:val="left"/>
      <w:pPr>
        <w:ind w:left="8811" w:hanging="272"/>
      </w:pPr>
      <w:rPr>
        <w:rFonts w:hint="default"/>
        <w:lang w:val="en-US" w:eastAsia="en-US" w:bidi="en-US"/>
      </w:rPr>
    </w:lvl>
  </w:abstractNum>
  <w:num w:numId="1" w16cid:durableId="649215950">
    <w:abstractNumId w:val="0"/>
  </w:num>
  <w:num w:numId="2" w16cid:durableId="1290622143">
    <w:abstractNumId w:val="1"/>
  </w:num>
  <w:num w:numId="3" w16cid:durableId="187112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hideSpellingErrors/>
  <w:hideGrammaticalErrors/>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34"/>
    <w:rsid w:val="00030E82"/>
    <w:rsid w:val="000D47A8"/>
    <w:rsid w:val="000D59F0"/>
    <w:rsid w:val="00136D14"/>
    <w:rsid w:val="001B6D08"/>
    <w:rsid w:val="00286E80"/>
    <w:rsid w:val="002B4ABC"/>
    <w:rsid w:val="002F23EA"/>
    <w:rsid w:val="00314FB1"/>
    <w:rsid w:val="003551F6"/>
    <w:rsid w:val="00376A85"/>
    <w:rsid w:val="003A088E"/>
    <w:rsid w:val="003B2D63"/>
    <w:rsid w:val="00470DC3"/>
    <w:rsid w:val="004754BD"/>
    <w:rsid w:val="004B4DEE"/>
    <w:rsid w:val="004E140B"/>
    <w:rsid w:val="005214E5"/>
    <w:rsid w:val="0053534F"/>
    <w:rsid w:val="005E0EEF"/>
    <w:rsid w:val="006536C7"/>
    <w:rsid w:val="00676C7C"/>
    <w:rsid w:val="00692B50"/>
    <w:rsid w:val="006C3EC0"/>
    <w:rsid w:val="006C6A51"/>
    <w:rsid w:val="006F7809"/>
    <w:rsid w:val="007017E2"/>
    <w:rsid w:val="00740EB7"/>
    <w:rsid w:val="007512C1"/>
    <w:rsid w:val="00766CDB"/>
    <w:rsid w:val="007A7AA0"/>
    <w:rsid w:val="00801D34"/>
    <w:rsid w:val="0086622E"/>
    <w:rsid w:val="00885C9D"/>
    <w:rsid w:val="00893E4E"/>
    <w:rsid w:val="009354B3"/>
    <w:rsid w:val="00945775"/>
    <w:rsid w:val="00977111"/>
    <w:rsid w:val="00996E8A"/>
    <w:rsid w:val="009C3FFC"/>
    <w:rsid w:val="009E2F36"/>
    <w:rsid w:val="009F152E"/>
    <w:rsid w:val="00A05F60"/>
    <w:rsid w:val="00AF342D"/>
    <w:rsid w:val="00B90D5C"/>
    <w:rsid w:val="00B92FA6"/>
    <w:rsid w:val="00BB152D"/>
    <w:rsid w:val="00BD2BB3"/>
    <w:rsid w:val="00C1749F"/>
    <w:rsid w:val="00C266E6"/>
    <w:rsid w:val="00C433B9"/>
    <w:rsid w:val="00C4596F"/>
    <w:rsid w:val="00C52729"/>
    <w:rsid w:val="00C86CD9"/>
    <w:rsid w:val="00CA1F3F"/>
    <w:rsid w:val="00CC3578"/>
    <w:rsid w:val="00D020FC"/>
    <w:rsid w:val="00D32A1C"/>
    <w:rsid w:val="00D8383A"/>
    <w:rsid w:val="00DE6A4D"/>
    <w:rsid w:val="00E40945"/>
    <w:rsid w:val="00E43C5A"/>
    <w:rsid w:val="00F16397"/>
    <w:rsid w:val="00F37195"/>
    <w:rsid w:val="00FE561A"/>
    <w:rsid w:val="5ABE9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BA3C1"/>
  <w15:docId w15:val="{ED46149E-9487-4978-96F2-C9F5298C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0"/>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391" w:hanging="272"/>
    </w:pPr>
  </w:style>
  <w:style w:type="paragraph" w:styleId="ListParagraph">
    <w:name w:val="List Paragraph"/>
    <w:basedOn w:val="Normal"/>
    <w:uiPriority w:val="1"/>
    <w:qFormat/>
    <w:pPr>
      <w:spacing w:before="4"/>
      <w:ind w:left="391" w:hanging="272"/>
    </w:pPr>
  </w:style>
  <w:style w:type="paragraph" w:customStyle="1" w:styleId="TableParagraph">
    <w:name w:val="Table Paragraph"/>
    <w:basedOn w:val="Normal"/>
    <w:uiPriority w:val="1"/>
    <w:qFormat/>
    <w:pPr>
      <w:ind w:left="804" w:hanging="362"/>
    </w:pPr>
  </w:style>
  <w:style w:type="character" w:styleId="Hyperlink">
    <w:name w:val="Hyperlink"/>
    <w:basedOn w:val="DefaultParagraphFont"/>
    <w:uiPriority w:val="99"/>
    <w:unhideWhenUsed/>
    <w:rsid w:val="00A05F60"/>
    <w:rPr>
      <w:color w:val="0000FF" w:themeColor="hyperlink"/>
      <w:u w:val="single"/>
    </w:rPr>
  </w:style>
  <w:style w:type="character" w:styleId="UnresolvedMention">
    <w:name w:val="Unresolved Mention"/>
    <w:basedOn w:val="DefaultParagraphFont"/>
    <w:uiPriority w:val="99"/>
    <w:semiHidden/>
    <w:unhideWhenUsed/>
    <w:rsid w:val="00A05F60"/>
    <w:rPr>
      <w:color w:val="605E5C"/>
      <w:shd w:val="clear" w:color="auto" w:fill="E1DFDD"/>
    </w:rPr>
  </w:style>
  <w:style w:type="character" w:styleId="FollowedHyperlink">
    <w:name w:val="FollowedHyperlink"/>
    <w:basedOn w:val="DefaultParagraphFont"/>
    <w:uiPriority w:val="99"/>
    <w:semiHidden/>
    <w:unhideWhenUsed/>
    <w:rsid w:val="002B4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dy.koon@dpi.n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dy.koon@dpi.n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a.org/wp-content/uploads/2021/12/2017-Toolkt-ESS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16" ma:contentTypeDescription="Create a new document." ma:contentTypeScope="" ma:versionID="65bc6dd9efb0dd173e638fedba752309">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a77f7e03fafe2392ea54462497366e19"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73EBA-7BF6-4A72-A004-7BC7079BED3F}">
  <ds:schemaRefs>
    <ds:schemaRef ds:uri="http://schemas.microsoft.com/office/2006/metadata/properties"/>
    <ds:schemaRef ds:uri="http://schemas.microsoft.com/office/infopath/2007/PartnerControls"/>
    <ds:schemaRef ds:uri="http://schemas.microsoft.com/sharepoint/v3"/>
    <ds:schemaRef ds:uri="c2193ac7-f074-497f-a938-4c812096122a"/>
  </ds:schemaRefs>
</ds:datastoreItem>
</file>

<file path=customXml/itemProps2.xml><?xml version="1.0" encoding="utf-8"?>
<ds:datastoreItem xmlns:ds="http://schemas.openxmlformats.org/officeDocument/2006/customXml" ds:itemID="{AAB47F7E-3B10-4D97-A2E7-5506005FA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D997B-4A0C-4B08-8349-D8A43659267A}">
  <ds:schemaRefs>
    <ds:schemaRef ds:uri="http://schemas.openxmlformats.org/officeDocument/2006/bibliography"/>
  </ds:schemaRefs>
</ds:datastoreItem>
</file>

<file path=customXml/itemProps4.xml><?xml version="1.0" encoding="utf-8"?>
<ds:datastoreItem xmlns:ds="http://schemas.openxmlformats.org/officeDocument/2006/customXml" ds:itemID="{51D1D52F-31F3-4020-826D-D4D7F08FC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cgarrett</dc:creator>
  <cp:lastModifiedBy>Melissa Eddy</cp:lastModifiedBy>
  <cp:revision>2</cp:revision>
  <cp:lastPrinted>2021-04-27T22:08:00Z</cp:lastPrinted>
  <dcterms:created xsi:type="dcterms:W3CDTF">2025-07-24T13:17:00Z</dcterms:created>
  <dcterms:modified xsi:type="dcterms:W3CDTF">2025-07-24T13:17:00Z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Microsoft® Word for Office 365</vt:lpwstr>
  </property>
  <property fmtid="{D5CDD505-2E9C-101B-9397-08002B2CF9AE}" pid="4" name="LastSaved">
    <vt:filetime>2021-02-24T00:00:00Z</vt:filetime>
  </property>
  <property fmtid="{D5CDD505-2E9C-101B-9397-08002B2CF9AE}" pid="5" name="ContentTypeId">
    <vt:lpwstr>0x0101003ACA3E5C7B371A47AC6F693A16331DF8</vt:lpwstr>
  </property>
  <property fmtid="{D5CDD505-2E9C-101B-9397-08002B2CF9AE}" pid="6" name="GrammarlyDocumentId">
    <vt:lpwstr>085f6dfc49c72256227c8321ad2af0eda838ac182fcfa3a1ee8a6a03341d2ff9</vt:lpwstr>
  </property>
</Properties>
</file>