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0D120" w14:textId="3AF0E79E" w:rsidR="00835695" w:rsidRPr="00835695" w:rsidRDefault="00835695" w:rsidP="00835695">
      <w:pPr>
        <w:rPr>
          <w:rFonts w:cstheme="minorHAnsi"/>
          <w:b/>
          <w:bCs/>
          <w:color w:val="008000"/>
          <w:sz w:val="20"/>
          <w:szCs w:val="20"/>
        </w:rPr>
      </w:pPr>
      <w:r w:rsidRPr="00835695">
        <w:rPr>
          <w:rFonts w:cstheme="minorHAnsi"/>
          <w:b/>
          <w:bCs/>
          <w:color w:val="008000"/>
          <w:sz w:val="20"/>
          <w:szCs w:val="20"/>
        </w:rPr>
        <w:t>SCHOOL DESCRIPTION</w:t>
      </w:r>
    </w:p>
    <w:p w14:paraId="13BF9DB4" w14:textId="38CED727" w:rsidR="00835695" w:rsidRPr="00835695" w:rsidRDefault="00835695" w:rsidP="00835695">
      <w:pPr>
        <w:rPr>
          <w:rFonts w:cstheme="minorHAnsi"/>
          <w:color w:val="000000"/>
          <w:sz w:val="20"/>
          <w:szCs w:val="20"/>
        </w:rPr>
      </w:pPr>
      <w:r w:rsidRPr="00835695">
        <w:rPr>
          <w:rFonts w:cstheme="minorHAnsi"/>
          <w:color w:val="000000"/>
          <w:sz w:val="20"/>
          <w:szCs w:val="20"/>
        </w:rPr>
        <w:t>Entering our third decade of education, Millennium Charter Academy is a K-12, independent, public school grounded in and dedicated to a classical model of education and located in Mount Airy, NC in the foothills of the Blue Ridge Mountains. We have two divisions, grades K-5 under our lower school director and grades 6-12 under our upper school director. Nevertheless, we are one school under one roof under one philosophy of education. We have approximately 685 students and 83 faculty and staff. We have had five expansion projects and are currently expanding our athletic fields and our theater program. When the school is full size, we will enroll approximately 1000 students.</w:t>
      </w:r>
    </w:p>
    <w:p w14:paraId="6BEB86BF" w14:textId="5F615956" w:rsidR="00835695" w:rsidRDefault="00835695" w:rsidP="00835695">
      <w:pPr>
        <w:rPr>
          <w:rFonts w:cstheme="minorHAnsi"/>
          <w:color w:val="000000"/>
          <w:sz w:val="20"/>
          <w:szCs w:val="20"/>
        </w:rPr>
      </w:pPr>
    </w:p>
    <w:p w14:paraId="34AD11B5" w14:textId="231B9A0C" w:rsidR="00835695" w:rsidRPr="00835695" w:rsidRDefault="00835695" w:rsidP="00835695">
      <w:pPr>
        <w:rPr>
          <w:rFonts w:cstheme="minorHAnsi"/>
          <w:b/>
          <w:bCs/>
          <w:color w:val="008000"/>
          <w:sz w:val="20"/>
          <w:szCs w:val="20"/>
        </w:rPr>
      </w:pPr>
      <w:r w:rsidRPr="00835695">
        <w:rPr>
          <w:rFonts w:cstheme="minorHAnsi"/>
          <w:b/>
          <w:bCs/>
          <w:color w:val="008000"/>
          <w:sz w:val="20"/>
          <w:szCs w:val="20"/>
        </w:rPr>
        <w:t>JOB DESCRIPTION</w:t>
      </w:r>
    </w:p>
    <w:p w14:paraId="7043D268" w14:textId="7529670F" w:rsidR="00835695" w:rsidRPr="00BE35A5" w:rsidRDefault="00835695" w:rsidP="00835695">
      <w:pPr>
        <w:rPr>
          <w:sz w:val="20"/>
          <w:szCs w:val="20"/>
        </w:rPr>
      </w:pPr>
      <w:r w:rsidRPr="00BE35A5">
        <w:rPr>
          <w:sz w:val="20"/>
          <w:szCs w:val="20"/>
        </w:rPr>
        <w:t xml:space="preserve">The successful headmaster comprehends, embraces, and articulately promotes the mission, the vision, </w:t>
      </w:r>
      <w:r w:rsidR="008016B9">
        <w:rPr>
          <w:sz w:val="20"/>
          <w:szCs w:val="20"/>
        </w:rPr>
        <w:t xml:space="preserve">and </w:t>
      </w:r>
      <w:r w:rsidRPr="00BE35A5">
        <w:rPr>
          <w:sz w:val="20"/>
          <w:szCs w:val="20"/>
        </w:rPr>
        <w:t>the values, including the classical, liberal arts philosophy, in which Millennium Charter Academy is grounded. The headmaster is committed to the pursuit of knowable, objective truth, goodness, and beauty as grounded in Natural Law. This individual, furthermore, promotes allegiance to MCA’s understanding of education throughout the school community. This individual is resourceful and thrives on challenge and autonomy. This person embodies the school’s Expectations of truthfulness, responsibility, respectfulness, compassion, and courage. This person also adheres to the Faculty and Staff Code of Ethics and Conduct and the Faculty and staff Covenant. He or she demonstrates loyalty to the school and is charitable and hospitable to all. He or she serves as chief administrative officer for all operations of the Academy and reports directly to the Board of Directors.</w:t>
      </w:r>
    </w:p>
    <w:p w14:paraId="74EBE2AE" w14:textId="77777777" w:rsidR="00835695" w:rsidRPr="00BE35A5" w:rsidRDefault="00835695" w:rsidP="00835695">
      <w:pPr>
        <w:rPr>
          <w:sz w:val="20"/>
          <w:szCs w:val="20"/>
        </w:rPr>
      </w:pPr>
    </w:p>
    <w:p w14:paraId="186413A4" w14:textId="77777777" w:rsidR="00835695" w:rsidRPr="00BE35A5" w:rsidRDefault="00835695" w:rsidP="00835695">
      <w:pPr>
        <w:rPr>
          <w:sz w:val="20"/>
          <w:szCs w:val="20"/>
        </w:rPr>
      </w:pPr>
      <w:r w:rsidRPr="00BE35A5">
        <w:rPr>
          <w:sz w:val="20"/>
          <w:szCs w:val="20"/>
        </w:rPr>
        <w:t>Preferred qualifications include relevant master’s degree, but no less than a bachelor’s degree, experience as a school principal or superintendent, experience as a classroom teacher, and experience in classical education. Personal virtue is essential and must be clearly evident.</w:t>
      </w:r>
    </w:p>
    <w:p w14:paraId="525239BE" w14:textId="77777777" w:rsidR="00835695" w:rsidRPr="00BE35A5" w:rsidRDefault="00835695" w:rsidP="00835695">
      <w:pPr>
        <w:shd w:val="clear" w:color="auto" w:fill="FFFFFF"/>
        <w:tabs>
          <w:tab w:val="center" w:pos="4320"/>
        </w:tabs>
        <w:rPr>
          <w:rFonts w:ascii="Arial" w:hAnsi="Arial" w:cs="Arial"/>
          <w:color w:val="222222"/>
        </w:rPr>
      </w:pPr>
      <w:r w:rsidRPr="00BE35A5">
        <w:rPr>
          <w:rFonts w:ascii="Arial" w:hAnsi="Arial" w:cs="Arial"/>
          <w:color w:val="222222"/>
        </w:rPr>
        <w:t> </w:t>
      </w:r>
      <w:r>
        <w:rPr>
          <w:rFonts w:ascii="Arial" w:hAnsi="Arial" w:cs="Arial"/>
          <w:color w:val="222222"/>
        </w:rPr>
        <w:tab/>
      </w:r>
    </w:p>
    <w:p w14:paraId="377E0C95" w14:textId="77777777" w:rsidR="00835695" w:rsidRPr="00BE35A5" w:rsidRDefault="00835695" w:rsidP="00835695">
      <w:pPr>
        <w:rPr>
          <w:sz w:val="20"/>
          <w:szCs w:val="20"/>
        </w:rPr>
      </w:pPr>
    </w:p>
    <w:p w14:paraId="79B592CE" w14:textId="77777777" w:rsidR="00835695" w:rsidRPr="00BE35A5" w:rsidRDefault="00835695" w:rsidP="00835695">
      <w:pPr>
        <w:jc w:val="center"/>
        <w:rPr>
          <w:b/>
          <w:color w:val="008000"/>
          <w:sz w:val="20"/>
          <w:szCs w:val="20"/>
        </w:rPr>
      </w:pPr>
      <w:r w:rsidRPr="00BE35A5">
        <w:rPr>
          <w:b/>
          <w:color w:val="008000"/>
          <w:sz w:val="20"/>
          <w:szCs w:val="20"/>
        </w:rPr>
        <w:t>RESPONSIBILITIES</w:t>
      </w:r>
    </w:p>
    <w:p w14:paraId="45CDF181" w14:textId="77777777" w:rsidR="00835695" w:rsidRPr="00BE35A5" w:rsidRDefault="00835695" w:rsidP="00835695">
      <w:pPr>
        <w:rPr>
          <w:color w:val="0432FF"/>
          <w:sz w:val="20"/>
          <w:szCs w:val="20"/>
        </w:rPr>
      </w:pPr>
    </w:p>
    <w:p w14:paraId="08B6C7B2" w14:textId="77777777" w:rsidR="00835695" w:rsidRPr="00BE35A5" w:rsidRDefault="00835695" w:rsidP="00835695">
      <w:pPr>
        <w:rPr>
          <w:b/>
          <w:color w:val="0432FF"/>
          <w:sz w:val="20"/>
          <w:szCs w:val="20"/>
        </w:rPr>
      </w:pPr>
      <w:r w:rsidRPr="00BE35A5">
        <w:rPr>
          <w:b/>
          <w:color w:val="008000"/>
          <w:sz w:val="20"/>
          <w:szCs w:val="20"/>
        </w:rPr>
        <w:t>General Administration</w:t>
      </w:r>
    </w:p>
    <w:p w14:paraId="6717A55E" w14:textId="77777777" w:rsidR="00835695" w:rsidRPr="00BE35A5" w:rsidRDefault="00835695" w:rsidP="00835695">
      <w:pPr>
        <w:numPr>
          <w:ilvl w:val="0"/>
          <w:numId w:val="2"/>
        </w:numPr>
        <w:rPr>
          <w:color w:val="000000" w:themeColor="text1"/>
          <w:sz w:val="20"/>
          <w:szCs w:val="20"/>
        </w:rPr>
      </w:pPr>
      <w:r w:rsidRPr="00BE35A5">
        <w:rPr>
          <w:color w:val="000000" w:themeColor="text1"/>
          <w:sz w:val="20"/>
          <w:szCs w:val="20"/>
        </w:rPr>
        <w:t xml:space="preserve">Oversee the daily operation, administration, and facilities of Millennium Charter Academy. </w:t>
      </w:r>
    </w:p>
    <w:p w14:paraId="112FFFB6" w14:textId="77777777" w:rsidR="00835695" w:rsidRPr="00BE35A5" w:rsidRDefault="00835695" w:rsidP="00835695">
      <w:pPr>
        <w:numPr>
          <w:ilvl w:val="0"/>
          <w:numId w:val="2"/>
        </w:numPr>
        <w:rPr>
          <w:color w:val="000000"/>
          <w:sz w:val="20"/>
          <w:szCs w:val="20"/>
        </w:rPr>
      </w:pPr>
      <w:r w:rsidRPr="00BE35A5">
        <w:rPr>
          <w:color w:val="000000"/>
          <w:sz w:val="20"/>
          <w:szCs w:val="20"/>
        </w:rPr>
        <w:t>Present monthly headmaster’s report to the board of directors, carefully describing the state of the school and future plans.</w:t>
      </w:r>
    </w:p>
    <w:p w14:paraId="7971A68E" w14:textId="77777777" w:rsidR="00835695" w:rsidRPr="00BE35A5" w:rsidRDefault="00835695" w:rsidP="00835695">
      <w:pPr>
        <w:numPr>
          <w:ilvl w:val="0"/>
          <w:numId w:val="2"/>
        </w:numPr>
        <w:rPr>
          <w:color w:val="000000"/>
          <w:sz w:val="20"/>
          <w:szCs w:val="20"/>
        </w:rPr>
      </w:pPr>
      <w:r w:rsidRPr="00BE35A5">
        <w:rPr>
          <w:color w:val="000000"/>
          <w:sz w:val="20"/>
          <w:szCs w:val="20"/>
        </w:rPr>
        <w:t>Preserve the school’s charter.</w:t>
      </w:r>
    </w:p>
    <w:p w14:paraId="180F93B1" w14:textId="77777777" w:rsidR="00835695" w:rsidRPr="00BE35A5" w:rsidRDefault="00835695" w:rsidP="00835695">
      <w:pPr>
        <w:numPr>
          <w:ilvl w:val="0"/>
          <w:numId w:val="2"/>
        </w:numPr>
        <w:rPr>
          <w:color w:val="000000"/>
          <w:sz w:val="20"/>
          <w:szCs w:val="20"/>
        </w:rPr>
      </w:pPr>
      <w:r w:rsidRPr="00BE35A5">
        <w:rPr>
          <w:color w:val="000000"/>
          <w:sz w:val="20"/>
          <w:szCs w:val="20"/>
        </w:rPr>
        <w:t>Ensure compliance with state-imposed regulations.</w:t>
      </w:r>
    </w:p>
    <w:p w14:paraId="28A1BBC1" w14:textId="77777777" w:rsidR="00835695" w:rsidRPr="00BE35A5" w:rsidRDefault="00835695" w:rsidP="00835695">
      <w:pPr>
        <w:ind w:left="720"/>
        <w:rPr>
          <w:color w:val="000000" w:themeColor="text1"/>
          <w:sz w:val="20"/>
          <w:szCs w:val="20"/>
        </w:rPr>
      </w:pPr>
    </w:p>
    <w:p w14:paraId="5FAC9568" w14:textId="77777777" w:rsidR="00835695" w:rsidRPr="00BE35A5" w:rsidRDefault="00835695" w:rsidP="00835695">
      <w:pPr>
        <w:rPr>
          <w:b/>
          <w:color w:val="008000"/>
          <w:sz w:val="20"/>
          <w:szCs w:val="20"/>
        </w:rPr>
      </w:pPr>
      <w:r w:rsidRPr="00BE35A5">
        <w:rPr>
          <w:b/>
          <w:color w:val="008000"/>
          <w:sz w:val="20"/>
          <w:szCs w:val="20"/>
        </w:rPr>
        <w:t>Personnel</w:t>
      </w:r>
    </w:p>
    <w:p w14:paraId="7AEC9CC1" w14:textId="77777777" w:rsidR="00835695" w:rsidRPr="00BE35A5" w:rsidRDefault="00835695" w:rsidP="00835695">
      <w:pPr>
        <w:numPr>
          <w:ilvl w:val="0"/>
          <w:numId w:val="2"/>
        </w:numPr>
        <w:rPr>
          <w:color w:val="000000" w:themeColor="text1"/>
          <w:sz w:val="20"/>
          <w:szCs w:val="20"/>
        </w:rPr>
      </w:pPr>
      <w:r w:rsidRPr="00BE35A5">
        <w:rPr>
          <w:color w:val="000000" w:themeColor="text1"/>
          <w:sz w:val="20"/>
          <w:szCs w:val="20"/>
        </w:rPr>
        <w:t>Initiate innovative staffing and provision of services to campus within budget.</w:t>
      </w:r>
    </w:p>
    <w:p w14:paraId="6246A07B" w14:textId="77777777" w:rsidR="00835695" w:rsidRPr="00BE35A5" w:rsidRDefault="00835695" w:rsidP="00835695">
      <w:pPr>
        <w:numPr>
          <w:ilvl w:val="0"/>
          <w:numId w:val="2"/>
        </w:numPr>
        <w:rPr>
          <w:color w:val="000000" w:themeColor="text1"/>
          <w:sz w:val="20"/>
          <w:szCs w:val="20"/>
        </w:rPr>
      </w:pPr>
      <w:r w:rsidRPr="00BE35A5">
        <w:rPr>
          <w:color w:val="000000" w:themeColor="text1"/>
          <w:sz w:val="20"/>
          <w:szCs w:val="20"/>
        </w:rPr>
        <w:t>Recommend new hires to the board of directors.</w:t>
      </w:r>
    </w:p>
    <w:p w14:paraId="4A877F00" w14:textId="77777777" w:rsidR="00835695" w:rsidRPr="00BE35A5" w:rsidRDefault="00835695" w:rsidP="00835695">
      <w:pPr>
        <w:numPr>
          <w:ilvl w:val="0"/>
          <w:numId w:val="2"/>
        </w:numPr>
        <w:rPr>
          <w:b/>
          <w:color w:val="000000" w:themeColor="text1"/>
          <w:sz w:val="20"/>
          <w:szCs w:val="20"/>
        </w:rPr>
      </w:pPr>
      <w:r w:rsidRPr="00BE35A5">
        <w:rPr>
          <w:color w:val="000000" w:themeColor="text1"/>
          <w:sz w:val="20"/>
          <w:szCs w:val="20"/>
        </w:rPr>
        <w:t xml:space="preserve">As necessary terminate faculty or staff, informing the board in advance. </w:t>
      </w:r>
    </w:p>
    <w:p w14:paraId="4B20078E" w14:textId="77777777" w:rsidR="00835695" w:rsidRPr="00BE35A5" w:rsidRDefault="00835695" w:rsidP="00835695">
      <w:pPr>
        <w:numPr>
          <w:ilvl w:val="0"/>
          <w:numId w:val="2"/>
        </w:numPr>
        <w:autoSpaceDE w:val="0"/>
        <w:autoSpaceDN w:val="0"/>
        <w:adjustRightInd w:val="0"/>
        <w:rPr>
          <w:color w:val="000000" w:themeColor="text1"/>
          <w:sz w:val="20"/>
          <w:szCs w:val="20"/>
        </w:rPr>
      </w:pPr>
      <w:r w:rsidRPr="00BE35A5">
        <w:rPr>
          <w:color w:val="000000" w:themeColor="text1"/>
          <w:sz w:val="20"/>
          <w:szCs w:val="20"/>
        </w:rPr>
        <w:t>Leads, supports, and encourages staff, especially teachers, in carrying out their responsibilities, listening and responding to concerns, mediating grievances, offering advice how to tackle behavioral and academic issues, and facilitating cooperation and collaboration among staff members.</w:t>
      </w:r>
    </w:p>
    <w:p w14:paraId="26CEA349" w14:textId="77777777" w:rsidR="00835695" w:rsidRPr="00BE35A5" w:rsidRDefault="00835695" w:rsidP="00835695">
      <w:pPr>
        <w:pStyle w:val="Default"/>
        <w:numPr>
          <w:ilvl w:val="0"/>
          <w:numId w:val="2"/>
        </w:numPr>
        <w:spacing w:after="23"/>
        <w:rPr>
          <w:color w:val="000000" w:themeColor="text1"/>
          <w:sz w:val="20"/>
          <w:szCs w:val="20"/>
        </w:rPr>
      </w:pPr>
      <w:r w:rsidRPr="00BE35A5">
        <w:rPr>
          <w:color w:val="000000" w:themeColor="text1"/>
          <w:sz w:val="20"/>
          <w:szCs w:val="20"/>
        </w:rPr>
        <w:t xml:space="preserve">When necessary, initiate disciplinary procedures involving teachers or staff. </w:t>
      </w:r>
    </w:p>
    <w:p w14:paraId="605AF30C" w14:textId="77777777" w:rsidR="00835695" w:rsidRDefault="00835695" w:rsidP="00835695">
      <w:pPr>
        <w:pStyle w:val="Default"/>
        <w:numPr>
          <w:ilvl w:val="0"/>
          <w:numId w:val="2"/>
        </w:numPr>
        <w:spacing w:after="23"/>
        <w:rPr>
          <w:color w:val="000000" w:themeColor="text1"/>
          <w:sz w:val="20"/>
          <w:szCs w:val="20"/>
        </w:rPr>
      </w:pPr>
      <w:r w:rsidRPr="00BE35A5">
        <w:rPr>
          <w:color w:val="000000" w:themeColor="text1"/>
          <w:sz w:val="20"/>
          <w:szCs w:val="20"/>
        </w:rPr>
        <w:t>Provide meaningful</w:t>
      </w:r>
      <w:r>
        <w:rPr>
          <w:color w:val="000000" w:themeColor="text1"/>
          <w:sz w:val="20"/>
          <w:szCs w:val="20"/>
        </w:rPr>
        <w:t xml:space="preserve"> </w:t>
      </w:r>
      <w:r w:rsidRPr="00BE35A5">
        <w:rPr>
          <w:color w:val="000000" w:themeColor="text1"/>
          <w:sz w:val="20"/>
          <w:szCs w:val="20"/>
        </w:rPr>
        <w:t>faculty and staff meetings and professional development.</w:t>
      </w:r>
    </w:p>
    <w:p w14:paraId="1C2AF0CC" w14:textId="77777777" w:rsidR="00835695" w:rsidRPr="00BE35A5" w:rsidRDefault="00835695" w:rsidP="00835695">
      <w:pPr>
        <w:numPr>
          <w:ilvl w:val="0"/>
          <w:numId w:val="2"/>
        </w:numPr>
        <w:rPr>
          <w:color w:val="000000" w:themeColor="text1"/>
          <w:sz w:val="20"/>
          <w:szCs w:val="20"/>
        </w:rPr>
      </w:pPr>
      <w:r w:rsidRPr="00BE35A5">
        <w:rPr>
          <w:color w:val="000000" w:themeColor="text1"/>
          <w:sz w:val="20"/>
          <w:szCs w:val="20"/>
        </w:rPr>
        <w:t>Oversee annual performance evaluations of faculty members.</w:t>
      </w:r>
    </w:p>
    <w:p w14:paraId="366488FE" w14:textId="77777777" w:rsidR="00835695" w:rsidRPr="00BE35A5" w:rsidRDefault="00835695" w:rsidP="00835695">
      <w:pPr>
        <w:numPr>
          <w:ilvl w:val="0"/>
          <w:numId w:val="2"/>
        </w:numPr>
        <w:rPr>
          <w:color w:val="000000" w:themeColor="text1"/>
          <w:sz w:val="20"/>
          <w:szCs w:val="20"/>
        </w:rPr>
      </w:pPr>
      <w:r w:rsidRPr="00BE35A5">
        <w:rPr>
          <w:color w:val="000000" w:themeColor="text1"/>
          <w:sz w:val="20"/>
          <w:szCs w:val="20"/>
        </w:rPr>
        <w:t>Oversee revision and annual publication of the Faculty and Staff Handbook.</w:t>
      </w:r>
    </w:p>
    <w:p w14:paraId="49E84BAB" w14:textId="77777777" w:rsidR="00835695" w:rsidRPr="00BE35A5" w:rsidRDefault="00835695" w:rsidP="00835695">
      <w:pPr>
        <w:ind w:left="720"/>
        <w:rPr>
          <w:color w:val="000000" w:themeColor="text1"/>
          <w:sz w:val="20"/>
          <w:szCs w:val="20"/>
        </w:rPr>
      </w:pPr>
    </w:p>
    <w:p w14:paraId="6FABBF54" w14:textId="77777777" w:rsidR="00835695" w:rsidRPr="00BE35A5" w:rsidRDefault="00835695" w:rsidP="00835695">
      <w:pPr>
        <w:rPr>
          <w:b/>
          <w:color w:val="008000"/>
          <w:sz w:val="20"/>
          <w:szCs w:val="20"/>
        </w:rPr>
      </w:pPr>
      <w:r w:rsidRPr="00BE35A5">
        <w:rPr>
          <w:b/>
          <w:color w:val="008000"/>
          <w:sz w:val="20"/>
          <w:szCs w:val="20"/>
        </w:rPr>
        <w:t>Development</w:t>
      </w:r>
    </w:p>
    <w:p w14:paraId="2AD7DC0C" w14:textId="77777777" w:rsidR="00835695" w:rsidRPr="00BE35A5" w:rsidRDefault="00835695" w:rsidP="00835695">
      <w:pPr>
        <w:numPr>
          <w:ilvl w:val="0"/>
          <w:numId w:val="2"/>
        </w:numPr>
        <w:rPr>
          <w:color w:val="000000" w:themeColor="text1"/>
          <w:sz w:val="20"/>
          <w:szCs w:val="20"/>
        </w:rPr>
      </w:pPr>
      <w:r w:rsidRPr="00BE35A5">
        <w:rPr>
          <w:color w:val="000000" w:themeColor="text1"/>
          <w:sz w:val="20"/>
          <w:szCs w:val="20"/>
        </w:rPr>
        <w:t>Strengthen and deepen the Academy’s understanding and implementation of classical education</w:t>
      </w:r>
      <w:r>
        <w:rPr>
          <w:color w:val="000000" w:themeColor="text1"/>
          <w:sz w:val="20"/>
          <w:szCs w:val="20"/>
        </w:rPr>
        <w:t>.</w:t>
      </w:r>
    </w:p>
    <w:p w14:paraId="36218CCE" w14:textId="77777777" w:rsidR="00835695" w:rsidRPr="00BE35A5" w:rsidRDefault="00835695" w:rsidP="00835695">
      <w:pPr>
        <w:numPr>
          <w:ilvl w:val="0"/>
          <w:numId w:val="2"/>
        </w:numPr>
        <w:rPr>
          <w:color w:val="000000"/>
          <w:sz w:val="20"/>
          <w:szCs w:val="20"/>
        </w:rPr>
      </w:pPr>
      <w:r w:rsidRPr="00BE35A5">
        <w:rPr>
          <w:color w:val="000000"/>
          <w:sz w:val="20"/>
          <w:szCs w:val="20"/>
        </w:rPr>
        <w:t>Strengthen and deepen the Academy’s understanding of and grounding in natural law</w:t>
      </w:r>
      <w:r>
        <w:rPr>
          <w:color w:val="000000"/>
          <w:sz w:val="20"/>
          <w:szCs w:val="20"/>
        </w:rPr>
        <w:t>.</w:t>
      </w:r>
    </w:p>
    <w:p w14:paraId="40238983" w14:textId="77777777" w:rsidR="00835695" w:rsidRPr="00BE35A5" w:rsidRDefault="00835695" w:rsidP="00835695">
      <w:pPr>
        <w:numPr>
          <w:ilvl w:val="0"/>
          <w:numId w:val="2"/>
        </w:numPr>
        <w:rPr>
          <w:color w:val="000000" w:themeColor="text1"/>
          <w:sz w:val="20"/>
          <w:szCs w:val="20"/>
        </w:rPr>
      </w:pPr>
      <w:r w:rsidRPr="00BE35A5">
        <w:rPr>
          <w:color w:val="000000" w:themeColor="text1"/>
          <w:sz w:val="20"/>
          <w:szCs w:val="20"/>
        </w:rPr>
        <w:t>Maintain licensure of school faculty.</w:t>
      </w:r>
    </w:p>
    <w:p w14:paraId="2E5F35CA" w14:textId="77777777" w:rsidR="00835695" w:rsidRPr="00BE35A5" w:rsidRDefault="00835695" w:rsidP="00835695">
      <w:pPr>
        <w:numPr>
          <w:ilvl w:val="0"/>
          <w:numId w:val="2"/>
        </w:numPr>
        <w:autoSpaceDE w:val="0"/>
        <w:autoSpaceDN w:val="0"/>
        <w:adjustRightInd w:val="0"/>
        <w:rPr>
          <w:color w:val="000000" w:themeColor="text1"/>
          <w:sz w:val="20"/>
          <w:szCs w:val="20"/>
        </w:rPr>
      </w:pPr>
      <w:r w:rsidRPr="00BE35A5">
        <w:rPr>
          <w:color w:val="000000" w:themeColor="text1"/>
          <w:sz w:val="20"/>
          <w:szCs w:val="20"/>
        </w:rPr>
        <w:lastRenderedPageBreak/>
        <w:t>Together with the director of development, oversee social media presence and school promotion.</w:t>
      </w:r>
    </w:p>
    <w:p w14:paraId="159F6000" w14:textId="77777777" w:rsidR="00835695" w:rsidRPr="00BE35A5" w:rsidRDefault="00835695" w:rsidP="00835695">
      <w:pPr>
        <w:numPr>
          <w:ilvl w:val="0"/>
          <w:numId w:val="2"/>
        </w:numPr>
        <w:rPr>
          <w:color w:val="000000" w:themeColor="text1"/>
          <w:sz w:val="20"/>
          <w:szCs w:val="20"/>
        </w:rPr>
      </w:pPr>
      <w:r w:rsidRPr="00BE35A5">
        <w:rPr>
          <w:color w:val="000000" w:themeColor="text1"/>
          <w:sz w:val="20"/>
          <w:szCs w:val="20"/>
        </w:rPr>
        <w:t>Safeguard confidentiality of privileged information.</w:t>
      </w:r>
    </w:p>
    <w:p w14:paraId="1E329CC5" w14:textId="77777777" w:rsidR="00835695" w:rsidRPr="00BE35A5" w:rsidRDefault="00835695" w:rsidP="00835695">
      <w:pPr>
        <w:numPr>
          <w:ilvl w:val="0"/>
          <w:numId w:val="2"/>
        </w:numPr>
        <w:rPr>
          <w:color w:val="000000" w:themeColor="text1"/>
          <w:sz w:val="20"/>
          <w:szCs w:val="20"/>
        </w:rPr>
      </w:pPr>
      <w:r w:rsidRPr="00BE35A5">
        <w:rPr>
          <w:color w:val="000000" w:themeColor="text1"/>
          <w:sz w:val="20"/>
          <w:szCs w:val="20"/>
        </w:rPr>
        <w:t>Provide new teacher orientation.</w:t>
      </w:r>
    </w:p>
    <w:p w14:paraId="16B4F0F5" w14:textId="77777777" w:rsidR="00835695" w:rsidRPr="00BE35A5" w:rsidRDefault="00835695" w:rsidP="00835695">
      <w:pPr>
        <w:pStyle w:val="Default"/>
        <w:numPr>
          <w:ilvl w:val="0"/>
          <w:numId w:val="2"/>
        </w:numPr>
        <w:spacing w:after="26"/>
        <w:rPr>
          <w:color w:val="000000" w:themeColor="text1"/>
          <w:sz w:val="20"/>
          <w:szCs w:val="20"/>
        </w:rPr>
      </w:pPr>
      <w:r w:rsidRPr="00BE35A5">
        <w:rPr>
          <w:color w:val="000000" w:themeColor="text1"/>
          <w:sz w:val="20"/>
          <w:szCs w:val="20"/>
        </w:rPr>
        <w:t xml:space="preserve">Lead in personnel development and recruitment. </w:t>
      </w:r>
    </w:p>
    <w:p w14:paraId="368CB41B" w14:textId="77777777" w:rsidR="00835695" w:rsidRPr="00BE35A5" w:rsidRDefault="00835695" w:rsidP="00835695">
      <w:pPr>
        <w:ind w:left="720"/>
        <w:rPr>
          <w:color w:val="000000" w:themeColor="text1"/>
          <w:sz w:val="20"/>
          <w:szCs w:val="20"/>
        </w:rPr>
      </w:pPr>
    </w:p>
    <w:p w14:paraId="4EE64620" w14:textId="77777777" w:rsidR="00835695" w:rsidRPr="00BE35A5" w:rsidRDefault="00835695" w:rsidP="00835695">
      <w:pPr>
        <w:rPr>
          <w:b/>
          <w:color w:val="008000"/>
          <w:sz w:val="20"/>
          <w:szCs w:val="20"/>
        </w:rPr>
      </w:pPr>
      <w:r w:rsidRPr="00BE35A5">
        <w:rPr>
          <w:b/>
          <w:color w:val="008000"/>
          <w:sz w:val="20"/>
          <w:szCs w:val="20"/>
        </w:rPr>
        <w:t>Finance</w:t>
      </w:r>
    </w:p>
    <w:p w14:paraId="731D1D0D" w14:textId="77777777" w:rsidR="00835695" w:rsidRPr="00BE35A5" w:rsidRDefault="00835695" w:rsidP="00835695">
      <w:pPr>
        <w:numPr>
          <w:ilvl w:val="0"/>
          <w:numId w:val="2"/>
        </w:numPr>
        <w:autoSpaceDE w:val="0"/>
        <w:autoSpaceDN w:val="0"/>
        <w:adjustRightInd w:val="0"/>
        <w:rPr>
          <w:color w:val="000000"/>
          <w:sz w:val="20"/>
          <w:szCs w:val="20"/>
        </w:rPr>
      </w:pPr>
      <w:r w:rsidRPr="00BE35A5">
        <w:rPr>
          <w:color w:val="000000"/>
          <w:sz w:val="20"/>
          <w:szCs w:val="20"/>
        </w:rPr>
        <w:t>Oversee operational finances under the authority of the board treasurer and in conjunction with the finance director.</w:t>
      </w:r>
    </w:p>
    <w:p w14:paraId="3EF07D59" w14:textId="77777777" w:rsidR="00835695" w:rsidRPr="00BE35A5" w:rsidRDefault="00835695" w:rsidP="00835695">
      <w:pPr>
        <w:numPr>
          <w:ilvl w:val="0"/>
          <w:numId w:val="2"/>
        </w:numPr>
        <w:rPr>
          <w:color w:val="000000" w:themeColor="text1"/>
          <w:sz w:val="20"/>
          <w:szCs w:val="20"/>
        </w:rPr>
      </w:pPr>
      <w:r w:rsidRPr="00BE35A5">
        <w:rPr>
          <w:color w:val="000000" w:themeColor="text1"/>
          <w:sz w:val="20"/>
          <w:szCs w:val="20"/>
        </w:rPr>
        <w:t>Together with the finance director recommend the annual budget to the board treasurer.</w:t>
      </w:r>
    </w:p>
    <w:p w14:paraId="2B05A277" w14:textId="77777777" w:rsidR="00835695" w:rsidRPr="00BE35A5" w:rsidRDefault="00835695" w:rsidP="00835695">
      <w:pPr>
        <w:numPr>
          <w:ilvl w:val="0"/>
          <w:numId w:val="2"/>
        </w:numPr>
        <w:rPr>
          <w:color w:val="000000" w:themeColor="text1"/>
          <w:sz w:val="20"/>
          <w:szCs w:val="20"/>
        </w:rPr>
      </w:pPr>
      <w:r w:rsidRPr="00BE35A5">
        <w:rPr>
          <w:color w:val="000000" w:themeColor="text1"/>
          <w:sz w:val="20"/>
          <w:szCs w:val="20"/>
        </w:rPr>
        <w:t>Adhere to MCA’s Accounting Policies and Procedures Manual.</w:t>
      </w:r>
    </w:p>
    <w:p w14:paraId="12366E9F" w14:textId="77777777" w:rsidR="00835695" w:rsidRPr="00BE35A5" w:rsidRDefault="00835695" w:rsidP="00835695">
      <w:pPr>
        <w:ind w:left="720"/>
        <w:rPr>
          <w:color w:val="000000" w:themeColor="text1"/>
          <w:sz w:val="20"/>
          <w:szCs w:val="20"/>
        </w:rPr>
      </w:pPr>
    </w:p>
    <w:p w14:paraId="4D3E96DD" w14:textId="77777777" w:rsidR="00835695" w:rsidRPr="00BE35A5" w:rsidRDefault="00835695" w:rsidP="00835695">
      <w:pPr>
        <w:rPr>
          <w:b/>
          <w:color w:val="008000"/>
          <w:sz w:val="20"/>
          <w:szCs w:val="20"/>
        </w:rPr>
      </w:pPr>
      <w:r w:rsidRPr="00BE35A5">
        <w:rPr>
          <w:b/>
          <w:color w:val="008000"/>
          <w:sz w:val="20"/>
          <w:szCs w:val="20"/>
        </w:rPr>
        <w:t>Curriculum &amp; Instruction</w:t>
      </w:r>
    </w:p>
    <w:p w14:paraId="752E729A" w14:textId="77777777" w:rsidR="00835695" w:rsidRPr="00BE35A5" w:rsidRDefault="00835695" w:rsidP="00835695">
      <w:pPr>
        <w:numPr>
          <w:ilvl w:val="0"/>
          <w:numId w:val="2"/>
        </w:numPr>
        <w:rPr>
          <w:color w:val="000000" w:themeColor="text1"/>
          <w:sz w:val="20"/>
          <w:szCs w:val="20"/>
        </w:rPr>
      </w:pPr>
      <w:r w:rsidRPr="00BE35A5">
        <w:rPr>
          <w:color w:val="000000" w:themeColor="text1"/>
          <w:sz w:val="20"/>
          <w:szCs w:val="20"/>
        </w:rPr>
        <w:t>Select, approve, and implement changes to strengthen curriculum and pedagogy.</w:t>
      </w:r>
    </w:p>
    <w:p w14:paraId="11EF6161" w14:textId="77777777" w:rsidR="00835695" w:rsidRPr="00BE35A5" w:rsidRDefault="00835695" w:rsidP="00835695">
      <w:pPr>
        <w:numPr>
          <w:ilvl w:val="0"/>
          <w:numId w:val="2"/>
        </w:numPr>
        <w:rPr>
          <w:color w:val="000000" w:themeColor="text1"/>
          <w:sz w:val="20"/>
          <w:szCs w:val="20"/>
        </w:rPr>
      </w:pPr>
      <w:r w:rsidRPr="00BE35A5">
        <w:rPr>
          <w:color w:val="000000" w:themeColor="text1"/>
          <w:sz w:val="20"/>
          <w:szCs w:val="20"/>
        </w:rPr>
        <w:t>Foster teaching with the end in mind, also known as teaching by design.</w:t>
      </w:r>
    </w:p>
    <w:p w14:paraId="27777B37" w14:textId="77777777" w:rsidR="00835695" w:rsidRPr="00BE35A5" w:rsidRDefault="00835695" w:rsidP="00835695">
      <w:pPr>
        <w:ind w:left="720"/>
        <w:rPr>
          <w:color w:val="000000" w:themeColor="text1"/>
          <w:sz w:val="20"/>
          <w:szCs w:val="20"/>
        </w:rPr>
      </w:pPr>
    </w:p>
    <w:p w14:paraId="2DBEB091" w14:textId="77777777" w:rsidR="00835695" w:rsidRPr="00BE35A5" w:rsidRDefault="00835695" w:rsidP="00835695">
      <w:pPr>
        <w:rPr>
          <w:b/>
          <w:color w:val="008000"/>
          <w:sz w:val="20"/>
          <w:szCs w:val="20"/>
        </w:rPr>
      </w:pPr>
      <w:r w:rsidRPr="00BE35A5">
        <w:rPr>
          <w:b/>
          <w:color w:val="008000"/>
          <w:sz w:val="20"/>
          <w:szCs w:val="20"/>
        </w:rPr>
        <w:t>Student and Parent Bodies</w:t>
      </w:r>
    </w:p>
    <w:p w14:paraId="07887E60" w14:textId="77777777" w:rsidR="00835695" w:rsidRPr="00BE35A5" w:rsidRDefault="00835695" w:rsidP="00835695">
      <w:pPr>
        <w:numPr>
          <w:ilvl w:val="0"/>
          <w:numId w:val="2"/>
        </w:numPr>
        <w:rPr>
          <w:color w:val="000000" w:themeColor="text1"/>
          <w:sz w:val="20"/>
          <w:szCs w:val="20"/>
        </w:rPr>
      </w:pPr>
      <w:r w:rsidRPr="00BE35A5">
        <w:rPr>
          <w:color w:val="000000" w:themeColor="text1"/>
          <w:sz w:val="20"/>
          <w:szCs w:val="20"/>
        </w:rPr>
        <w:t>Oversee revision and annual publication of the Family Handbook.</w:t>
      </w:r>
    </w:p>
    <w:p w14:paraId="1A64D83B" w14:textId="77777777" w:rsidR="00835695" w:rsidRPr="00BE35A5" w:rsidRDefault="00835695" w:rsidP="00835695">
      <w:pPr>
        <w:numPr>
          <w:ilvl w:val="0"/>
          <w:numId w:val="2"/>
        </w:numPr>
        <w:rPr>
          <w:color w:val="000000" w:themeColor="text1"/>
          <w:sz w:val="20"/>
          <w:szCs w:val="20"/>
        </w:rPr>
      </w:pPr>
      <w:r w:rsidRPr="00BE35A5">
        <w:rPr>
          <w:color w:val="000000" w:themeColor="text1"/>
          <w:sz w:val="20"/>
          <w:szCs w:val="20"/>
        </w:rPr>
        <w:t>Provide principle-based discipline in keeping with the school’s philosophy, avoiding a behavior modification approach.</w:t>
      </w:r>
    </w:p>
    <w:p w14:paraId="29C8217B" w14:textId="77777777" w:rsidR="00835695" w:rsidRPr="00BE35A5" w:rsidRDefault="00835695" w:rsidP="00835695">
      <w:pPr>
        <w:numPr>
          <w:ilvl w:val="0"/>
          <w:numId w:val="2"/>
        </w:numPr>
        <w:rPr>
          <w:color w:val="000000" w:themeColor="text1"/>
          <w:sz w:val="20"/>
          <w:szCs w:val="20"/>
        </w:rPr>
      </w:pPr>
      <w:r w:rsidRPr="00BE35A5">
        <w:rPr>
          <w:color w:val="000000" w:themeColor="text1"/>
          <w:sz w:val="20"/>
          <w:szCs w:val="20"/>
        </w:rPr>
        <w:t>Maintain a safe learning environment.</w:t>
      </w:r>
    </w:p>
    <w:p w14:paraId="7DB9418C" w14:textId="77777777" w:rsidR="00835695" w:rsidRPr="00BE35A5" w:rsidRDefault="00835695" w:rsidP="00835695">
      <w:pPr>
        <w:numPr>
          <w:ilvl w:val="0"/>
          <w:numId w:val="2"/>
        </w:numPr>
        <w:rPr>
          <w:color w:val="000000" w:themeColor="text1"/>
          <w:sz w:val="20"/>
          <w:szCs w:val="20"/>
        </w:rPr>
      </w:pPr>
      <w:r w:rsidRPr="00BE35A5">
        <w:rPr>
          <w:color w:val="000000" w:themeColor="text1"/>
          <w:sz w:val="20"/>
          <w:szCs w:val="20"/>
        </w:rPr>
        <w:t>Listen to the concerns and needs of the teaching staff and communicate those needs and concerns to the board of directors.</w:t>
      </w:r>
    </w:p>
    <w:p w14:paraId="47149E35" w14:textId="77777777" w:rsidR="00835695" w:rsidRPr="00BE35A5" w:rsidRDefault="00835695" w:rsidP="00835695">
      <w:pPr>
        <w:numPr>
          <w:ilvl w:val="0"/>
          <w:numId w:val="2"/>
        </w:numPr>
        <w:autoSpaceDE w:val="0"/>
        <w:autoSpaceDN w:val="0"/>
        <w:adjustRightInd w:val="0"/>
        <w:rPr>
          <w:color w:val="000000" w:themeColor="text1"/>
          <w:sz w:val="20"/>
          <w:szCs w:val="20"/>
        </w:rPr>
      </w:pPr>
      <w:r w:rsidRPr="00BE35A5">
        <w:rPr>
          <w:color w:val="000000" w:themeColor="text1"/>
          <w:sz w:val="20"/>
          <w:szCs w:val="20"/>
        </w:rPr>
        <w:t>Display empathy and patience in dealing with students, parents, and staff, balancing the need to enforce objective norms with the need to recognize genuine needs and frailties, and to make allowances for these when appropriate.</w:t>
      </w:r>
    </w:p>
    <w:p w14:paraId="7D0624F3" w14:textId="77777777" w:rsidR="00835695" w:rsidRPr="00BE35A5" w:rsidRDefault="00835695" w:rsidP="00835695">
      <w:pPr>
        <w:numPr>
          <w:ilvl w:val="0"/>
          <w:numId w:val="2"/>
        </w:numPr>
        <w:autoSpaceDE w:val="0"/>
        <w:autoSpaceDN w:val="0"/>
        <w:adjustRightInd w:val="0"/>
        <w:rPr>
          <w:color w:val="000000" w:themeColor="text1"/>
          <w:sz w:val="20"/>
          <w:szCs w:val="20"/>
        </w:rPr>
      </w:pPr>
      <w:r w:rsidRPr="00BE35A5">
        <w:rPr>
          <w:color w:val="000000" w:themeColor="text1"/>
          <w:sz w:val="20"/>
          <w:szCs w:val="20"/>
        </w:rPr>
        <w:t>Function as the primary communicator with the student and his/her parents in cases of serious misconduct and support faculty in all necessary communication with students and parents in cases of lesser misconduct or academic struggles.</w:t>
      </w:r>
    </w:p>
    <w:p w14:paraId="6FC48C57" w14:textId="77777777" w:rsidR="00835695" w:rsidRPr="00BE35A5" w:rsidRDefault="00835695" w:rsidP="00835695">
      <w:pPr>
        <w:numPr>
          <w:ilvl w:val="0"/>
          <w:numId w:val="2"/>
        </w:numPr>
        <w:rPr>
          <w:color w:val="000000" w:themeColor="text1"/>
          <w:sz w:val="20"/>
          <w:szCs w:val="20"/>
        </w:rPr>
      </w:pPr>
      <w:r w:rsidRPr="00BE35A5">
        <w:rPr>
          <w:color w:val="000000" w:themeColor="text1"/>
          <w:sz w:val="20"/>
          <w:szCs w:val="20"/>
        </w:rPr>
        <w:t>Supervises the welfare of the student body and its individual students in their moral and academic growth, the quality of their learning program, and their physical well-being.</w:t>
      </w:r>
    </w:p>
    <w:p w14:paraId="6248CE6E" w14:textId="77777777" w:rsidR="00835695" w:rsidRPr="00BE35A5" w:rsidRDefault="00835695" w:rsidP="00835695">
      <w:pPr>
        <w:ind w:left="720"/>
        <w:rPr>
          <w:color w:val="0432FF"/>
          <w:sz w:val="25"/>
          <w:szCs w:val="25"/>
        </w:rPr>
      </w:pPr>
    </w:p>
    <w:p w14:paraId="1E24304C" w14:textId="77777777" w:rsidR="00835695" w:rsidRPr="00BE35A5" w:rsidRDefault="00835695" w:rsidP="00835695">
      <w:pPr>
        <w:autoSpaceDE w:val="0"/>
        <w:autoSpaceDN w:val="0"/>
        <w:adjustRightInd w:val="0"/>
        <w:rPr>
          <w:b/>
          <w:bCs/>
          <w:color w:val="008000"/>
          <w:sz w:val="20"/>
          <w:szCs w:val="20"/>
        </w:rPr>
      </w:pPr>
      <w:r w:rsidRPr="00BE35A5">
        <w:rPr>
          <w:b/>
          <w:bCs/>
          <w:color w:val="008000"/>
          <w:sz w:val="20"/>
          <w:szCs w:val="20"/>
        </w:rPr>
        <w:t>Community</w:t>
      </w:r>
    </w:p>
    <w:p w14:paraId="6D5DA162" w14:textId="77777777" w:rsidR="00835695" w:rsidRPr="00BE35A5" w:rsidRDefault="00835695" w:rsidP="00835695">
      <w:pPr>
        <w:pStyle w:val="ListParagraph"/>
        <w:numPr>
          <w:ilvl w:val="0"/>
          <w:numId w:val="2"/>
        </w:numPr>
        <w:autoSpaceDE w:val="0"/>
        <w:autoSpaceDN w:val="0"/>
        <w:adjustRightInd w:val="0"/>
        <w:rPr>
          <w:color w:val="000000" w:themeColor="text1"/>
          <w:sz w:val="20"/>
          <w:szCs w:val="20"/>
        </w:rPr>
      </w:pPr>
      <w:r w:rsidRPr="00BE35A5">
        <w:rPr>
          <w:color w:val="000000" w:themeColor="text1"/>
          <w:sz w:val="20"/>
          <w:szCs w:val="20"/>
        </w:rPr>
        <w:t>Promote the school to the community at large.</w:t>
      </w:r>
    </w:p>
    <w:p w14:paraId="3C051B45" w14:textId="77777777" w:rsidR="00835695" w:rsidRPr="00BE35A5" w:rsidRDefault="00835695" w:rsidP="00835695">
      <w:pPr>
        <w:autoSpaceDE w:val="0"/>
        <w:autoSpaceDN w:val="0"/>
        <w:adjustRightInd w:val="0"/>
        <w:rPr>
          <w:b/>
          <w:bCs/>
          <w:color w:val="008000"/>
          <w:sz w:val="20"/>
          <w:szCs w:val="20"/>
        </w:rPr>
      </w:pPr>
    </w:p>
    <w:p w14:paraId="2AF40AD9" w14:textId="77777777" w:rsidR="00835695" w:rsidRPr="00BE35A5" w:rsidRDefault="00835695" w:rsidP="00835695">
      <w:pPr>
        <w:autoSpaceDE w:val="0"/>
        <w:autoSpaceDN w:val="0"/>
        <w:adjustRightInd w:val="0"/>
        <w:rPr>
          <w:b/>
          <w:bCs/>
          <w:color w:val="008000"/>
          <w:sz w:val="20"/>
          <w:szCs w:val="20"/>
        </w:rPr>
      </w:pPr>
      <w:r w:rsidRPr="00BE35A5">
        <w:rPr>
          <w:b/>
          <w:bCs/>
          <w:color w:val="008000"/>
          <w:sz w:val="20"/>
          <w:szCs w:val="20"/>
        </w:rPr>
        <w:t>Knowledge and Skills</w:t>
      </w:r>
    </w:p>
    <w:p w14:paraId="6F50E612" w14:textId="77777777" w:rsidR="00835695" w:rsidRPr="00BE35A5" w:rsidRDefault="00835695" w:rsidP="00835695">
      <w:pPr>
        <w:numPr>
          <w:ilvl w:val="0"/>
          <w:numId w:val="2"/>
        </w:numPr>
        <w:autoSpaceDE w:val="0"/>
        <w:autoSpaceDN w:val="0"/>
        <w:adjustRightInd w:val="0"/>
        <w:rPr>
          <w:color w:val="000000" w:themeColor="text1"/>
          <w:sz w:val="20"/>
          <w:szCs w:val="20"/>
        </w:rPr>
      </w:pPr>
      <w:r w:rsidRPr="00BE35A5">
        <w:rPr>
          <w:color w:val="000000" w:themeColor="text1"/>
          <w:sz w:val="20"/>
          <w:szCs w:val="20"/>
        </w:rPr>
        <w:t>Effective communication skills, both verbal and written.</w:t>
      </w:r>
    </w:p>
    <w:p w14:paraId="0D972612" w14:textId="77777777" w:rsidR="00835695" w:rsidRPr="00BE35A5" w:rsidRDefault="00835695" w:rsidP="00835695">
      <w:pPr>
        <w:numPr>
          <w:ilvl w:val="0"/>
          <w:numId w:val="2"/>
        </w:numPr>
        <w:autoSpaceDE w:val="0"/>
        <w:autoSpaceDN w:val="0"/>
        <w:adjustRightInd w:val="0"/>
        <w:rPr>
          <w:color w:val="000000" w:themeColor="text1"/>
          <w:sz w:val="20"/>
          <w:szCs w:val="20"/>
        </w:rPr>
      </w:pPr>
      <w:r w:rsidRPr="00BE35A5">
        <w:rPr>
          <w:color w:val="000000" w:themeColor="text1"/>
          <w:sz w:val="20"/>
          <w:szCs w:val="20"/>
        </w:rPr>
        <w:t>Flexibility, organization, decision making, and problem-solving skills.</w:t>
      </w:r>
    </w:p>
    <w:p w14:paraId="7A9C38CF" w14:textId="77777777" w:rsidR="00835695" w:rsidRPr="00BE35A5" w:rsidRDefault="00835695" w:rsidP="00835695">
      <w:pPr>
        <w:numPr>
          <w:ilvl w:val="0"/>
          <w:numId w:val="2"/>
        </w:numPr>
        <w:autoSpaceDE w:val="0"/>
        <w:autoSpaceDN w:val="0"/>
        <w:adjustRightInd w:val="0"/>
        <w:rPr>
          <w:color w:val="000000" w:themeColor="text1"/>
          <w:sz w:val="20"/>
          <w:szCs w:val="20"/>
        </w:rPr>
      </w:pPr>
      <w:r w:rsidRPr="00BE35A5">
        <w:rPr>
          <w:color w:val="000000" w:themeColor="text1"/>
          <w:sz w:val="20"/>
          <w:szCs w:val="20"/>
        </w:rPr>
        <w:t>Interpersonal skills with diverse populations in-person, in writing, and on the telephone.</w:t>
      </w:r>
    </w:p>
    <w:p w14:paraId="563C46D9" w14:textId="77777777" w:rsidR="00835695" w:rsidRPr="00BE35A5" w:rsidRDefault="00835695" w:rsidP="00835695">
      <w:pPr>
        <w:numPr>
          <w:ilvl w:val="0"/>
          <w:numId w:val="2"/>
        </w:numPr>
        <w:autoSpaceDE w:val="0"/>
        <w:autoSpaceDN w:val="0"/>
        <w:adjustRightInd w:val="0"/>
        <w:rPr>
          <w:color w:val="000000" w:themeColor="text1"/>
          <w:sz w:val="20"/>
          <w:szCs w:val="20"/>
        </w:rPr>
      </w:pPr>
      <w:r w:rsidRPr="00BE35A5">
        <w:rPr>
          <w:color w:val="000000" w:themeColor="text1"/>
          <w:sz w:val="20"/>
          <w:szCs w:val="20"/>
        </w:rPr>
        <w:t>General knowledge of financial procedures and legal requirements.</w:t>
      </w:r>
    </w:p>
    <w:p w14:paraId="6176D12A" w14:textId="77777777" w:rsidR="00835695" w:rsidRPr="00BE35A5" w:rsidRDefault="00835695" w:rsidP="00835695">
      <w:pPr>
        <w:numPr>
          <w:ilvl w:val="0"/>
          <w:numId w:val="2"/>
        </w:numPr>
        <w:autoSpaceDE w:val="0"/>
        <w:autoSpaceDN w:val="0"/>
        <w:adjustRightInd w:val="0"/>
        <w:rPr>
          <w:color w:val="000000" w:themeColor="text1"/>
          <w:sz w:val="20"/>
          <w:szCs w:val="20"/>
        </w:rPr>
      </w:pPr>
      <w:r w:rsidRPr="00BE35A5">
        <w:rPr>
          <w:color w:val="000000" w:themeColor="text1"/>
          <w:sz w:val="20"/>
          <w:szCs w:val="20"/>
        </w:rPr>
        <w:t>Knowledge of state policies on immunization, medication, first aid, emergencies, child abuse, and child neglect.</w:t>
      </w:r>
    </w:p>
    <w:p w14:paraId="26432C66" w14:textId="77777777" w:rsidR="00835695" w:rsidRPr="00BE35A5" w:rsidRDefault="00835695" w:rsidP="00835695">
      <w:pPr>
        <w:numPr>
          <w:ilvl w:val="0"/>
          <w:numId w:val="2"/>
        </w:numPr>
        <w:autoSpaceDE w:val="0"/>
        <w:autoSpaceDN w:val="0"/>
        <w:adjustRightInd w:val="0"/>
        <w:rPr>
          <w:color w:val="000000" w:themeColor="text1"/>
          <w:sz w:val="20"/>
          <w:szCs w:val="20"/>
        </w:rPr>
      </w:pPr>
      <w:r w:rsidRPr="00BE35A5">
        <w:rPr>
          <w:color w:val="000000" w:themeColor="text1"/>
          <w:sz w:val="20"/>
          <w:szCs w:val="20"/>
        </w:rPr>
        <w:t>Knowledge of laws, regulations, and guidelines affecting teachers and students.</w:t>
      </w:r>
    </w:p>
    <w:p w14:paraId="7A0B0D5B" w14:textId="77777777" w:rsidR="00835695" w:rsidRPr="00BE35A5" w:rsidRDefault="00835695" w:rsidP="00835695">
      <w:pPr>
        <w:numPr>
          <w:ilvl w:val="0"/>
          <w:numId w:val="2"/>
        </w:numPr>
        <w:autoSpaceDE w:val="0"/>
        <w:autoSpaceDN w:val="0"/>
        <w:adjustRightInd w:val="0"/>
        <w:rPr>
          <w:color w:val="000000" w:themeColor="text1"/>
          <w:sz w:val="20"/>
          <w:szCs w:val="20"/>
        </w:rPr>
      </w:pPr>
      <w:r w:rsidRPr="00BE35A5">
        <w:rPr>
          <w:color w:val="000000" w:themeColor="text1"/>
          <w:sz w:val="20"/>
          <w:szCs w:val="20"/>
        </w:rPr>
        <w:t>Knowledge of effective classroom management.</w:t>
      </w:r>
    </w:p>
    <w:p w14:paraId="74F18337" w14:textId="77777777" w:rsidR="00835695" w:rsidRPr="00835695" w:rsidRDefault="00835695" w:rsidP="00835695">
      <w:pPr>
        <w:rPr>
          <w:rFonts w:cstheme="minorHAnsi"/>
          <w:color w:val="000000"/>
          <w:sz w:val="20"/>
          <w:szCs w:val="20"/>
        </w:rPr>
      </w:pPr>
    </w:p>
    <w:p w14:paraId="335C0FF0" w14:textId="77777777" w:rsidR="00242AE0" w:rsidRDefault="00242AE0" w:rsidP="00242AE0">
      <w:pPr>
        <w:rPr>
          <w:rFonts w:cstheme="minorHAnsi"/>
          <w:color w:val="000000" w:themeColor="text1"/>
          <w:sz w:val="20"/>
          <w:szCs w:val="20"/>
        </w:rPr>
      </w:pPr>
      <w:r>
        <w:rPr>
          <w:rFonts w:cstheme="minorHAnsi"/>
          <w:b/>
          <w:bCs/>
          <w:color w:val="008000"/>
          <w:sz w:val="20"/>
          <w:szCs w:val="20"/>
        </w:rPr>
        <w:t>SALARY RANGE</w:t>
      </w:r>
    </w:p>
    <w:p w14:paraId="5DA772E6" w14:textId="1F770087" w:rsidR="00242AE0" w:rsidRPr="00835695" w:rsidRDefault="00242AE0" w:rsidP="00242AE0">
      <w:pPr>
        <w:rPr>
          <w:rFonts w:cstheme="minorHAnsi"/>
          <w:b/>
          <w:bCs/>
          <w:color w:val="008000"/>
          <w:sz w:val="20"/>
          <w:szCs w:val="20"/>
        </w:rPr>
      </w:pPr>
      <w:r w:rsidRPr="00242AE0">
        <w:rPr>
          <w:rFonts w:cstheme="minorHAnsi"/>
          <w:color w:val="000000" w:themeColor="text1"/>
          <w:sz w:val="20"/>
          <w:szCs w:val="20"/>
        </w:rPr>
        <w:t>$80,000 - $87,000</w:t>
      </w:r>
    </w:p>
    <w:p w14:paraId="4E887495" w14:textId="1817AD96" w:rsidR="00835695" w:rsidRDefault="00835695"/>
    <w:p w14:paraId="4C622815" w14:textId="6AA0B38D" w:rsidR="00835695" w:rsidRDefault="00835695"/>
    <w:sectPr w:rsidR="0083569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33EFA" w14:textId="77777777" w:rsidR="001A793C" w:rsidRDefault="001A793C" w:rsidP="00835695">
      <w:r>
        <w:separator/>
      </w:r>
    </w:p>
  </w:endnote>
  <w:endnote w:type="continuationSeparator" w:id="0">
    <w:p w14:paraId="60F8E302" w14:textId="77777777" w:rsidR="001A793C" w:rsidRDefault="001A793C" w:rsidP="00835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9ECE0" w14:textId="77777777" w:rsidR="001A793C" w:rsidRDefault="001A793C" w:rsidP="00835695">
      <w:r>
        <w:separator/>
      </w:r>
    </w:p>
  </w:footnote>
  <w:footnote w:type="continuationSeparator" w:id="0">
    <w:p w14:paraId="6E155EDC" w14:textId="77777777" w:rsidR="001A793C" w:rsidRDefault="001A793C" w:rsidP="00835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83E55" w14:textId="5FB5EB8E" w:rsidR="009718DE" w:rsidRDefault="009718DE" w:rsidP="009718DE">
    <w:pPr>
      <w:rPr>
        <w:rFonts w:cstheme="minorHAnsi"/>
        <w:b/>
        <w:bCs/>
        <w:color w:val="008000"/>
        <w:sz w:val="20"/>
        <w:szCs w:val="20"/>
        <w:u w:val="single"/>
      </w:rPr>
    </w:pPr>
    <w:r>
      <w:rPr>
        <w:rFonts w:cstheme="minorHAnsi"/>
        <w:b/>
        <w:bCs/>
        <w:noProof/>
        <w:color w:val="008000"/>
        <w:sz w:val="20"/>
        <w:szCs w:val="20"/>
        <w:u w:val="single"/>
      </w:rPr>
      <w:drawing>
        <wp:anchor distT="0" distB="0" distL="114300" distR="114300" simplePos="0" relativeHeight="251658240" behindDoc="0" locked="0" layoutInCell="1" allowOverlap="1" wp14:anchorId="79EE2093" wp14:editId="6E5E83BD">
          <wp:simplePos x="0" y="0"/>
          <wp:positionH relativeFrom="column">
            <wp:posOffset>69052</wp:posOffset>
          </wp:positionH>
          <wp:positionV relativeFrom="paragraph">
            <wp:posOffset>18415</wp:posOffset>
          </wp:positionV>
          <wp:extent cx="558165" cy="548640"/>
          <wp:effectExtent l="0" t="0" r="635"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58165" cy="548640"/>
                  </a:xfrm>
                  <a:prstGeom prst="rect">
                    <a:avLst/>
                  </a:prstGeom>
                </pic:spPr>
              </pic:pic>
            </a:graphicData>
          </a:graphic>
          <wp14:sizeRelH relativeFrom="page">
            <wp14:pctWidth>0</wp14:pctWidth>
          </wp14:sizeRelH>
          <wp14:sizeRelV relativeFrom="page">
            <wp14:pctHeight>0</wp14:pctHeight>
          </wp14:sizeRelV>
        </wp:anchor>
      </w:drawing>
    </w:r>
  </w:p>
  <w:p w14:paraId="2D60C0AB" w14:textId="52BE0AEC" w:rsidR="009718DE" w:rsidRPr="00242AE0" w:rsidRDefault="009718DE" w:rsidP="009718DE">
    <w:pPr>
      <w:rPr>
        <w:rFonts w:cstheme="minorHAnsi"/>
        <w:b/>
        <w:bCs/>
        <w:color w:val="008000"/>
        <w:sz w:val="28"/>
        <w:szCs w:val="28"/>
        <w:u w:val="single"/>
      </w:rPr>
    </w:pPr>
    <w:r w:rsidRPr="00242AE0">
      <w:rPr>
        <w:rFonts w:cstheme="minorHAnsi"/>
        <w:b/>
        <w:bCs/>
        <w:color w:val="008000"/>
        <w:sz w:val="28"/>
        <w:szCs w:val="28"/>
        <w:u w:val="single"/>
      </w:rPr>
      <w:t>MILLENNIUM CHARTER ACADEMY</w:t>
    </w:r>
  </w:p>
  <w:p w14:paraId="63BA52E9" w14:textId="317C0F62" w:rsidR="009718DE" w:rsidRPr="009718DE" w:rsidRDefault="009718DE" w:rsidP="009718DE">
    <w:pPr>
      <w:rPr>
        <w:rFonts w:cstheme="minorHAnsi"/>
        <w:color w:val="000000" w:themeColor="text1"/>
        <w:sz w:val="20"/>
        <w:szCs w:val="20"/>
      </w:rPr>
    </w:pPr>
    <w:r w:rsidRPr="009718DE">
      <w:rPr>
        <w:rFonts w:cstheme="minorHAnsi"/>
        <w:color w:val="000000" w:themeColor="text1"/>
        <w:sz w:val="20"/>
        <w:szCs w:val="20"/>
      </w:rPr>
      <w:t>Opening: Headmaster, starting summer of 2023</w:t>
    </w:r>
  </w:p>
  <w:p w14:paraId="02A0D46E" w14:textId="37BC2FEE" w:rsidR="009718DE" w:rsidRDefault="009718DE">
    <w:pPr>
      <w:pStyle w:val="Header"/>
    </w:pPr>
  </w:p>
  <w:p w14:paraId="49879E0B" w14:textId="77777777" w:rsidR="009718DE" w:rsidRDefault="00971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E3F17"/>
    <w:multiLevelType w:val="hybridMultilevel"/>
    <w:tmpl w:val="1B96B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C25106B"/>
    <w:multiLevelType w:val="hybridMultilevel"/>
    <w:tmpl w:val="B91883AE"/>
    <w:lvl w:ilvl="0" w:tplc="0D303A8C">
      <w:start w:val="1"/>
      <w:numFmt w:val="decimal"/>
      <w:lvlText w:val="%1."/>
      <w:lvlJc w:val="left"/>
      <w:pPr>
        <w:tabs>
          <w:tab w:val="num" w:pos="720"/>
        </w:tabs>
        <w:ind w:left="720" w:hanging="360"/>
      </w:pPr>
      <w:rPr>
        <w:b w:val="0"/>
        <w:bCs w:val="0"/>
        <w:color w:val="000000" w:themeColor="text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957446047">
    <w:abstractNumId w:val="0"/>
  </w:num>
  <w:num w:numId="2" w16cid:durableId="64500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695"/>
    <w:rsid w:val="001A793C"/>
    <w:rsid w:val="00242AE0"/>
    <w:rsid w:val="008016B9"/>
    <w:rsid w:val="008129E2"/>
    <w:rsid w:val="00835695"/>
    <w:rsid w:val="009718DE"/>
    <w:rsid w:val="00972EEC"/>
    <w:rsid w:val="00DC2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483C8"/>
  <w15:chartTrackingRefBased/>
  <w15:docId w15:val="{5F5D6153-8566-A142-9E7D-45B5C52AF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35695"/>
    <w:pPr>
      <w:ind w:left="720"/>
      <w:contextualSpacing/>
    </w:pPr>
  </w:style>
  <w:style w:type="paragraph" w:customStyle="1" w:styleId="Default">
    <w:name w:val="Default"/>
    <w:rsid w:val="00835695"/>
    <w:pPr>
      <w:autoSpaceDE w:val="0"/>
      <w:autoSpaceDN w:val="0"/>
      <w:adjustRightInd w:val="0"/>
    </w:pPr>
    <w:rPr>
      <w:rFonts w:ascii="Times New Roman" w:eastAsia="Calibri" w:hAnsi="Times New Roman" w:cs="Times New Roman"/>
      <w:color w:val="000000"/>
    </w:rPr>
  </w:style>
  <w:style w:type="paragraph" w:styleId="Header">
    <w:name w:val="header"/>
    <w:basedOn w:val="Normal"/>
    <w:link w:val="HeaderChar"/>
    <w:uiPriority w:val="99"/>
    <w:unhideWhenUsed/>
    <w:rsid w:val="00835695"/>
    <w:pPr>
      <w:tabs>
        <w:tab w:val="center" w:pos="4680"/>
        <w:tab w:val="right" w:pos="9360"/>
      </w:tabs>
    </w:pPr>
  </w:style>
  <w:style w:type="character" w:customStyle="1" w:styleId="HeaderChar">
    <w:name w:val="Header Char"/>
    <w:basedOn w:val="DefaultParagraphFont"/>
    <w:link w:val="Header"/>
    <w:uiPriority w:val="99"/>
    <w:rsid w:val="00835695"/>
  </w:style>
  <w:style w:type="paragraph" w:styleId="Footer">
    <w:name w:val="footer"/>
    <w:basedOn w:val="Normal"/>
    <w:link w:val="FooterChar"/>
    <w:uiPriority w:val="99"/>
    <w:unhideWhenUsed/>
    <w:rsid w:val="00835695"/>
    <w:pPr>
      <w:tabs>
        <w:tab w:val="center" w:pos="4680"/>
        <w:tab w:val="right" w:pos="9360"/>
      </w:tabs>
    </w:pPr>
  </w:style>
  <w:style w:type="character" w:customStyle="1" w:styleId="FooterChar">
    <w:name w:val="Footer Char"/>
    <w:basedOn w:val="DefaultParagraphFont"/>
    <w:link w:val="Footer"/>
    <w:uiPriority w:val="99"/>
    <w:rsid w:val="00835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845</Words>
  <Characters>4820</Characters>
  <Application>Microsoft Office Word</Application>
  <DocSecurity>0</DocSecurity>
  <Lines>40</Lines>
  <Paragraphs>11</Paragraphs>
  <ScaleCrop>false</ScaleCrop>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McCrary</dc:creator>
  <cp:keywords/>
  <dc:description/>
  <cp:lastModifiedBy>Kirby McCrary</cp:lastModifiedBy>
  <cp:revision>5</cp:revision>
  <dcterms:created xsi:type="dcterms:W3CDTF">2022-11-04T15:25:00Z</dcterms:created>
  <dcterms:modified xsi:type="dcterms:W3CDTF">2022-11-04T17:26:00Z</dcterms:modified>
</cp:coreProperties>
</file>