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B4849" w14:textId="77777777" w:rsidR="009E50EE" w:rsidRPr="00FF12F7" w:rsidRDefault="00811067" w:rsidP="008E528A">
      <w:pPr>
        <w:pStyle w:val="MediumGrid21"/>
        <w:rPr>
          <w:rFonts w:ascii="Times New Roman" w:hAnsi="Times New Roman"/>
          <w:noProof/>
          <w:sz w:val="22"/>
          <w:szCs w:val="22"/>
        </w:rPr>
      </w:pPr>
      <w:r w:rsidRPr="00FF12F7">
        <w:rPr>
          <w:rFonts w:ascii="Times New Roman" w:hAnsi="Times New Roman"/>
          <w:noProof/>
          <w:sz w:val="22"/>
          <w:szCs w:val="22"/>
        </w:rPr>
        <w:drawing>
          <wp:anchor distT="0" distB="0" distL="114300" distR="114300" simplePos="0" relativeHeight="251657728" behindDoc="1" locked="0" layoutInCell="1" allowOverlap="1" wp14:anchorId="0E5ECC1E" wp14:editId="65C944C8">
            <wp:simplePos x="0" y="0"/>
            <wp:positionH relativeFrom="column">
              <wp:posOffset>-381635</wp:posOffset>
            </wp:positionH>
            <wp:positionV relativeFrom="paragraph">
              <wp:posOffset>-635635</wp:posOffset>
            </wp:positionV>
            <wp:extent cx="6690360" cy="914400"/>
            <wp:effectExtent l="0" t="0" r="0" b="0"/>
            <wp:wrapNone/>
            <wp:docPr id="2" name="Picture 2" descr="header_DPI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_DPI_blac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03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0CD30" w14:textId="77777777" w:rsidR="009E50EE" w:rsidRPr="00FF12F7" w:rsidRDefault="009E50EE" w:rsidP="008E528A">
      <w:pPr>
        <w:pStyle w:val="MediumGrid21"/>
        <w:rPr>
          <w:rFonts w:ascii="Times New Roman" w:hAnsi="Times New Roman"/>
          <w:noProof/>
          <w:sz w:val="22"/>
          <w:szCs w:val="22"/>
        </w:rPr>
      </w:pPr>
    </w:p>
    <w:p w14:paraId="0B951F60"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b/>
          <w:sz w:val="22"/>
          <w:szCs w:val="22"/>
        </w:rPr>
      </w:pPr>
    </w:p>
    <w:p w14:paraId="72E1632A" w14:textId="2CC30B32" w:rsidR="00811067" w:rsidRPr="00FF12F7" w:rsidRDefault="00FF12F7" w:rsidP="00811067">
      <w:pPr>
        <w:tabs>
          <w:tab w:val="left" w:pos="1080"/>
          <w:tab w:val="left" w:pos="2160"/>
          <w:tab w:val="left" w:pos="2700"/>
        </w:tabs>
        <w:spacing w:line="264" w:lineRule="auto"/>
        <w:ind w:right="720"/>
        <w:rPr>
          <w:rFonts w:ascii="Times New Roman" w:eastAsia="Times New Roman" w:hAnsi="Times New Roman"/>
          <w:sz w:val="22"/>
          <w:szCs w:val="22"/>
        </w:rPr>
      </w:pPr>
      <w:r>
        <w:rPr>
          <w:rFonts w:ascii="Times New Roman" w:eastAsia="Times New Roman" w:hAnsi="Times New Roman"/>
          <w:b/>
          <w:sz w:val="22"/>
          <w:szCs w:val="22"/>
        </w:rPr>
        <w:t>MEMORANDUM</w:t>
      </w:r>
    </w:p>
    <w:p w14:paraId="4BA6496B"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p>
    <w:p w14:paraId="455B72A6"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r w:rsidRPr="00FF12F7">
        <w:rPr>
          <w:rFonts w:ascii="Times New Roman" w:eastAsia="Times New Roman" w:hAnsi="Times New Roman"/>
          <w:b/>
          <w:sz w:val="22"/>
          <w:szCs w:val="22"/>
        </w:rPr>
        <w:t>TO:</w:t>
      </w:r>
      <w:r w:rsidRPr="00FF12F7">
        <w:rPr>
          <w:rFonts w:ascii="Times New Roman" w:eastAsia="Times New Roman" w:hAnsi="Times New Roman"/>
          <w:sz w:val="22"/>
          <w:szCs w:val="22"/>
        </w:rPr>
        <w:tab/>
        <w:t xml:space="preserve">Directors, Exceptional Children Program </w:t>
      </w:r>
    </w:p>
    <w:p w14:paraId="604A2FE8"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r w:rsidRPr="00FF12F7">
        <w:rPr>
          <w:rFonts w:ascii="Times New Roman" w:eastAsia="Times New Roman" w:hAnsi="Times New Roman"/>
          <w:sz w:val="22"/>
          <w:szCs w:val="22"/>
        </w:rPr>
        <w:tab/>
        <w:t>Lead Administrators, Charter Schools</w:t>
      </w:r>
    </w:p>
    <w:p w14:paraId="191CBCD0"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r w:rsidRPr="00FF12F7">
        <w:rPr>
          <w:rFonts w:ascii="Times New Roman" w:eastAsia="Times New Roman" w:hAnsi="Times New Roman"/>
          <w:sz w:val="22"/>
          <w:szCs w:val="22"/>
        </w:rPr>
        <w:tab/>
        <w:t xml:space="preserve">Lead Administrators, State Operated Programs </w:t>
      </w:r>
    </w:p>
    <w:p w14:paraId="7E842FC1"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r w:rsidRPr="00FF12F7">
        <w:rPr>
          <w:rFonts w:ascii="Times New Roman" w:eastAsia="Times New Roman" w:hAnsi="Times New Roman"/>
          <w:sz w:val="22"/>
          <w:szCs w:val="22"/>
        </w:rPr>
        <w:tab/>
        <w:t>Lead Administrators, Other Public School Units</w:t>
      </w:r>
    </w:p>
    <w:p w14:paraId="30290829"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p>
    <w:p w14:paraId="312AC8EA"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r w:rsidRPr="00FF12F7">
        <w:rPr>
          <w:rFonts w:ascii="Times New Roman" w:eastAsia="Times New Roman" w:hAnsi="Times New Roman"/>
          <w:b/>
          <w:sz w:val="22"/>
          <w:szCs w:val="22"/>
        </w:rPr>
        <w:t>FROM:</w:t>
      </w:r>
      <w:r w:rsidRPr="00FF12F7">
        <w:rPr>
          <w:rFonts w:ascii="Times New Roman" w:eastAsia="Times New Roman" w:hAnsi="Times New Roman"/>
          <w:sz w:val="22"/>
          <w:szCs w:val="22"/>
        </w:rPr>
        <w:tab/>
        <w:t>Sherry H. Thomas, Director</w:t>
      </w:r>
      <w:r w:rsidRPr="00FF12F7">
        <w:rPr>
          <w:rFonts w:ascii="Times New Roman" w:eastAsia="Times New Roman" w:hAnsi="Times New Roman"/>
          <w:sz w:val="22"/>
          <w:szCs w:val="22"/>
        </w:rPr>
        <w:tab/>
      </w:r>
      <w:r w:rsidRPr="00FF12F7">
        <w:rPr>
          <w:rFonts w:ascii="Times New Roman" w:eastAsia="Times New Roman" w:hAnsi="Times New Roman"/>
          <w:sz w:val="22"/>
          <w:szCs w:val="22"/>
        </w:rPr>
        <w:tab/>
      </w:r>
      <w:r w:rsidRPr="00FF12F7">
        <w:rPr>
          <w:rFonts w:ascii="Times New Roman" w:eastAsia="Times New Roman" w:hAnsi="Times New Roman"/>
          <w:sz w:val="22"/>
          <w:szCs w:val="22"/>
        </w:rPr>
        <w:tab/>
        <w:t>Carol Ann M. Hudgens, Section Chief</w:t>
      </w:r>
    </w:p>
    <w:p w14:paraId="516A7F71"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r w:rsidRPr="00FF12F7">
        <w:rPr>
          <w:rFonts w:ascii="Times New Roman" w:eastAsia="Times New Roman" w:hAnsi="Times New Roman"/>
          <w:sz w:val="22"/>
          <w:szCs w:val="22"/>
        </w:rPr>
        <w:tab/>
        <w:t>Exceptional Children Division</w:t>
      </w:r>
      <w:r w:rsidRPr="00FF12F7">
        <w:rPr>
          <w:rFonts w:ascii="Times New Roman" w:eastAsia="Times New Roman" w:hAnsi="Times New Roman"/>
          <w:sz w:val="22"/>
          <w:szCs w:val="22"/>
        </w:rPr>
        <w:tab/>
      </w:r>
      <w:r w:rsidRPr="00FF12F7">
        <w:rPr>
          <w:rFonts w:ascii="Times New Roman" w:eastAsia="Times New Roman" w:hAnsi="Times New Roman"/>
          <w:sz w:val="22"/>
          <w:szCs w:val="22"/>
        </w:rPr>
        <w:tab/>
        <w:t>Policy, Monitoring and Audit</w:t>
      </w:r>
    </w:p>
    <w:p w14:paraId="7DA7E1FF" w14:textId="77777777"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p>
    <w:p w14:paraId="2C95EC93" w14:textId="49AE8533" w:rsidR="00811067" w:rsidRPr="00FF12F7" w:rsidRDefault="00811067" w:rsidP="00811067">
      <w:pPr>
        <w:tabs>
          <w:tab w:val="left" w:pos="1080"/>
          <w:tab w:val="left" w:pos="2160"/>
          <w:tab w:val="left" w:pos="2700"/>
        </w:tabs>
        <w:spacing w:line="264" w:lineRule="auto"/>
        <w:ind w:right="720"/>
        <w:rPr>
          <w:rFonts w:ascii="Times New Roman" w:eastAsia="Times New Roman" w:hAnsi="Times New Roman"/>
          <w:sz w:val="22"/>
          <w:szCs w:val="22"/>
        </w:rPr>
      </w:pPr>
      <w:r w:rsidRPr="00FF12F7">
        <w:rPr>
          <w:rFonts w:ascii="Times New Roman" w:eastAsia="Times New Roman" w:hAnsi="Times New Roman"/>
          <w:b/>
          <w:sz w:val="22"/>
          <w:szCs w:val="22"/>
        </w:rPr>
        <w:t>DATE:</w:t>
      </w:r>
      <w:r w:rsidRPr="00FF12F7">
        <w:rPr>
          <w:rFonts w:ascii="Times New Roman" w:eastAsia="Times New Roman" w:hAnsi="Times New Roman"/>
          <w:sz w:val="22"/>
          <w:szCs w:val="22"/>
        </w:rPr>
        <w:tab/>
        <w:t>February 1</w:t>
      </w:r>
      <w:r w:rsidR="009B6E41">
        <w:rPr>
          <w:rFonts w:ascii="Times New Roman" w:eastAsia="Times New Roman" w:hAnsi="Times New Roman"/>
          <w:sz w:val="22"/>
          <w:szCs w:val="22"/>
        </w:rPr>
        <w:t>5</w:t>
      </w:r>
      <w:r w:rsidRPr="00FF12F7">
        <w:rPr>
          <w:rFonts w:ascii="Times New Roman" w:eastAsia="Times New Roman" w:hAnsi="Times New Roman"/>
          <w:sz w:val="22"/>
          <w:szCs w:val="22"/>
        </w:rPr>
        <w:t>, 2019</w:t>
      </w:r>
    </w:p>
    <w:p w14:paraId="0EA17D7A" w14:textId="77777777" w:rsidR="00811067" w:rsidRPr="00FF12F7" w:rsidRDefault="00811067" w:rsidP="00811067">
      <w:pPr>
        <w:tabs>
          <w:tab w:val="left" w:pos="1260"/>
          <w:tab w:val="left" w:pos="2160"/>
          <w:tab w:val="left" w:pos="2700"/>
        </w:tabs>
        <w:spacing w:line="264" w:lineRule="auto"/>
        <w:ind w:right="720"/>
        <w:rPr>
          <w:rFonts w:ascii="Times New Roman" w:eastAsia="Times New Roman" w:hAnsi="Times New Roman"/>
          <w:sz w:val="22"/>
          <w:szCs w:val="22"/>
        </w:rPr>
      </w:pPr>
    </w:p>
    <w:p w14:paraId="64575C07" w14:textId="77777777" w:rsidR="00811067" w:rsidRPr="00FF12F7" w:rsidRDefault="00811067" w:rsidP="00811067">
      <w:pPr>
        <w:tabs>
          <w:tab w:val="left" w:pos="1080"/>
          <w:tab w:val="left" w:pos="2700"/>
        </w:tabs>
        <w:spacing w:line="264" w:lineRule="auto"/>
        <w:ind w:left="1080" w:right="720" w:hanging="1080"/>
        <w:rPr>
          <w:rFonts w:ascii="Times New Roman" w:eastAsia="Times New Roman" w:hAnsi="Times New Roman"/>
          <w:b/>
          <w:sz w:val="22"/>
          <w:szCs w:val="22"/>
        </w:rPr>
      </w:pPr>
      <w:r w:rsidRPr="00FF12F7">
        <w:rPr>
          <w:rFonts w:ascii="Times New Roman" w:eastAsia="Times New Roman" w:hAnsi="Times New Roman"/>
          <w:b/>
          <w:sz w:val="22"/>
          <w:szCs w:val="22"/>
        </w:rPr>
        <w:t>RE:</w:t>
      </w:r>
      <w:r w:rsidRPr="00FF12F7">
        <w:rPr>
          <w:rFonts w:ascii="Times New Roman" w:eastAsia="Times New Roman" w:hAnsi="Times New Roman"/>
          <w:b/>
          <w:sz w:val="22"/>
          <w:szCs w:val="22"/>
        </w:rPr>
        <w:tab/>
        <w:t>Documenting Related Services on Behalf of Students with Disabilities</w:t>
      </w:r>
    </w:p>
    <w:p w14:paraId="067266EB" w14:textId="77777777" w:rsidR="00811067" w:rsidRPr="00FF12F7" w:rsidRDefault="00811067" w:rsidP="00811067">
      <w:pPr>
        <w:rPr>
          <w:rFonts w:ascii="Times New Roman" w:eastAsia="Times New Roman" w:hAnsi="Times New Roman"/>
          <w:sz w:val="22"/>
          <w:szCs w:val="22"/>
        </w:rPr>
      </w:pPr>
    </w:p>
    <w:p w14:paraId="6DE2E7D6" w14:textId="54A18A63" w:rsidR="00811067" w:rsidRPr="00FF12F7" w:rsidRDefault="00811067" w:rsidP="00811067">
      <w:pPr>
        <w:rPr>
          <w:rFonts w:ascii="Times New Roman" w:eastAsia="Times New Roman" w:hAnsi="Times New Roman"/>
          <w:sz w:val="22"/>
          <w:szCs w:val="22"/>
        </w:rPr>
      </w:pPr>
      <w:r w:rsidRPr="00FF12F7">
        <w:rPr>
          <w:rFonts w:ascii="Times New Roman" w:eastAsia="Times New Roman" w:hAnsi="Times New Roman"/>
          <w:sz w:val="22"/>
          <w:szCs w:val="22"/>
        </w:rPr>
        <w:t xml:space="preserve">On January 25, 2019, the EC Division issued a </w:t>
      </w:r>
      <w:hyperlink r:id="rId9" w:history="1">
        <w:r w:rsidRPr="00FF12F7">
          <w:rPr>
            <w:rStyle w:val="Hyperlink"/>
            <w:rFonts w:ascii="Times New Roman" w:eastAsia="Times New Roman" w:hAnsi="Times New Roman"/>
            <w:sz w:val="22"/>
            <w:szCs w:val="22"/>
          </w:rPr>
          <w:t>memo</w:t>
        </w:r>
      </w:hyperlink>
      <w:r w:rsidRPr="00FF12F7">
        <w:rPr>
          <w:rFonts w:ascii="Times New Roman" w:eastAsia="Times New Roman" w:hAnsi="Times New Roman"/>
          <w:sz w:val="22"/>
          <w:szCs w:val="22"/>
        </w:rPr>
        <w:t xml:space="preserve"> alerting LEAs about preparing for migration of data from the Comprehensive Exceptional Children Accountability System (CECAS) to the Every Child Accountability and Tracking System (ECATS). The memo stated development of new Related Service Support Descriptions (DEC-4b) in CECAS and </w:t>
      </w:r>
      <w:r w:rsidR="000E6251">
        <w:rPr>
          <w:rFonts w:ascii="Times New Roman" w:eastAsia="Times New Roman" w:hAnsi="Times New Roman"/>
          <w:sz w:val="22"/>
          <w:szCs w:val="22"/>
        </w:rPr>
        <w:t>other IEP software (e.g. EdPlan)</w:t>
      </w:r>
      <w:r w:rsidR="009B6E41">
        <w:rPr>
          <w:rFonts w:ascii="Times New Roman" w:eastAsia="Times New Roman" w:hAnsi="Times New Roman"/>
          <w:sz w:val="22"/>
          <w:szCs w:val="22"/>
        </w:rPr>
        <w:t>,</w:t>
      </w:r>
      <w:r w:rsidRPr="00FF12F7">
        <w:rPr>
          <w:rFonts w:ascii="Times New Roman" w:eastAsia="Times New Roman" w:hAnsi="Times New Roman"/>
          <w:sz w:val="22"/>
          <w:szCs w:val="22"/>
        </w:rPr>
        <w:t xml:space="preserve"> should stop on/after February 8, 2019. This remains true.</w:t>
      </w:r>
    </w:p>
    <w:p w14:paraId="34E4EBDD" w14:textId="77777777" w:rsidR="00811067" w:rsidRPr="00FF12F7" w:rsidRDefault="00811067" w:rsidP="00811067">
      <w:pPr>
        <w:rPr>
          <w:rFonts w:ascii="Times New Roman" w:eastAsia="Times New Roman" w:hAnsi="Times New Roman"/>
          <w:sz w:val="22"/>
          <w:szCs w:val="22"/>
        </w:rPr>
      </w:pPr>
    </w:p>
    <w:p w14:paraId="4D393F26" w14:textId="0E263320" w:rsidR="00811067" w:rsidRPr="00FF12F7" w:rsidRDefault="00811067" w:rsidP="00811067">
      <w:pPr>
        <w:rPr>
          <w:rFonts w:ascii="Times New Roman" w:eastAsia="Times New Roman" w:hAnsi="Times New Roman"/>
          <w:sz w:val="22"/>
          <w:szCs w:val="22"/>
        </w:rPr>
      </w:pPr>
      <w:r w:rsidRPr="00FF12F7">
        <w:rPr>
          <w:rFonts w:ascii="Times New Roman" w:eastAsia="Times New Roman" w:hAnsi="Times New Roman"/>
          <w:sz w:val="22"/>
          <w:szCs w:val="22"/>
        </w:rPr>
        <w:t xml:space="preserve">On February 1, 2019, additional </w:t>
      </w:r>
      <w:hyperlink r:id="rId10" w:history="1">
        <w:r w:rsidRPr="00FF12F7">
          <w:rPr>
            <w:rStyle w:val="Hyperlink"/>
            <w:rFonts w:ascii="Times New Roman" w:eastAsia="Times New Roman" w:hAnsi="Times New Roman"/>
            <w:sz w:val="22"/>
            <w:szCs w:val="22"/>
          </w:rPr>
          <w:t>guidance</w:t>
        </w:r>
      </w:hyperlink>
      <w:r w:rsidRPr="00FF12F7">
        <w:rPr>
          <w:rFonts w:ascii="Times New Roman" w:eastAsia="Times New Roman" w:hAnsi="Times New Roman"/>
          <w:sz w:val="22"/>
          <w:szCs w:val="22"/>
        </w:rPr>
        <w:t xml:space="preserve"> on how to document related services on behalf of students was provided due to multiple questions from the field. Given unforeseen system barriers in both CECAS and </w:t>
      </w:r>
      <w:r w:rsidR="000E6251">
        <w:rPr>
          <w:rFonts w:ascii="Times New Roman" w:eastAsia="Times New Roman" w:hAnsi="Times New Roman"/>
          <w:sz w:val="22"/>
          <w:szCs w:val="22"/>
        </w:rPr>
        <w:t>EdPlan</w:t>
      </w:r>
      <w:r w:rsidRPr="00FF12F7">
        <w:rPr>
          <w:rFonts w:ascii="Times New Roman" w:eastAsia="Times New Roman" w:hAnsi="Times New Roman"/>
          <w:sz w:val="22"/>
          <w:szCs w:val="22"/>
        </w:rPr>
        <w:t>, implementation of the memo and guidance has been difficult. As such, the following procedures are recommended:</w:t>
      </w:r>
    </w:p>
    <w:p w14:paraId="283861AF" w14:textId="77777777" w:rsidR="00811067" w:rsidRPr="00FF12F7" w:rsidRDefault="00811067" w:rsidP="009B6E41">
      <w:pPr>
        <w:pStyle w:val="ListParagraph"/>
        <w:numPr>
          <w:ilvl w:val="0"/>
          <w:numId w:val="16"/>
        </w:numPr>
        <w:spacing w:before="120" w:after="120"/>
        <w:contextualSpacing w:val="0"/>
        <w:rPr>
          <w:rFonts w:ascii="Times New Roman" w:eastAsia="Times New Roman" w:hAnsi="Times New Roman" w:cs="Times New Roman"/>
          <w:sz w:val="22"/>
          <w:szCs w:val="22"/>
        </w:rPr>
      </w:pPr>
      <w:r w:rsidRPr="00FF12F7">
        <w:rPr>
          <w:rFonts w:ascii="Times New Roman" w:eastAsia="Times New Roman" w:hAnsi="Times New Roman" w:cs="Times New Roman"/>
          <w:sz w:val="22"/>
          <w:szCs w:val="22"/>
        </w:rPr>
        <w:t>Do not use the Related Services Support Description (DEC-4b).</w:t>
      </w:r>
    </w:p>
    <w:p w14:paraId="160837FD" w14:textId="77777777" w:rsidR="00811067" w:rsidRPr="00FF12F7" w:rsidRDefault="00811067" w:rsidP="009B6E41">
      <w:pPr>
        <w:pStyle w:val="ListParagraph"/>
        <w:numPr>
          <w:ilvl w:val="0"/>
          <w:numId w:val="16"/>
        </w:numPr>
        <w:spacing w:before="120" w:after="120"/>
        <w:contextualSpacing w:val="0"/>
        <w:rPr>
          <w:rFonts w:ascii="Times New Roman" w:eastAsia="Times New Roman" w:hAnsi="Times New Roman" w:cs="Times New Roman"/>
          <w:sz w:val="22"/>
          <w:szCs w:val="22"/>
        </w:rPr>
      </w:pPr>
      <w:r w:rsidRPr="00FF12F7">
        <w:rPr>
          <w:rFonts w:ascii="Times New Roman" w:eastAsia="Times New Roman" w:hAnsi="Times New Roman" w:cs="Times New Roman"/>
          <w:sz w:val="22"/>
          <w:szCs w:val="22"/>
        </w:rPr>
        <w:t>Document on-behalf-of related services in the IEP where it makes most sense/best meets the student’s needs. Some options include:</w:t>
      </w:r>
    </w:p>
    <w:p w14:paraId="5458AE57" w14:textId="77777777" w:rsidR="00811067" w:rsidRPr="00FF12F7" w:rsidRDefault="00811067" w:rsidP="00811067">
      <w:pPr>
        <w:pStyle w:val="ListParagraph"/>
        <w:numPr>
          <w:ilvl w:val="1"/>
          <w:numId w:val="16"/>
        </w:numPr>
        <w:rPr>
          <w:rFonts w:ascii="Times New Roman" w:eastAsia="Times New Roman" w:hAnsi="Times New Roman" w:cs="Times New Roman"/>
          <w:sz w:val="22"/>
          <w:szCs w:val="22"/>
        </w:rPr>
      </w:pPr>
      <w:r w:rsidRPr="00FF12F7">
        <w:rPr>
          <w:rFonts w:ascii="Times New Roman" w:eastAsia="Times New Roman" w:hAnsi="Times New Roman" w:cs="Times New Roman"/>
          <w:sz w:val="22"/>
          <w:szCs w:val="22"/>
        </w:rPr>
        <w:t>Supplemental aids and services in the LRE section</w:t>
      </w:r>
    </w:p>
    <w:p w14:paraId="692519BE" w14:textId="77777777" w:rsidR="00811067" w:rsidRPr="00FF12F7" w:rsidRDefault="00811067" w:rsidP="00811067">
      <w:pPr>
        <w:pStyle w:val="ListParagraph"/>
        <w:numPr>
          <w:ilvl w:val="1"/>
          <w:numId w:val="16"/>
        </w:numPr>
        <w:rPr>
          <w:rFonts w:ascii="Times New Roman" w:eastAsia="Times New Roman" w:hAnsi="Times New Roman" w:cs="Times New Roman"/>
          <w:sz w:val="22"/>
          <w:szCs w:val="22"/>
        </w:rPr>
      </w:pPr>
      <w:r w:rsidRPr="00FF12F7">
        <w:rPr>
          <w:rFonts w:ascii="Times New Roman" w:eastAsia="Times New Roman" w:hAnsi="Times New Roman" w:cs="Times New Roman"/>
          <w:sz w:val="22"/>
          <w:szCs w:val="22"/>
        </w:rPr>
        <w:t>Technical assistance in the LRE section</w:t>
      </w:r>
    </w:p>
    <w:p w14:paraId="4F597B91" w14:textId="77777777" w:rsidR="00811067" w:rsidRPr="00FF12F7" w:rsidRDefault="00811067" w:rsidP="00811067">
      <w:pPr>
        <w:pStyle w:val="ListParagraph"/>
        <w:numPr>
          <w:ilvl w:val="1"/>
          <w:numId w:val="16"/>
        </w:numPr>
        <w:rPr>
          <w:rFonts w:ascii="Times New Roman" w:eastAsia="Times New Roman" w:hAnsi="Times New Roman" w:cs="Times New Roman"/>
          <w:sz w:val="22"/>
          <w:szCs w:val="22"/>
        </w:rPr>
      </w:pPr>
      <w:r w:rsidRPr="00FF12F7">
        <w:rPr>
          <w:rFonts w:ascii="Times New Roman" w:eastAsia="Times New Roman" w:hAnsi="Times New Roman" w:cs="Times New Roman"/>
          <w:sz w:val="22"/>
          <w:szCs w:val="22"/>
        </w:rPr>
        <w:t>Present Level of Academic Achievement and Functional Performance</w:t>
      </w:r>
    </w:p>
    <w:p w14:paraId="36E658F2" w14:textId="77777777" w:rsidR="00811067" w:rsidRPr="00FF12F7" w:rsidRDefault="00811067" w:rsidP="00811067">
      <w:pPr>
        <w:pStyle w:val="ListParagraph"/>
        <w:numPr>
          <w:ilvl w:val="1"/>
          <w:numId w:val="16"/>
        </w:numPr>
        <w:rPr>
          <w:rFonts w:ascii="Times New Roman" w:eastAsia="Times New Roman" w:hAnsi="Times New Roman" w:cs="Times New Roman"/>
          <w:sz w:val="22"/>
          <w:szCs w:val="22"/>
        </w:rPr>
      </w:pPr>
      <w:r w:rsidRPr="00FF12F7">
        <w:rPr>
          <w:rFonts w:ascii="Times New Roman" w:eastAsia="Times New Roman" w:hAnsi="Times New Roman" w:cs="Times New Roman"/>
          <w:sz w:val="22"/>
          <w:szCs w:val="22"/>
        </w:rPr>
        <w:t>Accommodations and Modifications</w:t>
      </w:r>
    </w:p>
    <w:p w14:paraId="3DEF0BA3" w14:textId="77777777" w:rsidR="00811067" w:rsidRPr="00FF12F7" w:rsidRDefault="00811067" w:rsidP="00AD6CB4">
      <w:pPr>
        <w:pStyle w:val="ListParagraph"/>
        <w:numPr>
          <w:ilvl w:val="0"/>
          <w:numId w:val="16"/>
        </w:numPr>
        <w:spacing w:before="120" w:after="120"/>
        <w:contextualSpacing w:val="0"/>
        <w:rPr>
          <w:rFonts w:ascii="Times New Roman" w:eastAsia="Times New Roman" w:hAnsi="Times New Roman" w:cs="Times New Roman"/>
          <w:sz w:val="22"/>
          <w:szCs w:val="22"/>
        </w:rPr>
      </w:pPr>
      <w:r w:rsidRPr="00FF12F7">
        <w:rPr>
          <w:rFonts w:ascii="Times New Roman" w:eastAsia="Times New Roman" w:hAnsi="Times New Roman" w:cs="Times New Roman"/>
          <w:sz w:val="22"/>
          <w:szCs w:val="22"/>
        </w:rPr>
        <w:t>Regardless of where on-behalf-of related services are described in the IEP, ensure the parent understands what type of support the student/staff/environment will receive and who will be providing it.</w:t>
      </w:r>
    </w:p>
    <w:p w14:paraId="169E503F" w14:textId="77777777" w:rsidR="00811067" w:rsidRPr="00FF12F7" w:rsidRDefault="00811067" w:rsidP="00AD6CB4">
      <w:pPr>
        <w:pStyle w:val="ListParagraph"/>
        <w:numPr>
          <w:ilvl w:val="0"/>
          <w:numId w:val="16"/>
        </w:numPr>
        <w:spacing w:before="120" w:after="120"/>
        <w:contextualSpacing w:val="0"/>
        <w:rPr>
          <w:rFonts w:ascii="Times New Roman" w:eastAsia="Times New Roman" w:hAnsi="Times New Roman" w:cs="Times New Roman"/>
          <w:sz w:val="22"/>
          <w:szCs w:val="22"/>
        </w:rPr>
      </w:pPr>
      <w:r w:rsidRPr="00FF12F7">
        <w:rPr>
          <w:rFonts w:ascii="Times New Roman" w:eastAsia="Times New Roman" w:hAnsi="Times New Roman" w:cs="Times New Roman"/>
          <w:sz w:val="22"/>
          <w:szCs w:val="22"/>
        </w:rPr>
        <w:t>In the IEP service delivery section, select which related service will provide the on-behalf of support. Document the frequency and location. Document the lowest number of minutes the system will allow in order to close/verify the form later. In the comments section, indicate where the on-behalf-of support is described in the IEP.</w:t>
      </w:r>
    </w:p>
    <w:p w14:paraId="5279472B" w14:textId="38940BB4" w:rsidR="00811067" w:rsidRDefault="00811067" w:rsidP="00AD6CB4">
      <w:pPr>
        <w:pStyle w:val="ListParagraph"/>
        <w:numPr>
          <w:ilvl w:val="0"/>
          <w:numId w:val="16"/>
        </w:numPr>
        <w:spacing w:before="120" w:after="120"/>
        <w:contextualSpacing w:val="0"/>
        <w:rPr>
          <w:rFonts w:ascii="Times New Roman" w:eastAsia="Times New Roman" w:hAnsi="Times New Roman" w:cs="Times New Roman"/>
          <w:sz w:val="22"/>
          <w:szCs w:val="22"/>
        </w:rPr>
      </w:pPr>
      <w:r w:rsidRPr="00FF12F7">
        <w:rPr>
          <w:rFonts w:ascii="Times New Roman" w:eastAsia="Times New Roman" w:hAnsi="Times New Roman" w:cs="Times New Roman"/>
          <w:sz w:val="22"/>
          <w:szCs w:val="22"/>
        </w:rPr>
        <w:t>Ensure the related service provider is recognized as an IEP team member, both in the case manager’s records and in the system where applicable. This may require more than usual diligence on everyone’s part.</w:t>
      </w:r>
    </w:p>
    <w:p w14:paraId="2291D36E" w14:textId="74D3827A" w:rsidR="00AD6CB4" w:rsidRDefault="00AD6CB4" w:rsidP="00AD6CB4">
      <w:pPr>
        <w:spacing w:before="120" w:after="120"/>
        <w:rPr>
          <w:rFonts w:ascii="Times New Roman" w:eastAsia="Times New Roman" w:hAnsi="Times New Roman"/>
          <w:sz w:val="22"/>
          <w:szCs w:val="22"/>
        </w:rPr>
      </w:pPr>
    </w:p>
    <w:p w14:paraId="71417003" w14:textId="7673204B" w:rsidR="00AD6CB4" w:rsidRDefault="00AD6CB4" w:rsidP="00AD6CB4">
      <w:pPr>
        <w:spacing w:before="120" w:after="120"/>
        <w:rPr>
          <w:rFonts w:ascii="Times New Roman" w:eastAsia="Times New Roman" w:hAnsi="Times New Roman"/>
          <w:sz w:val="22"/>
          <w:szCs w:val="22"/>
        </w:rPr>
      </w:pPr>
    </w:p>
    <w:p w14:paraId="11AC2500" w14:textId="7AFC3542" w:rsidR="00811067" w:rsidRPr="00FF12F7" w:rsidRDefault="00811067" w:rsidP="00AD6CB4">
      <w:pPr>
        <w:pStyle w:val="ListParagraph"/>
        <w:numPr>
          <w:ilvl w:val="0"/>
          <w:numId w:val="16"/>
        </w:numPr>
        <w:spacing w:before="120" w:after="120"/>
        <w:contextualSpacing w:val="0"/>
        <w:rPr>
          <w:rFonts w:ascii="Times New Roman" w:eastAsia="Times New Roman" w:hAnsi="Times New Roman" w:cs="Times New Roman"/>
          <w:sz w:val="22"/>
          <w:szCs w:val="22"/>
        </w:rPr>
      </w:pPr>
      <w:bookmarkStart w:id="0" w:name="_GoBack"/>
      <w:bookmarkEnd w:id="0"/>
      <w:r w:rsidRPr="00FF12F7">
        <w:rPr>
          <w:rFonts w:ascii="Times New Roman" w:eastAsia="Times New Roman" w:hAnsi="Times New Roman" w:cs="Times New Roman"/>
          <w:sz w:val="22"/>
          <w:szCs w:val="22"/>
        </w:rPr>
        <w:t>The related service provider should keep a paper record of the plan for support, including all the details above. A modified version of a plan of care would serve this purpose. Therapist plans will not be monitored, but they may be critical resources if data is not carried over completely/accurately in the migration to ECATS.</w:t>
      </w:r>
    </w:p>
    <w:p w14:paraId="63ED8C4F" w14:textId="31068D0E" w:rsidR="00811067" w:rsidRPr="00FF12F7" w:rsidRDefault="00811067" w:rsidP="00811067">
      <w:pPr>
        <w:rPr>
          <w:rFonts w:ascii="Times New Roman" w:eastAsia="Times New Roman" w:hAnsi="Times New Roman"/>
          <w:sz w:val="22"/>
          <w:szCs w:val="22"/>
        </w:rPr>
      </w:pPr>
      <w:r w:rsidRPr="00FF12F7">
        <w:rPr>
          <w:rFonts w:ascii="Times New Roman" w:eastAsia="Times New Roman" w:hAnsi="Times New Roman"/>
          <w:sz w:val="22"/>
          <w:szCs w:val="22"/>
        </w:rPr>
        <w:t xml:space="preserve">To reiterate, there are multiple ways to compliantly describe these support services. </w:t>
      </w:r>
    </w:p>
    <w:p w14:paraId="2B2CA33E" w14:textId="77777777" w:rsidR="00811067" w:rsidRPr="00FF12F7" w:rsidRDefault="00811067" w:rsidP="00811067">
      <w:pPr>
        <w:rPr>
          <w:rFonts w:ascii="Times New Roman" w:eastAsia="Times New Roman" w:hAnsi="Times New Roman"/>
          <w:sz w:val="22"/>
          <w:szCs w:val="22"/>
        </w:rPr>
      </w:pPr>
    </w:p>
    <w:p w14:paraId="6A7F549E" w14:textId="77777777" w:rsidR="00811067" w:rsidRPr="00FF12F7" w:rsidRDefault="00811067" w:rsidP="00811067">
      <w:pPr>
        <w:rPr>
          <w:rFonts w:ascii="Times New Roman" w:eastAsia="Times New Roman" w:hAnsi="Times New Roman"/>
          <w:sz w:val="22"/>
          <w:szCs w:val="22"/>
        </w:rPr>
      </w:pPr>
      <w:r w:rsidRPr="00FF12F7">
        <w:rPr>
          <w:rFonts w:ascii="Times New Roman" w:eastAsia="Times New Roman" w:hAnsi="Times New Roman"/>
          <w:sz w:val="22"/>
          <w:szCs w:val="22"/>
        </w:rPr>
        <w:t xml:space="preserve">This memo serves as final guidance on options for how to document these on-behalf-of services. Following this memo, administrators, IEP teams, and related service providers are encouraged to engage in local problem-solving to establish agreeable procedures for documenting on-behalf-of services until ECATS is launched. </w:t>
      </w:r>
    </w:p>
    <w:p w14:paraId="31DE1C19" w14:textId="4738CEFE" w:rsidR="00811067" w:rsidRDefault="00811067" w:rsidP="00811067">
      <w:pPr>
        <w:rPr>
          <w:rFonts w:ascii="Times New Roman" w:eastAsia="Times New Roman" w:hAnsi="Times New Roman"/>
          <w:sz w:val="22"/>
          <w:szCs w:val="22"/>
        </w:rPr>
      </w:pPr>
    </w:p>
    <w:p w14:paraId="6969BB77" w14:textId="1849B23A" w:rsidR="009B6E41" w:rsidRDefault="009B6E41" w:rsidP="00811067">
      <w:pPr>
        <w:rPr>
          <w:rFonts w:ascii="Times New Roman" w:eastAsia="Times New Roman" w:hAnsi="Times New Roman"/>
          <w:sz w:val="22"/>
          <w:szCs w:val="22"/>
        </w:rPr>
      </w:pPr>
    </w:p>
    <w:p w14:paraId="5E47276C" w14:textId="1590430A" w:rsidR="009B6E41" w:rsidRPr="00FF12F7" w:rsidRDefault="009B6E41" w:rsidP="00811067">
      <w:pPr>
        <w:rPr>
          <w:rFonts w:ascii="Times New Roman" w:eastAsia="Times New Roman" w:hAnsi="Times New Roman"/>
          <w:sz w:val="22"/>
          <w:szCs w:val="22"/>
        </w:rPr>
      </w:pPr>
      <w:r>
        <w:rPr>
          <w:rFonts w:ascii="Times New Roman" w:eastAsia="Times New Roman" w:hAnsi="Times New Roman"/>
          <w:sz w:val="22"/>
          <w:szCs w:val="22"/>
        </w:rPr>
        <w:t>SHT/CAH/ss</w:t>
      </w:r>
    </w:p>
    <w:p w14:paraId="30E8B7BC" w14:textId="77777777" w:rsidR="00811067" w:rsidRPr="00FF12F7" w:rsidRDefault="00811067" w:rsidP="00811067">
      <w:pPr>
        <w:rPr>
          <w:rFonts w:ascii="Times New Roman" w:eastAsia="Times New Roman" w:hAnsi="Times New Roman"/>
          <w:sz w:val="22"/>
          <w:szCs w:val="22"/>
        </w:rPr>
      </w:pPr>
    </w:p>
    <w:p w14:paraId="024AD334" w14:textId="77777777" w:rsidR="00811067" w:rsidRPr="00FF12F7" w:rsidRDefault="00811067" w:rsidP="008E528A">
      <w:pPr>
        <w:pStyle w:val="MediumGrid21"/>
        <w:rPr>
          <w:rFonts w:ascii="Times New Roman" w:hAnsi="Times New Roman"/>
          <w:noProof/>
          <w:sz w:val="22"/>
          <w:szCs w:val="22"/>
        </w:rPr>
      </w:pPr>
    </w:p>
    <w:sectPr w:rsidR="00811067" w:rsidRPr="00FF12F7" w:rsidSect="00866D3F">
      <w:headerReference w:type="default" r:id="rId11"/>
      <w:headerReference w:type="first" r:id="rId12"/>
      <w:footerReference w:type="first" r:id="rId13"/>
      <w:pgSz w:w="12240" w:h="15840"/>
      <w:pgMar w:top="1440" w:right="1440" w:bottom="720" w:left="1440" w:header="634" w:footer="2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3AD3" w14:textId="77777777" w:rsidR="00B411CB" w:rsidRDefault="00B411CB">
      <w:r>
        <w:separator/>
      </w:r>
    </w:p>
  </w:endnote>
  <w:endnote w:type="continuationSeparator" w:id="0">
    <w:p w14:paraId="3CD2E820" w14:textId="77777777" w:rsidR="00B411CB" w:rsidRDefault="00B4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6CC0" w14:textId="77777777" w:rsidR="002333B7" w:rsidRDefault="008C7EAC" w:rsidP="00431F7A">
    <w:pPr>
      <w:pStyle w:val="Footer"/>
      <w:spacing w:line="264" w:lineRule="auto"/>
      <w:ind w:left="-1080"/>
      <w:jc w:val="center"/>
      <w:rPr>
        <w:rFonts w:ascii="Times New Roman" w:hAnsi="Times New Roman"/>
        <w:b/>
        <w:caps/>
        <w:sz w:val="21"/>
      </w:rPr>
    </w:pPr>
    <w:r>
      <w:rPr>
        <w:rFonts w:ascii="Times New Roman" w:hAnsi="Times New Roman"/>
        <w:b/>
        <w:caps/>
        <w:sz w:val="21"/>
      </w:rPr>
      <w:t>EXCEPTIONAL CHILDREN DIVISION</w:t>
    </w:r>
  </w:p>
  <w:p w14:paraId="421ED392" w14:textId="77777777" w:rsidR="00861E4A" w:rsidRDefault="0031684B" w:rsidP="00861E4A">
    <w:pPr>
      <w:pStyle w:val="Footer"/>
      <w:spacing w:before="40" w:line="264" w:lineRule="auto"/>
      <w:ind w:left="-1080"/>
      <w:jc w:val="center"/>
      <w:rPr>
        <w:rFonts w:ascii="Times New Roman" w:hAnsi="Times New Roman"/>
        <w:sz w:val="18"/>
      </w:rPr>
    </w:pPr>
    <w:r>
      <w:rPr>
        <w:rFonts w:ascii="Times New Roman" w:hAnsi="Times New Roman"/>
        <w:sz w:val="18"/>
      </w:rPr>
      <w:t>Sherry H.</w:t>
    </w:r>
    <w:r w:rsidR="00A72D78">
      <w:rPr>
        <w:rFonts w:ascii="Times New Roman" w:hAnsi="Times New Roman"/>
        <w:sz w:val="18"/>
      </w:rPr>
      <w:t xml:space="preserve"> Thomas</w:t>
    </w:r>
    <w:r w:rsidR="004570FD" w:rsidRPr="00C02DF9">
      <w:rPr>
        <w:rFonts w:ascii="Times New Roman" w:hAnsi="Times New Roman"/>
        <w:sz w:val="18"/>
      </w:rPr>
      <w:t>,</w:t>
    </w:r>
    <w:r w:rsidR="00A72D78" w:rsidRPr="00C02DF9">
      <w:rPr>
        <w:rFonts w:ascii="Times New Roman" w:hAnsi="Times New Roman"/>
        <w:sz w:val="18"/>
      </w:rPr>
      <w:t xml:space="preserve"> </w:t>
    </w:r>
    <w:r w:rsidR="00C02DF9">
      <w:rPr>
        <w:rFonts w:ascii="Times New Roman" w:hAnsi="Times New Roman"/>
        <w:sz w:val="18"/>
      </w:rPr>
      <w:t>Director</w:t>
    </w:r>
    <w:r w:rsidR="0070563A">
      <w:rPr>
        <w:rFonts w:ascii="Times New Roman" w:hAnsi="Times New Roman"/>
        <w:sz w:val="18"/>
      </w:rPr>
      <w:t xml:space="preserve"> </w:t>
    </w:r>
    <w:r w:rsidR="00781F76">
      <w:rPr>
        <w:rFonts w:ascii="Times New Roman" w:hAnsi="Times New Roman"/>
        <w:sz w:val="18"/>
      </w:rPr>
      <w:t xml:space="preserve">| </w:t>
    </w:r>
    <w:r w:rsidR="00A72D78">
      <w:rPr>
        <w:rFonts w:ascii="Times New Roman" w:hAnsi="Times New Roman"/>
        <w:sz w:val="18"/>
      </w:rPr>
      <w:t>sherry.thomas</w:t>
    </w:r>
    <w:r w:rsidR="00781F76">
      <w:rPr>
        <w:rFonts w:ascii="Times New Roman" w:hAnsi="Times New Roman"/>
        <w:sz w:val="18"/>
      </w:rPr>
      <w:t>@dpi.nc.gov</w:t>
    </w:r>
  </w:p>
  <w:p w14:paraId="33A76F5E" w14:textId="77777777" w:rsidR="00861E4A" w:rsidRDefault="004570FD" w:rsidP="00861E4A">
    <w:pPr>
      <w:pStyle w:val="Footer"/>
      <w:spacing w:before="40" w:line="264" w:lineRule="auto"/>
      <w:ind w:left="-1080"/>
      <w:jc w:val="center"/>
      <w:rPr>
        <w:rFonts w:ascii="Times New Roman" w:hAnsi="Times New Roman"/>
        <w:sz w:val="18"/>
      </w:rPr>
    </w:pPr>
    <w:r>
      <w:rPr>
        <w:rFonts w:ascii="Times New Roman" w:hAnsi="Times New Roman"/>
        <w:sz w:val="18"/>
      </w:rPr>
      <w:t xml:space="preserve">6356 Mail Service Center, Raleigh, North </w:t>
    </w:r>
    <w:r w:rsidR="00B16804">
      <w:rPr>
        <w:rFonts w:ascii="Times New Roman" w:hAnsi="Times New Roman"/>
        <w:sz w:val="18"/>
      </w:rPr>
      <w:t>Carolina 27699</w:t>
    </w:r>
    <w:r>
      <w:rPr>
        <w:rFonts w:ascii="Times New Roman" w:hAnsi="Times New Roman"/>
        <w:sz w:val="18"/>
      </w:rPr>
      <w:t>-</w:t>
    </w:r>
    <w:r w:rsidR="00B16804">
      <w:rPr>
        <w:rFonts w:ascii="Times New Roman" w:hAnsi="Times New Roman"/>
        <w:sz w:val="18"/>
      </w:rPr>
      <w:t>6356</w:t>
    </w:r>
    <w:r w:rsidR="0083022C">
      <w:rPr>
        <w:rFonts w:ascii="Times New Roman" w:hAnsi="Times New Roman"/>
        <w:sz w:val="18"/>
      </w:rPr>
      <w:t xml:space="preserve"> </w:t>
    </w:r>
    <w:r w:rsidR="00B16804">
      <w:rPr>
        <w:rFonts w:ascii="Times New Roman" w:hAnsi="Times New Roman"/>
        <w:sz w:val="18"/>
      </w:rPr>
      <w:t>| (</w:t>
    </w:r>
    <w:r>
      <w:rPr>
        <w:rFonts w:ascii="Times New Roman" w:hAnsi="Times New Roman"/>
        <w:sz w:val="18"/>
      </w:rPr>
      <w:t>919) 807-</w:t>
    </w:r>
    <w:r w:rsidR="00A72D78">
      <w:rPr>
        <w:rFonts w:ascii="Times New Roman" w:hAnsi="Times New Roman"/>
        <w:sz w:val="18"/>
      </w:rPr>
      <w:t>3969</w:t>
    </w:r>
    <w:r w:rsidR="00CD15D0">
      <w:rPr>
        <w:rFonts w:ascii="Times New Roman" w:hAnsi="Times New Roman"/>
        <w:sz w:val="18"/>
      </w:rPr>
      <w:t xml:space="preserve"> </w:t>
    </w:r>
    <w:r w:rsidR="00B16804">
      <w:rPr>
        <w:rFonts w:ascii="Times New Roman" w:hAnsi="Times New Roman"/>
        <w:sz w:val="18"/>
      </w:rPr>
      <w:t>| Fax</w:t>
    </w:r>
    <w:r>
      <w:rPr>
        <w:rFonts w:ascii="Times New Roman" w:hAnsi="Times New Roman"/>
        <w:sz w:val="18"/>
      </w:rPr>
      <w:t xml:space="preserve"> (919) 807-3243</w:t>
    </w:r>
  </w:p>
  <w:p w14:paraId="39682F22" w14:textId="77777777" w:rsidR="004570FD" w:rsidRPr="00861E4A" w:rsidRDefault="004570FD" w:rsidP="00861E4A">
    <w:pPr>
      <w:pStyle w:val="Footer"/>
      <w:spacing w:before="40" w:line="264" w:lineRule="auto"/>
      <w:ind w:left="-1080"/>
      <w:jc w:val="center"/>
      <w:rPr>
        <w:rFonts w:ascii="Times New Roman" w:hAnsi="Times New Roman"/>
        <w:sz w:val="18"/>
      </w:rPr>
    </w:pPr>
    <w:r>
      <w:rPr>
        <w:rFonts w:ascii="Times New Roman" w:hAnsi="Times New Roman"/>
        <w:caps/>
        <w:sz w:val="16"/>
      </w:rPr>
      <w:t>An Equal Opportunity/Affirmative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2FCB" w14:textId="77777777" w:rsidR="00B411CB" w:rsidRDefault="00B411CB">
      <w:r>
        <w:separator/>
      </w:r>
    </w:p>
  </w:footnote>
  <w:footnote w:type="continuationSeparator" w:id="0">
    <w:p w14:paraId="1D57CD04" w14:textId="77777777" w:rsidR="00B411CB" w:rsidRDefault="00B4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848F" w14:textId="1C5EBC06" w:rsidR="009E50EE" w:rsidRPr="002D4EC0" w:rsidRDefault="00FF12F7" w:rsidP="009E50EE">
    <w:pPr>
      <w:pStyle w:val="Header"/>
      <w:rPr>
        <w:rFonts w:ascii="Times New Roman" w:hAnsi="Times New Roman"/>
        <w:sz w:val="18"/>
        <w:szCs w:val="18"/>
      </w:rPr>
    </w:pPr>
    <w:r>
      <w:rPr>
        <w:rFonts w:ascii="Times New Roman" w:hAnsi="Times New Roman"/>
        <w:noProof/>
        <w:sz w:val="18"/>
        <w:szCs w:val="18"/>
      </w:rPr>
      <w:t>Related Services Support Description</w:t>
    </w:r>
  </w:p>
  <w:p w14:paraId="1C34672D" w14:textId="5A0F8175" w:rsidR="009E50EE" w:rsidRPr="002D4EC0" w:rsidRDefault="00FF12F7" w:rsidP="009E50EE">
    <w:pPr>
      <w:pStyle w:val="Header"/>
      <w:rPr>
        <w:rFonts w:ascii="Times New Roman" w:hAnsi="Times New Roman"/>
        <w:sz w:val="18"/>
        <w:szCs w:val="18"/>
      </w:rPr>
    </w:pPr>
    <w:r>
      <w:rPr>
        <w:rFonts w:ascii="Times New Roman" w:hAnsi="Times New Roman"/>
        <w:sz w:val="18"/>
        <w:szCs w:val="18"/>
      </w:rPr>
      <w:t>February 15, 2019</w:t>
    </w:r>
  </w:p>
  <w:p w14:paraId="2166DB54" w14:textId="4B9F8E8A" w:rsidR="009E50EE" w:rsidRPr="002D4EC0" w:rsidRDefault="009E50EE">
    <w:pPr>
      <w:pStyle w:val="Header"/>
      <w:rPr>
        <w:sz w:val="18"/>
        <w:szCs w:val="18"/>
      </w:rPr>
    </w:pPr>
    <w:r w:rsidRPr="002D4EC0">
      <w:rPr>
        <w:rFonts w:ascii="Times New Roman" w:hAnsi="Times New Roman"/>
        <w:sz w:val="18"/>
        <w:szCs w:val="18"/>
      </w:rPr>
      <w:t xml:space="preserve">Page </w:t>
    </w:r>
    <w:r w:rsidRPr="002D4EC0">
      <w:rPr>
        <w:rFonts w:ascii="Times New Roman" w:hAnsi="Times New Roman"/>
        <w:sz w:val="18"/>
        <w:szCs w:val="18"/>
      </w:rPr>
      <w:fldChar w:fldCharType="begin"/>
    </w:r>
    <w:r w:rsidRPr="002D4EC0">
      <w:rPr>
        <w:rFonts w:ascii="Times New Roman" w:hAnsi="Times New Roman"/>
        <w:sz w:val="18"/>
        <w:szCs w:val="18"/>
      </w:rPr>
      <w:instrText xml:space="preserve"> PAGE   \* MERGEFORMAT </w:instrText>
    </w:r>
    <w:r w:rsidRPr="002D4EC0">
      <w:rPr>
        <w:rFonts w:ascii="Times New Roman" w:hAnsi="Times New Roman"/>
        <w:sz w:val="18"/>
        <w:szCs w:val="18"/>
      </w:rPr>
      <w:fldChar w:fldCharType="separate"/>
    </w:r>
    <w:r w:rsidR="000E6251">
      <w:rPr>
        <w:rFonts w:ascii="Times New Roman" w:hAnsi="Times New Roman"/>
        <w:noProof/>
        <w:sz w:val="18"/>
        <w:szCs w:val="18"/>
      </w:rPr>
      <w:t>2</w:t>
    </w:r>
    <w:r w:rsidRPr="002D4EC0">
      <w:rPr>
        <w:rFonts w:ascii="Times New Roman" w:hAnsi="Times New Roman"/>
        <w:sz w:val="18"/>
        <w:szCs w:val="18"/>
      </w:rPr>
      <w:fldChar w:fldCharType="end"/>
    </w:r>
  </w:p>
  <w:p w14:paraId="01F8DEEA" w14:textId="77777777" w:rsidR="002D4EC0" w:rsidRDefault="002D4EC0" w:rsidP="002333B7">
    <w:pPr>
      <w:pStyle w:val="Header"/>
      <w:ind w:left="63" w:right="-4"/>
      <w:rPr>
        <w:rFonts w:ascii="Arial" w:hAnsi="Arial"/>
        <w:b/>
        <w:spacing w:val="58"/>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E748" w14:textId="77777777" w:rsidR="002333B7" w:rsidRDefault="002333B7" w:rsidP="005A00E0">
    <w:pPr>
      <w:pStyle w:val="Header"/>
      <w:ind w:left="-11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4C7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76BE3"/>
    <w:multiLevelType w:val="hybridMultilevel"/>
    <w:tmpl w:val="50A06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27871F6"/>
    <w:multiLevelType w:val="hybridMultilevel"/>
    <w:tmpl w:val="95FA2B6A"/>
    <w:lvl w:ilvl="0" w:tplc="000F0409">
      <w:start w:val="1"/>
      <w:numFmt w:val="decimal"/>
      <w:lvlText w:val="%1."/>
      <w:lvlJc w:val="left"/>
      <w:pPr>
        <w:tabs>
          <w:tab w:val="num" w:pos="900"/>
        </w:tabs>
        <w:ind w:left="900" w:hanging="360"/>
      </w:p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3" w15:restartNumberingAfterBreak="0">
    <w:nsid w:val="07D35673"/>
    <w:multiLevelType w:val="hybridMultilevel"/>
    <w:tmpl w:val="26C0E606"/>
    <w:lvl w:ilvl="0" w:tplc="1396CD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FE2AF9"/>
    <w:multiLevelType w:val="hybridMultilevel"/>
    <w:tmpl w:val="BBE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E537E"/>
    <w:multiLevelType w:val="hybridMultilevel"/>
    <w:tmpl w:val="7F9ACC7E"/>
    <w:lvl w:ilvl="0" w:tplc="6F7676E0">
      <w:start w:val="1"/>
      <w:numFmt w:val="bullet"/>
      <w:pStyle w:val="bullet"/>
      <w:lvlText w:val=""/>
      <w:lvlJc w:val="left"/>
      <w:pPr>
        <w:tabs>
          <w:tab w:val="num" w:pos="533"/>
        </w:tabs>
        <w:ind w:left="533" w:hanging="360"/>
      </w:pPr>
      <w:rPr>
        <w:rFonts w:ascii="Symbol" w:hAnsi="Symbol" w:hint="default"/>
        <w:sz w:val="24"/>
      </w:rPr>
    </w:lvl>
    <w:lvl w:ilvl="1" w:tplc="FFE47FCA" w:tentative="1">
      <w:start w:val="1"/>
      <w:numFmt w:val="bullet"/>
      <w:lvlText w:val="o"/>
      <w:lvlJc w:val="left"/>
      <w:pPr>
        <w:tabs>
          <w:tab w:val="num" w:pos="1440"/>
        </w:tabs>
        <w:ind w:left="1440" w:hanging="360"/>
      </w:pPr>
      <w:rPr>
        <w:rFonts w:ascii="Courier New" w:hAnsi="Courier New" w:hint="default"/>
      </w:rPr>
    </w:lvl>
    <w:lvl w:ilvl="2" w:tplc="FEF8F3E4" w:tentative="1">
      <w:start w:val="1"/>
      <w:numFmt w:val="bullet"/>
      <w:lvlText w:val=""/>
      <w:lvlJc w:val="left"/>
      <w:pPr>
        <w:tabs>
          <w:tab w:val="num" w:pos="2160"/>
        </w:tabs>
        <w:ind w:left="2160" w:hanging="360"/>
      </w:pPr>
      <w:rPr>
        <w:rFonts w:ascii="Wingdings" w:hAnsi="Wingdings" w:hint="default"/>
      </w:rPr>
    </w:lvl>
    <w:lvl w:ilvl="3" w:tplc="33C46E56" w:tentative="1">
      <w:start w:val="1"/>
      <w:numFmt w:val="bullet"/>
      <w:lvlText w:val=""/>
      <w:lvlJc w:val="left"/>
      <w:pPr>
        <w:tabs>
          <w:tab w:val="num" w:pos="2880"/>
        </w:tabs>
        <w:ind w:left="2880" w:hanging="360"/>
      </w:pPr>
      <w:rPr>
        <w:rFonts w:ascii="Symbol" w:hAnsi="Symbol" w:hint="default"/>
      </w:rPr>
    </w:lvl>
    <w:lvl w:ilvl="4" w:tplc="43544968" w:tentative="1">
      <w:start w:val="1"/>
      <w:numFmt w:val="bullet"/>
      <w:lvlText w:val="o"/>
      <w:lvlJc w:val="left"/>
      <w:pPr>
        <w:tabs>
          <w:tab w:val="num" w:pos="3600"/>
        </w:tabs>
        <w:ind w:left="3600" w:hanging="360"/>
      </w:pPr>
      <w:rPr>
        <w:rFonts w:ascii="Courier New" w:hAnsi="Courier New" w:hint="default"/>
      </w:rPr>
    </w:lvl>
    <w:lvl w:ilvl="5" w:tplc="800E0200" w:tentative="1">
      <w:start w:val="1"/>
      <w:numFmt w:val="bullet"/>
      <w:lvlText w:val=""/>
      <w:lvlJc w:val="left"/>
      <w:pPr>
        <w:tabs>
          <w:tab w:val="num" w:pos="4320"/>
        </w:tabs>
        <w:ind w:left="4320" w:hanging="360"/>
      </w:pPr>
      <w:rPr>
        <w:rFonts w:ascii="Wingdings" w:hAnsi="Wingdings" w:hint="default"/>
      </w:rPr>
    </w:lvl>
    <w:lvl w:ilvl="6" w:tplc="05F86A86" w:tentative="1">
      <w:start w:val="1"/>
      <w:numFmt w:val="bullet"/>
      <w:lvlText w:val=""/>
      <w:lvlJc w:val="left"/>
      <w:pPr>
        <w:tabs>
          <w:tab w:val="num" w:pos="5040"/>
        </w:tabs>
        <w:ind w:left="5040" w:hanging="360"/>
      </w:pPr>
      <w:rPr>
        <w:rFonts w:ascii="Symbol" w:hAnsi="Symbol" w:hint="default"/>
      </w:rPr>
    </w:lvl>
    <w:lvl w:ilvl="7" w:tplc="373454FC" w:tentative="1">
      <w:start w:val="1"/>
      <w:numFmt w:val="bullet"/>
      <w:lvlText w:val="o"/>
      <w:lvlJc w:val="left"/>
      <w:pPr>
        <w:tabs>
          <w:tab w:val="num" w:pos="5760"/>
        </w:tabs>
        <w:ind w:left="5760" w:hanging="360"/>
      </w:pPr>
      <w:rPr>
        <w:rFonts w:ascii="Courier New" w:hAnsi="Courier New" w:hint="default"/>
      </w:rPr>
    </w:lvl>
    <w:lvl w:ilvl="8" w:tplc="D9BA44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126CE"/>
    <w:multiLevelType w:val="multilevel"/>
    <w:tmpl w:val="C3868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1">
    <w:nsid w:val="2FB02179"/>
    <w:multiLevelType w:val="hybridMultilevel"/>
    <w:tmpl w:val="8B582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1">
    <w:nsid w:val="2FC01E9D"/>
    <w:multiLevelType w:val="hybridMultilevel"/>
    <w:tmpl w:val="5D9E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54345"/>
    <w:multiLevelType w:val="hybridMultilevel"/>
    <w:tmpl w:val="CDE2093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402F40"/>
    <w:multiLevelType w:val="hybridMultilevel"/>
    <w:tmpl w:val="E6A6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257FE5"/>
    <w:multiLevelType w:val="hybridMultilevel"/>
    <w:tmpl w:val="29DA1910"/>
    <w:lvl w:ilvl="0" w:tplc="BB1CB4A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82168"/>
    <w:multiLevelType w:val="hybridMultilevel"/>
    <w:tmpl w:val="C25C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07F14"/>
    <w:multiLevelType w:val="hybridMultilevel"/>
    <w:tmpl w:val="39C6E8C8"/>
    <w:lvl w:ilvl="0" w:tplc="74C8BCD8">
      <w:numFmt w:val="bullet"/>
      <w:lvlText w:val=""/>
      <w:lvlJc w:val="left"/>
      <w:pPr>
        <w:ind w:left="420" w:hanging="360"/>
      </w:pPr>
      <w:rPr>
        <w:rFonts w:ascii="Symbol" w:eastAsia="Calibri" w:hAnsi="Symbol"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5"/>
  </w:num>
  <w:num w:numId="2">
    <w:abstractNumId w:val="5"/>
  </w:num>
  <w:num w:numId="3">
    <w:abstractNumId w:val="13"/>
  </w:num>
  <w:num w:numId="4">
    <w:abstractNumId w:val="2"/>
  </w:num>
  <w:num w:numId="5">
    <w:abstractNumId w:val="8"/>
  </w:num>
  <w:num w:numId="6">
    <w:abstractNumId w:val="7"/>
  </w:num>
  <w:num w:numId="7">
    <w:abstractNumId w:val="10"/>
  </w:num>
  <w:num w:numId="8">
    <w:abstractNumId w:val="14"/>
  </w:num>
  <w:num w:numId="9">
    <w:abstractNumId w:val="3"/>
  </w:num>
  <w:num w:numId="10">
    <w:abstractNumId w:val="12"/>
  </w:num>
  <w:num w:numId="11">
    <w:abstractNumId w:val="4"/>
  </w:num>
  <w:num w:numId="12">
    <w:abstractNumId w:val="9"/>
  </w:num>
  <w:num w:numId="13">
    <w:abstractNumId w:val="0"/>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7D"/>
    <w:rsid w:val="00023109"/>
    <w:rsid w:val="00025A33"/>
    <w:rsid w:val="0003062A"/>
    <w:rsid w:val="00033D51"/>
    <w:rsid w:val="000429D5"/>
    <w:rsid w:val="0007696B"/>
    <w:rsid w:val="00077640"/>
    <w:rsid w:val="000843C9"/>
    <w:rsid w:val="000E6251"/>
    <w:rsid w:val="00143213"/>
    <w:rsid w:val="002333B7"/>
    <w:rsid w:val="00277DD5"/>
    <w:rsid w:val="002944EA"/>
    <w:rsid w:val="002D4EC0"/>
    <w:rsid w:val="0031684B"/>
    <w:rsid w:val="00317DCC"/>
    <w:rsid w:val="00325F2C"/>
    <w:rsid w:val="003D0F63"/>
    <w:rsid w:val="003D6575"/>
    <w:rsid w:val="004003A6"/>
    <w:rsid w:val="00425B88"/>
    <w:rsid w:val="00431F7A"/>
    <w:rsid w:val="004369B2"/>
    <w:rsid w:val="00452FD3"/>
    <w:rsid w:val="004570FD"/>
    <w:rsid w:val="004574CA"/>
    <w:rsid w:val="00485888"/>
    <w:rsid w:val="0049076E"/>
    <w:rsid w:val="004E3B94"/>
    <w:rsid w:val="00512C24"/>
    <w:rsid w:val="00525B74"/>
    <w:rsid w:val="005560D3"/>
    <w:rsid w:val="005A00E0"/>
    <w:rsid w:val="005D07B8"/>
    <w:rsid w:val="005D3BA6"/>
    <w:rsid w:val="00654020"/>
    <w:rsid w:val="00662B34"/>
    <w:rsid w:val="006A67E1"/>
    <w:rsid w:val="006C1D83"/>
    <w:rsid w:val="006E20BD"/>
    <w:rsid w:val="006E4770"/>
    <w:rsid w:val="0070563A"/>
    <w:rsid w:val="007100C3"/>
    <w:rsid w:val="00717DF5"/>
    <w:rsid w:val="007306D5"/>
    <w:rsid w:val="00765F6C"/>
    <w:rsid w:val="00777C41"/>
    <w:rsid w:val="00780CFC"/>
    <w:rsid w:val="00781F76"/>
    <w:rsid w:val="0078277D"/>
    <w:rsid w:val="00791356"/>
    <w:rsid w:val="007A468C"/>
    <w:rsid w:val="007C1071"/>
    <w:rsid w:val="00811067"/>
    <w:rsid w:val="0083022C"/>
    <w:rsid w:val="00861E4A"/>
    <w:rsid w:val="00862F8E"/>
    <w:rsid w:val="00866D3F"/>
    <w:rsid w:val="008B448E"/>
    <w:rsid w:val="008C7EAC"/>
    <w:rsid w:val="008D4330"/>
    <w:rsid w:val="008E528A"/>
    <w:rsid w:val="00901DB2"/>
    <w:rsid w:val="0090312E"/>
    <w:rsid w:val="00907CB1"/>
    <w:rsid w:val="009135C0"/>
    <w:rsid w:val="00935C0F"/>
    <w:rsid w:val="00993783"/>
    <w:rsid w:val="009A50CA"/>
    <w:rsid w:val="009B6E41"/>
    <w:rsid w:val="009D352D"/>
    <w:rsid w:val="009E50EE"/>
    <w:rsid w:val="00A63416"/>
    <w:rsid w:val="00A72D78"/>
    <w:rsid w:val="00AA0F68"/>
    <w:rsid w:val="00AC165B"/>
    <w:rsid w:val="00AD6CB4"/>
    <w:rsid w:val="00B16804"/>
    <w:rsid w:val="00B204D5"/>
    <w:rsid w:val="00B411CB"/>
    <w:rsid w:val="00B91D36"/>
    <w:rsid w:val="00B9207A"/>
    <w:rsid w:val="00BF5EE2"/>
    <w:rsid w:val="00C02DF9"/>
    <w:rsid w:val="00CD15D0"/>
    <w:rsid w:val="00D171F5"/>
    <w:rsid w:val="00D21EAE"/>
    <w:rsid w:val="00D45C0F"/>
    <w:rsid w:val="00D503E8"/>
    <w:rsid w:val="00D507A7"/>
    <w:rsid w:val="00D65F5E"/>
    <w:rsid w:val="00D72938"/>
    <w:rsid w:val="00E06C6E"/>
    <w:rsid w:val="00E54E94"/>
    <w:rsid w:val="00EC41A3"/>
    <w:rsid w:val="00EE20C1"/>
    <w:rsid w:val="00F53468"/>
    <w:rsid w:val="00F60282"/>
    <w:rsid w:val="00FB124E"/>
    <w:rsid w:val="00FB5AC3"/>
    <w:rsid w:val="00FD142F"/>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B07D977"/>
  <w14:defaultImageDpi w14:val="300"/>
  <w15:chartTrackingRefBased/>
  <w15:docId w15:val="{AB47926A-20EB-7D46-91B4-CCBCB834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before="120"/>
      <w:outlineLvl w:val="0"/>
    </w:pPr>
    <w:rPr>
      <w:rFonts w:ascii="Arial" w:hAnsi="Arial"/>
      <w:b/>
      <w:sz w:val="52"/>
    </w:rPr>
  </w:style>
  <w:style w:type="paragraph" w:styleId="Heading2">
    <w:name w:val="heading 2"/>
    <w:basedOn w:val="Normal"/>
    <w:next w:val="Normal"/>
    <w:qFormat/>
    <w:pPr>
      <w:keepNext/>
      <w:spacing w:after="240"/>
      <w:outlineLvl w:val="1"/>
    </w:pPr>
    <w:rPr>
      <w:rFonts w:ascii="Arial" w:hAnsi="Arial"/>
      <w:b/>
      <w:sz w:val="32"/>
    </w:rPr>
  </w:style>
  <w:style w:type="paragraph" w:styleId="Heading3">
    <w:name w:val="heading 3"/>
    <w:basedOn w:val="Normal"/>
    <w:next w:val="Normal"/>
    <w:qFormat/>
    <w:pPr>
      <w:keepNext/>
      <w:spacing w:after="120"/>
      <w:outlineLvl w:val="2"/>
    </w:pPr>
    <w:rPr>
      <w:rFonts w:ascii="Arial" w:hAnsi="Arial"/>
      <w:b/>
    </w:rPr>
  </w:style>
  <w:style w:type="paragraph" w:styleId="Heading4">
    <w:name w:val="heading 4"/>
    <w:basedOn w:val="Normal"/>
    <w:next w:val="Normal"/>
    <w:qFormat/>
    <w:pPr>
      <w:keepNext/>
      <w:tabs>
        <w:tab w:val="left" w:pos="2340"/>
      </w:tabs>
      <w:ind w:left="1476" w:right="720"/>
      <w:outlineLvl w:val="3"/>
    </w:pPr>
    <w:rPr>
      <w:rFonts w:ascii="Arial" w:hAnsi="Arial"/>
      <w:sz w:val="22"/>
      <w:u w:val="single"/>
    </w:rPr>
  </w:style>
  <w:style w:type="paragraph" w:styleId="Heading5">
    <w:name w:val="heading 5"/>
    <w:basedOn w:val="Normal"/>
    <w:next w:val="Normal"/>
    <w:qFormat/>
    <w:pPr>
      <w:keepNext/>
      <w:tabs>
        <w:tab w:val="left" w:pos="2340"/>
      </w:tabs>
      <w:ind w:left="1476" w:right="720"/>
      <w:outlineLvl w:val="4"/>
    </w:pPr>
    <w:rPr>
      <w:rFonts w:ascii="Arial" w:hAnsi="Arial"/>
      <w:b/>
      <w:sz w:val="22"/>
    </w:rPr>
  </w:style>
  <w:style w:type="paragraph" w:styleId="Heading7">
    <w:name w:val="heading 7"/>
    <w:basedOn w:val="Normal"/>
    <w:next w:val="Normal"/>
    <w:qFormat/>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pPr>
      <w:numPr>
        <w:numId w:val="2"/>
      </w:numPr>
      <w:tabs>
        <w:tab w:val="clear" w:pos="533"/>
        <w:tab w:val="left" w:pos="270"/>
        <w:tab w:val="num" w:pos="360"/>
      </w:tabs>
      <w:spacing w:after="120"/>
      <w:ind w:left="274" w:hanging="274"/>
    </w:pPr>
  </w:style>
  <w:style w:type="paragraph" w:styleId="BodyText">
    <w:name w:val="Body Text"/>
    <w:basedOn w:val="Normal"/>
    <w:rsid w:val="00095A66"/>
    <w:pPr>
      <w:spacing w:line="252" w:lineRule="auto"/>
      <w:ind w:right="547"/>
    </w:pPr>
    <w:rPr>
      <w:rFonts w:ascii="Times New Roman" w:hAnsi="Times New Roman"/>
      <w:sz w:val="22"/>
    </w:rPr>
  </w:style>
  <w:style w:type="paragraph" w:customStyle="1" w:styleId="bulletsub">
    <w:name w:val="bullet sub"/>
    <w:basedOn w:val="Normal"/>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pPr>
      <w:spacing w:after="60"/>
    </w:pPr>
    <w:rPr>
      <w:b/>
      <w:u w:val="single"/>
    </w:rPr>
  </w:style>
  <w:style w:type="character" w:styleId="PageNumber">
    <w:name w:val="page number"/>
    <w:basedOn w:val="DefaultParagraphFont"/>
  </w:style>
  <w:style w:type="paragraph" w:customStyle="1" w:styleId="question">
    <w:name w:val="question"/>
    <w:basedOn w:val="BodyText"/>
    <w:pPr>
      <w:spacing w:after="120"/>
    </w:pPr>
    <w:rPr>
      <w:b/>
    </w:rPr>
  </w:style>
  <w:style w:type="paragraph" w:customStyle="1" w:styleId="subhead2">
    <w:name w:val="subhead 2"/>
    <w:basedOn w:val="Heading2"/>
    <w:pPr>
      <w:spacing w:after="1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line="264" w:lineRule="auto"/>
      <w:ind w:left="1440" w:right="950"/>
    </w:pPr>
    <w:rPr>
      <w:rFonts w:ascii="Arial" w:hAnsi="Arial"/>
      <w:sz w:val="22"/>
    </w:rPr>
  </w:style>
  <w:style w:type="character" w:customStyle="1" w:styleId="FooterChar">
    <w:name w:val="Footer Char"/>
    <w:link w:val="Footer"/>
    <w:uiPriority w:val="99"/>
    <w:rsid w:val="00325F2C"/>
    <w:rPr>
      <w:sz w:val="24"/>
    </w:rPr>
  </w:style>
  <w:style w:type="character" w:customStyle="1" w:styleId="HeaderChar">
    <w:name w:val="Header Char"/>
    <w:link w:val="Header"/>
    <w:uiPriority w:val="99"/>
    <w:rsid w:val="00325F2C"/>
    <w:rPr>
      <w:sz w:val="24"/>
    </w:rPr>
  </w:style>
  <w:style w:type="paragraph" w:styleId="FootnoteText">
    <w:name w:val="footnote text"/>
    <w:basedOn w:val="Normal"/>
    <w:link w:val="FootnoteTextChar"/>
    <w:uiPriority w:val="99"/>
    <w:semiHidden/>
    <w:unhideWhenUsed/>
    <w:rsid w:val="00325F2C"/>
    <w:rPr>
      <w:sz w:val="20"/>
    </w:rPr>
  </w:style>
  <w:style w:type="character" w:customStyle="1" w:styleId="FootnoteTextChar">
    <w:name w:val="Footnote Text Char"/>
    <w:basedOn w:val="DefaultParagraphFont"/>
    <w:link w:val="FootnoteText"/>
    <w:uiPriority w:val="99"/>
    <w:semiHidden/>
    <w:rsid w:val="00325F2C"/>
  </w:style>
  <w:style w:type="character" w:styleId="FootnoteReference">
    <w:name w:val="footnote reference"/>
    <w:uiPriority w:val="99"/>
    <w:semiHidden/>
    <w:unhideWhenUsed/>
    <w:rsid w:val="00325F2C"/>
    <w:rPr>
      <w:vertAlign w:val="superscript"/>
    </w:rPr>
  </w:style>
  <w:style w:type="paragraph" w:customStyle="1" w:styleId="MediumGrid21">
    <w:name w:val="Medium Grid 21"/>
    <w:uiPriority w:val="1"/>
    <w:qFormat/>
    <w:rsid w:val="00325F2C"/>
    <w:rPr>
      <w:sz w:val="24"/>
    </w:rPr>
  </w:style>
  <w:style w:type="paragraph" w:customStyle="1" w:styleId="ColorfulList-Accent11">
    <w:name w:val="Colorful List - Accent 11"/>
    <w:basedOn w:val="Normal"/>
    <w:uiPriority w:val="34"/>
    <w:qFormat/>
    <w:rsid w:val="00325F2C"/>
    <w:pPr>
      <w:ind w:left="720"/>
    </w:pPr>
    <w:rPr>
      <w:rFonts w:ascii="Times New Roman" w:eastAsia="Times New Roman" w:hAnsi="Times New Roman"/>
      <w:sz w:val="20"/>
    </w:rPr>
  </w:style>
  <w:style w:type="character" w:customStyle="1" w:styleId="Heading1Char">
    <w:name w:val="Heading 1 Char"/>
    <w:link w:val="Heading1"/>
    <w:rsid w:val="00325F2C"/>
    <w:rPr>
      <w:rFonts w:ascii="Arial" w:hAnsi="Arial"/>
      <w:b/>
      <w:sz w:val="52"/>
    </w:rPr>
  </w:style>
  <w:style w:type="paragraph" w:styleId="BalloonText">
    <w:name w:val="Balloon Text"/>
    <w:basedOn w:val="Normal"/>
    <w:link w:val="BalloonTextChar"/>
    <w:uiPriority w:val="99"/>
    <w:semiHidden/>
    <w:unhideWhenUsed/>
    <w:rsid w:val="0007696B"/>
    <w:rPr>
      <w:rFonts w:ascii="Segoe UI" w:hAnsi="Segoe UI" w:cs="Segoe UI"/>
      <w:sz w:val="18"/>
      <w:szCs w:val="18"/>
    </w:rPr>
  </w:style>
  <w:style w:type="character" w:customStyle="1" w:styleId="BalloonTextChar">
    <w:name w:val="Balloon Text Char"/>
    <w:link w:val="BalloonText"/>
    <w:uiPriority w:val="99"/>
    <w:semiHidden/>
    <w:rsid w:val="0007696B"/>
    <w:rPr>
      <w:rFonts w:ascii="Segoe UI" w:hAnsi="Segoe UI" w:cs="Segoe UI"/>
      <w:sz w:val="18"/>
      <w:szCs w:val="18"/>
    </w:rPr>
  </w:style>
  <w:style w:type="paragraph" w:styleId="EndnoteText">
    <w:name w:val="endnote text"/>
    <w:basedOn w:val="Normal"/>
    <w:link w:val="EndnoteTextChar"/>
    <w:uiPriority w:val="99"/>
    <w:semiHidden/>
    <w:unhideWhenUsed/>
    <w:rsid w:val="00143213"/>
    <w:rPr>
      <w:sz w:val="20"/>
    </w:rPr>
  </w:style>
  <w:style w:type="character" w:customStyle="1" w:styleId="EndnoteTextChar">
    <w:name w:val="Endnote Text Char"/>
    <w:basedOn w:val="DefaultParagraphFont"/>
    <w:link w:val="EndnoteText"/>
    <w:uiPriority w:val="99"/>
    <w:semiHidden/>
    <w:rsid w:val="00143213"/>
  </w:style>
  <w:style w:type="character" w:styleId="EndnoteReference">
    <w:name w:val="endnote reference"/>
    <w:uiPriority w:val="99"/>
    <w:semiHidden/>
    <w:unhideWhenUsed/>
    <w:rsid w:val="00143213"/>
    <w:rPr>
      <w:vertAlign w:val="superscript"/>
    </w:rPr>
  </w:style>
  <w:style w:type="character" w:styleId="Hyperlink">
    <w:name w:val="Hyperlink"/>
    <w:uiPriority w:val="99"/>
    <w:unhideWhenUsed/>
    <w:rsid w:val="008E528A"/>
    <w:rPr>
      <w:color w:val="0000FF"/>
      <w:u w:val="single"/>
    </w:rPr>
  </w:style>
  <w:style w:type="character" w:customStyle="1" w:styleId="UnresolvedMention1">
    <w:name w:val="Unresolved Mention1"/>
    <w:uiPriority w:val="99"/>
    <w:semiHidden/>
    <w:unhideWhenUsed/>
    <w:rsid w:val="00861E4A"/>
    <w:rPr>
      <w:color w:val="605E5C"/>
      <w:shd w:val="clear" w:color="auto" w:fill="E1DFDD"/>
    </w:rPr>
  </w:style>
  <w:style w:type="paragraph" w:styleId="ListParagraph">
    <w:name w:val="List Paragraph"/>
    <w:basedOn w:val="Normal"/>
    <w:uiPriority w:val="34"/>
    <w:qFormat/>
    <w:rsid w:val="00811067"/>
    <w:pPr>
      <w:pBdr>
        <w:top w:val="nil"/>
        <w:left w:val="nil"/>
        <w:bottom w:val="nil"/>
        <w:right w:val="nil"/>
        <w:between w:val="nil"/>
      </w:pBdr>
      <w:ind w:left="720"/>
      <w:contextualSpacing/>
    </w:pPr>
    <w:rPr>
      <w:rFonts w:cs="Time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open?id=1XAhgNTxwFVy7Oyn_s_soMJxCLrCqYBpq" TargetMode="External"/><Relationship Id="rId4" Type="http://schemas.openxmlformats.org/officeDocument/2006/relationships/settings" Target="settings.xml"/><Relationship Id="rId9" Type="http://schemas.openxmlformats.org/officeDocument/2006/relationships/hyperlink" Target="https://drive.google.com/open?id=1dooWnUZKuS8Kef0sZOn7g25pnhNnojv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1A73-75BF-4620-86F5-27CACED8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3212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subject/>
  <dc:creator>Communcation and Information Services</dc:creator>
  <cp:keywords/>
  <dc:description>email graphics@dpi.state.nc.us for assistance</dc:description>
  <cp:lastModifiedBy>Shelby Snead</cp:lastModifiedBy>
  <cp:revision>2</cp:revision>
  <cp:lastPrinted>2019-02-15T13:36:00Z</cp:lastPrinted>
  <dcterms:created xsi:type="dcterms:W3CDTF">2019-02-15T13:46:00Z</dcterms:created>
  <dcterms:modified xsi:type="dcterms:W3CDTF">2019-02-15T13:46:00Z</dcterms:modified>
  <cp:category/>
</cp:coreProperties>
</file>