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41C43" w:rsidTr="00641C43">
        <w:trPr>
          <w:tblCellSpacing w:w="0" w:type="dxa"/>
        </w:trPr>
        <w:tc>
          <w:tcPr>
            <w:tcW w:w="0" w:type="auto"/>
            <w:shd w:val="clear" w:color="auto" w:fill="FFFFFF"/>
            <w:vAlign w:val="center"/>
            <w:hideMark/>
          </w:tcPr>
          <w:tbl>
            <w:tblPr>
              <w:tblW w:w="5000" w:type="pct"/>
              <w:tblCellSpacing w:w="0" w:type="dxa"/>
              <w:tblBorders>
                <w:top w:val="single" w:sz="6" w:space="0" w:color="D6D6D6"/>
                <w:left w:val="single" w:sz="6" w:space="0" w:color="D6D6D6"/>
                <w:bottom w:val="single" w:sz="6" w:space="0" w:color="D6D6D6"/>
                <w:right w:val="single" w:sz="6" w:space="0" w:color="D6D6D6"/>
              </w:tblBorders>
              <w:tblCellMar>
                <w:left w:w="0" w:type="dxa"/>
                <w:right w:w="0" w:type="dxa"/>
              </w:tblCellMar>
              <w:tblLook w:val="04A0" w:firstRow="1" w:lastRow="0" w:firstColumn="1" w:lastColumn="0" w:noHBand="0" w:noVBand="1"/>
            </w:tblPr>
            <w:tblGrid>
              <w:gridCol w:w="9344"/>
            </w:tblGrid>
            <w:tr w:rsidR="00641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14"/>
                  </w:tblGrid>
                  <w:tr w:rsidR="00641C43">
                    <w:trPr>
                      <w:tblCellSpacing w:w="0" w:type="dxa"/>
                    </w:trPr>
                    <w:tc>
                      <w:tcPr>
                        <w:tcW w:w="0" w:type="auto"/>
                        <w:shd w:val="clear" w:color="auto" w:fill="FFFFFF"/>
                        <w:vAlign w:val="center"/>
                        <w:hideMark/>
                      </w:tcPr>
                      <w:p w:rsidR="00641C43" w:rsidRDefault="00641C43">
                        <w:pPr>
                          <w:rPr>
                            <w:rFonts w:eastAsia="Times New Roman"/>
                          </w:rPr>
                        </w:pPr>
                        <w:r>
                          <w:rPr>
                            <w:rFonts w:eastAsia="Times New Roman"/>
                            <w:noProof/>
                            <w:color w:val="F26532"/>
                          </w:rPr>
                          <w:drawing>
                            <wp:inline distT="0" distB="0" distL="0" distR="0">
                              <wp:extent cx="3048000" cy="657225"/>
                              <wp:effectExtent l="0" t="0" r="0" b="0"/>
                              <wp:docPr id="10" name="Picture 10" descr="Center for Global Education at Asia Society">
                                <a:hlinkClick xmlns:a="http://schemas.openxmlformats.org/drawingml/2006/main" r:id="rId6" tgtFrame="_blank" tooltip="Center for Global Education at Asia Socie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Global Education at Asia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657225"/>
                                      </a:xfrm>
                                      <a:prstGeom prst="rect">
                                        <a:avLst/>
                                      </a:prstGeom>
                                      <a:noFill/>
                                      <a:ln>
                                        <a:noFill/>
                                      </a:ln>
                                    </pic:spPr>
                                  </pic:pic>
                                </a:graphicData>
                              </a:graphic>
                            </wp:inline>
                          </w:drawing>
                        </w:r>
                      </w:p>
                    </w:tc>
                  </w:tr>
                </w:tbl>
                <w:p w:rsidR="00641C43" w:rsidRDefault="00641C43">
                  <w:pPr>
                    <w:rPr>
                      <w:rFonts w:ascii="Times New Roman" w:eastAsia="Times New Roman" w:hAnsi="Times New Roman" w:cs="Times New Roman"/>
                      <w:sz w:val="20"/>
                      <w:szCs w:val="20"/>
                    </w:rPr>
                  </w:pPr>
                </w:p>
              </w:tc>
            </w:tr>
            <w:tr w:rsidR="00641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2"/>
                    <w:gridCol w:w="6"/>
                    <w:gridCol w:w="6"/>
                  </w:tblGrid>
                  <w:tr w:rsidR="00641C43">
                    <w:trPr>
                      <w:gridAfter w:val="2"/>
                      <w:tblCellSpacing w:w="0" w:type="dxa"/>
                    </w:trPr>
                    <w:tc>
                      <w:tcPr>
                        <w:tcW w:w="0" w:type="auto"/>
                        <w:shd w:val="clear" w:color="auto" w:fill="0F59A8"/>
                        <w:vAlign w:val="center"/>
                        <w:hideMark/>
                      </w:tcPr>
                      <w:tbl>
                        <w:tblPr>
                          <w:tblW w:w="5000" w:type="pct"/>
                          <w:tblCellSpacing w:w="0" w:type="dxa"/>
                          <w:shd w:val="clear" w:color="auto" w:fill="0F59A8"/>
                          <w:tblCellMar>
                            <w:left w:w="0" w:type="dxa"/>
                            <w:right w:w="0" w:type="dxa"/>
                          </w:tblCellMar>
                          <w:tblLook w:val="04A0" w:firstRow="1" w:lastRow="0" w:firstColumn="1" w:lastColumn="0" w:noHBand="0" w:noVBand="1"/>
                        </w:tblPr>
                        <w:tblGrid>
                          <w:gridCol w:w="5747"/>
                          <w:gridCol w:w="3555"/>
                        </w:tblGrid>
                        <w:tr w:rsidR="00641C43">
                          <w:trPr>
                            <w:trHeight w:val="600"/>
                            <w:tblCellSpacing w:w="0" w:type="dxa"/>
                          </w:trPr>
                          <w:tc>
                            <w:tcPr>
                              <w:tcW w:w="0" w:type="auto"/>
                              <w:shd w:val="clear" w:color="auto" w:fill="0F59A8"/>
                              <w:tcMar>
                                <w:top w:w="0" w:type="dxa"/>
                                <w:left w:w="255" w:type="dxa"/>
                                <w:bottom w:w="0" w:type="dxa"/>
                                <w:right w:w="0" w:type="dxa"/>
                              </w:tcMar>
                              <w:vAlign w:val="center"/>
                              <w:hideMark/>
                            </w:tcPr>
                            <w:p w:rsidR="00641C43" w:rsidRDefault="00641C43">
                              <w:pPr>
                                <w:spacing w:line="336" w:lineRule="atLeast"/>
                                <w:rPr>
                                  <w:rFonts w:ascii="Arial" w:eastAsia="Times New Roman" w:hAnsi="Arial" w:cs="Arial"/>
                                  <w:b/>
                                  <w:bCs/>
                                  <w:color w:val="FFFFFF"/>
                                  <w:sz w:val="21"/>
                                  <w:szCs w:val="21"/>
                                </w:rPr>
                              </w:pPr>
                              <w:r>
                                <w:rPr>
                                  <w:rStyle w:val="xsubtitle"/>
                                  <w:rFonts w:ascii="Arial" w:eastAsia="Times New Roman" w:hAnsi="Arial" w:cs="Arial"/>
                                  <w:b/>
                                  <w:bCs/>
                                  <w:color w:val="FFFFFF"/>
                                  <w:sz w:val="21"/>
                                  <w:szCs w:val="21"/>
                                </w:rPr>
                                <w:t>Global Learning Newsletter</w:t>
                              </w:r>
                              <w:r>
                                <w:rPr>
                                  <w:rFonts w:ascii="Arial" w:eastAsia="Times New Roman" w:hAnsi="Arial" w:cs="Arial"/>
                                  <w:b/>
                                  <w:bCs/>
                                  <w:color w:val="FFFFFF"/>
                                  <w:sz w:val="21"/>
                                  <w:szCs w:val="21"/>
                                </w:rPr>
                                <w:t xml:space="preserve"> </w:t>
                              </w:r>
                            </w:p>
                          </w:tc>
                          <w:tc>
                            <w:tcPr>
                              <w:tcW w:w="0" w:type="auto"/>
                              <w:shd w:val="clear" w:color="auto" w:fill="0F59A8"/>
                              <w:tcMar>
                                <w:top w:w="0" w:type="dxa"/>
                                <w:left w:w="300" w:type="dxa"/>
                                <w:bottom w:w="0" w:type="dxa"/>
                                <w:right w:w="255" w:type="dxa"/>
                              </w:tcMar>
                              <w:vAlign w:val="center"/>
                              <w:hideMark/>
                            </w:tcPr>
                            <w:p w:rsidR="00641C43" w:rsidRDefault="00641C43">
                              <w:pPr>
                                <w:spacing w:line="336" w:lineRule="atLeast"/>
                                <w:jc w:val="right"/>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May 16, 2018 </w:t>
                              </w:r>
                            </w:p>
                          </w:tc>
                        </w:tr>
                      </w:tbl>
                      <w:p w:rsidR="00641C43" w:rsidRDefault="00641C43">
                        <w:pPr>
                          <w:rPr>
                            <w:rFonts w:ascii="Times New Roman" w:eastAsia="Times New Roman" w:hAnsi="Times New Roman" w:cs="Times New Roman"/>
                            <w:sz w:val="20"/>
                            <w:szCs w:val="20"/>
                          </w:rPr>
                        </w:pPr>
                      </w:p>
                    </w:tc>
                  </w:tr>
                  <w:tr w:rsidR="00641C43">
                    <w:trPr>
                      <w:gridAfter w:val="1"/>
                      <w:tblCellSpacing w:w="0" w:type="dxa"/>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2"/>
                        </w:tblGrid>
                        <w:tr w:rsidR="00641C43">
                          <w:trPr>
                            <w:tblCellSpacing w:w="0" w:type="dxa"/>
                            <w:jc w:val="center"/>
                          </w:trPr>
                          <w:tc>
                            <w:tcPr>
                              <w:tcW w:w="0" w:type="auto"/>
                              <w:shd w:val="clear" w:color="auto" w:fill="FFFFFF"/>
                              <w:tcMar>
                                <w:top w:w="75" w:type="dxa"/>
                                <w:left w:w="0" w:type="dxa"/>
                                <w:bottom w:w="75" w:type="dxa"/>
                                <w:right w:w="0" w:type="dxa"/>
                              </w:tcMar>
                              <w:hideMark/>
                            </w:tcPr>
                            <w:p w:rsidR="00641C43" w:rsidRDefault="00641C43">
                              <w:pPr>
                                <w:rPr>
                                  <w:rFonts w:eastAsia="Times New Roman"/>
                                </w:rPr>
                              </w:pPr>
                              <w:r>
                                <w:rPr>
                                  <w:rFonts w:eastAsia="Times New Roman"/>
                                </w:rPr>
                                <w:t> </w:t>
                              </w:r>
                            </w:p>
                          </w:tc>
                        </w:tr>
                      </w:tbl>
                      <w:p w:rsidR="00641C43" w:rsidRDefault="00641C43">
                        <w:pPr>
                          <w:jc w:val="cente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gridAfter w:val="1"/>
                      <w:tblCellSpacing w:w="0" w:type="dxa"/>
                    </w:trPr>
                    <w:tc>
                      <w:tcPr>
                        <w:tcW w:w="0" w:type="auto"/>
                        <w:shd w:val="clear" w:color="auto" w:fill="FFFFFF"/>
                        <w:tcMar>
                          <w:top w:w="0" w:type="dxa"/>
                          <w:left w:w="150" w:type="dxa"/>
                          <w:bottom w:w="150" w:type="dxa"/>
                          <w:right w:w="150" w:type="dxa"/>
                        </w:tcMar>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2"/>
                        </w:tblGrid>
                        <w:tr w:rsidR="00641C43">
                          <w:trPr>
                            <w:tblCellSpacing w:w="0" w:type="dxa"/>
                            <w:jc w:val="center"/>
                          </w:trPr>
                          <w:tc>
                            <w:tcPr>
                              <w:tcW w:w="0" w:type="auto"/>
                              <w:shd w:val="clear" w:color="auto" w:fill="FFFFFF"/>
                              <w:hideMark/>
                            </w:tcPr>
                            <w:p w:rsidR="00641C43" w:rsidRDefault="00641C43">
                              <w:pPr>
                                <w:jc w:val="center"/>
                                <w:rPr>
                                  <w:rFonts w:eastAsia="Times New Roman"/>
                                </w:rPr>
                              </w:pPr>
                              <w:r>
                                <w:rPr>
                                  <w:rFonts w:eastAsia="Times New Roman"/>
                                  <w:noProof/>
                                </w:rPr>
                                <w:drawing>
                                  <wp:inline distT="0" distB="0" distL="0" distR="0">
                                    <wp:extent cx="5972175" cy="2343150"/>
                                    <wp:effectExtent l="0" t="0" r="9525" b="0"/>
                                    <wp:docPr id="9" name="Picture 9" descr="Global Education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Education Certific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2343150"/>
                                            </a:xfrm>
                                            <a:prstGeom prst="rect">
                                              <a:avLst/>
                                            </a:prstGeom>
                                            <a:noFill/>
                                            <a:ln>
                                              <a:noFill/>
                                            </a:ln>
                                          </pic:spPr>
                                        </pic:pic>
                                      </a:graphicData>
                                    </a:graphic>
                                  </wp:inline>
                                </w:drawing>
                              </w:r>
                            </w:p>
                          </w:tc>
                        </w:tr>
                      </w:tbl>
                      <w:p w:rsidR="00641C43" w:rsidRDefault="00641C43">
                        <w:pPr>
                          <w:jc w:val="cente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gridAfter w:val="1"/>
                      <w:tblCellSpacing w:w="0" w:type="dxa"/>
                    </w:trPr>
                    <w:tc>
                      <w:tcPr>
                        <w:tcW w:w="0" w:type="auto"/>
                        <w:shd w:val="clear" w:color="auto" w:fill="FFFFFF"/>
                        <w:tcMar>
                          <w:top w:w="0" w:type="dxa"/>
                          <w:left w:w="15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2"/>
                        </w:tblGrid>
                        <w:tr w:rsidR="00641C43">
                          <w:trPr>
                            <w:tblCellSpacing w:w="0" w:type="dxa"/>
                          </w:trPr>
                          <w:tc>
                            <w:tcPr>
                              <w:tcW w:w="0" w:type="auto"/>
                              <w:shd w:val="clear" w:color="auto" w:fill="FFFFFF"/>
                              <w:tcMar>
                                <w:top w:w="75" w:type="dxa"/>
                                <w:left w:w="0" w:type="dxa"/>
                                <w:bottom w:w="0" w:type="dxa"/>
                                <w:right w:w="150" w:type="dxa"/>
                              </w:tcMar>
                              <w:hideMark/>
                            </w:tcPr>
                            <w:p w:rsidR="00641C43" w:rsidRDefault="00641C43">
                              <w:pPr>
                                <w:spacing w:line="288" w:lineRule="atLeast"/>
                                <w:rPr>
                                  <w:rFonts w:ascii="Verdana" w:eastAsia="Times New Roman" w:hAnsi="Verdana"/>
                                  <w:caps/>
                                  <w:color w:val="505050"/>
                                  <w:sz w:val="17"/>
                                  <w:szCs w:val="17"/>
                                </w:rPr>
                              </w:pPr>
                              <w:r>
                                <w:rPr>
                                  <w:rFonts w:ascii="Verdana" w:eastAsia="Times New Roman" w:hAnsi="Verdana"/>
                                  <w:caps/>
                                  <w:color w:val="505050"/>
                                  <w:sz w:val="17"/>
                                  <w:szCs w:val="17"/>
                                </w:rPr>
                                <w:t>New Resource</w:t>
                              </w:r>
                            </w:p>
                          </w:tc>
                        </w:tr>
                        <w:tr w:rsidR="00641C43">
                          <w:trPr>
                            <w:tblCellSpacing w:w="0" w:type="dxa"/>
                          </w:trPr>
                          <w:tc>
                            <w:tcPr>
                              <w:tcW w:w="0" w:type="auto"/>
                              <w:shd w:val="clear" w:color="auto" w:fill="FFFFFF"/>
                              <w:tcMar>
                                <w:top w:w="0" w:type="dxa"/>
                                <w:left w:w="0" w:type="dxa"/>
                                <w:bottom w:w="0" w:type="dxa"/>
                                <w:right w:w="150" w:type="dxa"/>
                              </w:tcMar>
                              <w:hideMark/>
                            </w:tcPr>
                            <w:p w:rsidR="00641C43" w:rsidRDefault="00641C43">
                              <w:pPr>
                                <w:rPr>
                                  <w:rFonts w:eastAsia="Times New Roman"/>
                                </w:rPr>
                              </w:pPr>
                              <w:r>
                                <w:rPr>
                                  <w:rStyle w:val="xsubheader"/>
                                  <w:rFonts w:ascii="Arial" w:eastAsia="Times New Roman" w:hAnsi="Arial" w:cs="Arial"/>
                                  <w:b/>
                                  <w:bCs/>
                                  <w:color w:val="231E24"/>
                                  <w:sz w:val="24"/>
                                  <w:szCs w:val="24"/>
                                </w:rPr>
                                <w:t>What is a Global Education Certificate (And Why Does it Matter)?</w:t>
                              </w:r>
                              <w:r>
                                <w:rPr>
                                  <w:rFonts w:eastAsia="Times New Roman"/>
                                </w:rPr>
                                <w:t xml:space="preserve"> </w:t>
                              </w:r>
                            </w:p>
                          </w:tc>
                        </w:tr>
                        <w:tr w:rsidR="00641C43">
                          <w:trPr>
                            <w:tblCellSpacing w:w="0" w:type="dxa"/>
                          </w:trPr>
                          <w:tc>
                            <w:tcPr>
                              <w:tcW w:w="0" w:type="auto"/>
                              <w:shd w:val="clear" w:color="auto" w:fill="FFFFFF"/>
                              <w:tcMar>
                                <w:top w:w="150" w:type="dxa"/>
                                <w:left w:w="0" w:type="dxa"/>
                                <w:bottom w:w="150" w:type="dxa"/>
                                <w:right w:w="150" w:type="dxa"/>
                              </w:tcMar>
                              <w:hideMark/>
                            </w:tcPr>
                            <w:p w:rsidR="00641C43" w:rsidRDefault="00641C43">
                              <w:pPr>
                                <w:spacing w:line="336" w:lineRule="atLeast"/>
                                <w:rPr>
                                  <w:rFonts w:ascii="Verdana" w:eastAsia="Times New Roman" w:hAnsi="Verdana"/>
                                  <w:color w:val="505050"/>
                                  <w:sz w:val="18"/>
                                  <w:szCs w:val="18"/>
                                </w:rPr>
                              </w:pPr>
                              <w:r>
                                <w:rPr>
                                  <w:rFonts w:ascii="Verdana" w:eastAsia="Times New Roman" w:hAnsi="Verdana"/>
                                  <w:color w:val="505050"/>
                                  <w:sz w:val="18"/>
                                  <w:szCs w:val="18"/>
                                </w:rPr>
                                <w:t>Global education certificates are diploma distinctions given by a school, district, or state to recognize graduates who have demonstrated that they have the knowledge and skills needed for life and work in a global economy and interconnected world.</w:t>
                              </w:r>
                              <w:r>
                                <w:rPr>
                                  <w:rFonts w:ascii="Verdana" w:eastAsia="Times New Roman" w:hAnsi="Verdana"/>
                                  <w:color w:val="505050"/>
                                  <w:sz w:val="18"/>
                                  <w:szCs w:val="18"/>
                                </w:rPr>
                                <w:br/>
                              </w:r>
                              <w:r>
                                <w:rPr>
                                  <w:rFonts w:ascii="Verdana" w:eastAsia="Times New Roman" w:hAnsi="Verdana"/>
                                  <w:color w:val="505050"/>
                                  <w:sz w:val="18"/>
                                  <w:szCs w:val="18"/>
                                </w:rPr>
                                <w:br/>
                                <w:t xml:space="preserve">A new website from the Longview Foundation and Center for Global Education at Asia Society provides a toolkit to help establish new, and strengthen existing, global education certificate programs. </w:t>
                              </w:r>
                              <w:hyperlink r:id="rId9" w:tgtFrame="_blank" w:history="1">
                                <w:r>
                                  <w:rPr>
                                    <w:rStyle w:val="Hyperlink"/>
                                    <w:rFonts w:ascii="Verdana" w:eastAsia="Times New Roman" w:hAnsi="Verdana"/>
                                    <w:b/>
                                    <w:bCs/>
                                    <w:color w:val="F26532"/>
                                    <w:sz w:val="18"/>
                                    <w:szCs w:val="18"/>
                                  </w:rPr>
                                  <w:t>Learn more »</w:t>
                                </w:r>
                              </w:hyperlink>
                            </w:p>
                          </w:tc>
                        </w:tr>
                        <w:tr w:rsidR="00641C43">
                          <w:trPr>
                            <w:tblCellSpacing w:w="0" w:type="dxa"/>
                          </w:trPr>
                          <w:tc>
                            <w:tcPr>
                              <w:tcW w:w="0" w:type="auto"/>
                              <w:shd w:val="clear" w:color="auto" w:fill="FFFFFF"/>
                              <w:tcMar>
                                <w:top w:w="0" w:type="dxa"/>
                                <w:left w:w="0" w:type="dxa"/>
                                <w:bottom w:w="0" w:type="dxa"/>
                                <w:right w:w="150" w:type="dxa"/>
                              </w:tcMar>
                              <w:vAlign w:val="center"/>
                              <w:hideMark/>
                            </w:tcPr>
                            <w:p w:rsidR="00641C43" w:rsidRDefault="00641C43">
                              <w:pPr>
                                <w:rPr>
                                  <w:rFonts w:eastAsia="Times New Roman"/>
                                </w:rPr>
                              </w:pPr>
                              <w:r>
                                <w:rPr>
                                  <w:rFonts w:eastAsia="Times New Roman"/>
                                </w:rPr>
                                <w:t> </w:t>
                              </w:r>
                            </w:p>
                          </w:tc>
                        </w:tr>
                      </w:tbl>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gridAfter w:val="1"/>
                      <w:tblCellSpacing w:w="0" w:type="dxa"/>
                    </w:trPr>
                    <w:tc>
                      <w:tcPr>
                        <w:tcW w:w="0" w:type="auto"/>
                        <w:shd w:val="clear" w:color="auto" w:fill="FFFFFF"/>
                        <w:tcMar>
                          <w:top w:w="0" w:type="dxa"/>
                          <w:left w:w="15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2"/>
                        </w:tblGrid>
                        <w:tr w:rsidR="00641C43">
                          <w:trPr>
                            <w:tblCellSpacing w:w="0" w:type="dxa"/>
                          </w:trPr>
                          <w:tc>
                            <w:tcPr>
                              <w:tcW w:w="0" w:type="auto"/>
                              <w:shd w:val="clear" w:color="auto" w:fill="FFFFFF"/>
                              <w:tcMar>
                                <w:top w:w="75" w:type="dxa"/>
                                <w:left w:w="0" w:type="dxa"/>
                                <w:bottom w:w="0" w:type="dxa"/>
                                <w:right w:w="150" w:type="dxa"/>
                              </w:tcMar>
                              <w:hideMark/>
                            </w:tcPr>
                            <w:p w:rsidR="00641C43" w:rsidRDefault="00641C43">
                              <w:pPr>
                                <w:spacing w:line="288" w:lineRule="atLeast"/>
                                <w:rPr>
                                  <w:rFonts w:ascii="Verdana" w:eastAsia="Times New Roman" w:hAnsi="Verdana"/>
                                  <w:caps/>
                                  <w:color w:val="505050"/>
                                  <w:sz w:val="17"/>
                                  <w:szCs w:val="17"/>
                                </w:rPr>
                              </w:pPr>
                              <w:r>
                                <w:rPr>
                                  <w:rFonts w:ascii="Verdana" w:eastAsia="Times New Roman" w:hAnsi="Verdana"/>
                                  <w:caps/>
                                  <w:color w:val="505050"/>
                                  <w:sz w:val="17"/>
                                  <w:szCs w:val="17"/>
                                </w:rPr>
                                <w:t>Help Us Choose the Winner of the 2018 #WhySpeakChinese contest</w:t>
                              </w:r>
                            </w:p>
                          </w:tc>
                        </w:tr>
                        <w:tr w:rsidR="00641C43">
                          <w:trPr>
                            <w:tblCellSpacing w:w="0" w:type="dxa"/>
                          </w:trPr>
                          <w:tc>
                            <w:tcPr>
                              <w:tcW w:w="0" w:type="auto"/>
                              <w:shd w:val="clear" w:color="auto" w:fill="FFFFFF"/>
                              <w:tcMar>
                                <w:top w:w="0" w:type="dxa"/>
                                <w:left w:w="0" w:type="dxa"/>
                                <w:bottom w:w="0" w:type="dxa"/>
                                <w:right w:w="150" w:type="dxa"/>
                              </w:tcMar>
                              <w:hideMark/>
                            </w:tcPr>
                            <w:p w:rsidR="00641C43" w:rsidRDefault="00641C43">
                              <w:pPr>
                                <w:rPr>
                                  <w:rFonts w:eastAsia="Times New Roman"/>
                                </w:rPr>
                              </w:pPr>
                              <w:r>
                                <w:rPr>
                                  <w:rStyle w:val="xsubheader"/>
                                  <w:rFonts w:ascii="Arial" w:eastAsia="Times New Roman" w:hAnsi="Arial" w:cs="Arial"/>
                                  <w:b/>
                                  <w:bCs/>
                                  <w:color w:val="231E24"/>
                                  <w:sz w:val="24"/>
                                  <w:szCs w:val="24"/>
                                </w:rPr>
                                <w:t>Vote for Your Favorite #WhySpeakChinese Video on May 17!</w:t>
                              </w:r>
                              <w:r>
                                <w:rPr>
                                  <w:rFonts w:eastAsia="Times New Roman"/>
                                </w:rPr>
                                <w:t xml:space="preserve"> </w:t>
                              </w:r>
                            </w:p>
                          </w:tc>
                        </w:tr>
                        <w:tr w:rsidR="00641C43">
                          <w:trPr>
                            <w:tblCellSpacing w:w="0" w:type="dxa"/>
                          </w:trPr>
                          <w:tc>
                            <w:tcPr>
                              <w:tcW w:w="0" w:type="auto"/>
                              <w:shd w:val="clear" w:color="auto" w:fill="FFFFFF"/>
                              <w:tcMar>
                                <w:top w:w="0" w:type="dxa"/>
                                <w:left w:w="0" w:type="dxa"/>
                                <w:bottom w:w="30" w:type="dxa"/>
                                <w:right w:w="150" w:type="dxa"/>
                              </w:tcMar>
                              <w:hideMark/>
                            </w:tcPr>
                            <w:p w:rsidR="00641C43" w:rsidRDefault="00641C43">
                              <w:pPr>
                                <w:spacing w:line="288" w:lineRule="atLeast"/>
                                <w:rPr>
                                  <w:rFonts w:ascii="Verdana" w:eastAsia="Times New Roman" w:hAnsi="Verdana"/>
                                  <w:color w:val="505050"/>
                                  <w:sz w:val="17"/>
                                  <w:szCs w:val="17"/>
                                </w:rPr>
                              </w:pPr>
                              <w:r>
                                <w:rPr>
                                  <w:rFonts w:ascii="Verdana" w:eastAsia="Times New Roman" w:hAnsi="Verdana"/>
                                  <w:color w:val="505050"/>
                                  <w:sz w:val="17"/>
                                  <w:szCs w:val="17"/>
                                </w:rPr>
                                <w:t>Voting opens at 8:40 PM Eastern time on Thursday, May 17, 2018</w:t>
                              </w:r>
                            </w:p>
                          </w:tc>
                        </w:tr>
                        <w:tr w:rsidR="00641C43">
                          <w:trPr>
                            <w:tblCellSpacing w:w="0" w:type="dxa"/>
                          </w:trPr>
                          <w:tc>
                            <w:tcPr>
                              <w:tcW w:w="0" w:type="auto"/>
                              <w:shd w:val="clear" w:color="auto" w:fill="FFFFFF"/>
                              <w:tcMar>
                                <w:top w:w="150" w:type="dxa"/>
                                <w:left w:w="0" w:type="dxa"/>
                                <w:bottom w:w="0" w:type="dxa"/>
                                <w:right w:w="0" w:type="dxa"/>
                              </w:tcMar>
                              <w:hideMark/>
                            </w:tcPr>
                            <w:p w:rsidR="00641C43" w:rsidRDefault="00641C43">
                              <w:pPr>
                                <w:textAlignment w:val="top"/>
                                <w:rPr>
                                  <w:rFonts w:eastAsia="Times New Roman"/>
                                </w:rPr>
                              </w:pPr>
                              <w:r>
                                <w:rPr>
                                  <w:rFonts w:eastAsia="Times New Roman"/>
                                  <w:noProof/>
                                  <w:color w:val="F26532"/>
                                </w:rPr>
                                <w:drawing>
                                  <wp:inline distT="0" distB="0" distL="0" distR="0">
                                    <wp:extent cx="2857500" cy="1581150"/>
                                    <wp:effectExtent l="0" t="0" r="0" b="0"/>
                                    <wp:docPr id="8" name="Picture 8" descr="Why Speak Chinese? animation still">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Speak Chinese? animation st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rsidR="00641C43" w:rsidRDefault="00641C43">
                              <w:pPr>
                                <w:spacing w:line="336" w:lineRule="atLeast"/>
                                <w:textAlignment w:val="top"/>
                                <w:rPr>
                                  <w:rFonts w:ascii="Verdana" w:eastAsia="Times New Roman" w:hAnsi="Verdana"/>
                                  <w:color w:val="505050"/>
                                  <w:sz w:val="18"/>
                                  <w:szCs w:val="18"/>
                                </w:rPr>
                              </w:pPr>
                              <w:r>
                                <w:rPr>
                                  <w:rFonts w:ascii="Verdana" w:eastAsia="Times New Roman" w:hAnsi="Verdana"/>
                                  <w:color w:val="505050"/>
                                  <w:sz w:val="18"/>
                                  <w:szCs w:val="18"/>
                                </w:rPr>
                                <w:lastRenderedPageBreak/>
                                <w:t>The 2018 #WhySpeakChinese contest closed on Saturday, May 12, with a record number of submissions!</w:t>
                              </w:r>
                              <w:r>
                                <w:rPr>
                                  <w:rFonts w:ascii="Verdana" w:eastAsia="Times New Roman" w:hAnsi="Verdana"/>
                                  <w:color w:val="505050"/>
                                  <w:sz w:val="18"/>
                                  <w:szCs w:val="18"/>
                                </w:rPr>
                                <w:br/>
                              </w:r>
                              <w:r>
                                <w:rPr>
                                  <w:rFonts w:ascii="Verdana" w:eastAsia="Times New Roman" w:hAnsi="Verdana"/>
                                  <w:color w:val="505050"/>
                                  <w:sz w:val="18"/>
                                  <w:szCs w:val="18"/>
                                </w:rPr>
                                <w:br/>
                              </w:r>
                              <w:r>
                                <w:rPr>
                                  <w:rStyle w:val="Strong"/>
                                  <w:rFonts w:ascii="Verdana" w:eastAsia="Times New Roman" w:hAnsi="Verdana"/>
                                  <w:color w:val="505050"/>
                                  <w:sz w:val="18"/>
                                  <w:szCs w:val="18"/>
                                </w:rPr>
                                <w:t>But now we need your help</w:t>
                              </w:r>
                              <w:r>
                                <w:rPr>
                                  <w:rFonts w:ascii="Verdana" w:eastAsia="Times New Roman" w:hAnsi="Verdana"/>
                                  <w:color w:val="505050"/>
                                  <w:sz w:val="18"/>
                                  <w:szCs w:val="18"/>
                                </w:rPr>
                                <w:t xml:space="preserve">. We'll be showing the top four entries on Facebook, and we'd like you to join us on Thursday, May 17, between 8:40 and 11:40 PM Eastern time to submit your vote for the best video and see the final winner! </w:t>
                              </w:r>
                              <w:hyperlink r:id="rId12" w:tgtFrame="_blank" w:history="1">
                                <w:r>
                                  <w:rPr>
                                    <w:rStyle w:val="Strong"/>
                                    <w:rFonts w:ascii="Verdana" w:eastAsia="Times New Roman" w:hAnsi="Verdana"/>
                                    <w:color w:val="F26532"/>
                                    <w:sz w:val="18"/>
                                    <w:szCs w:val="18"/>
                                  </w:rPr>
                                  <w:t>Join the event to get a reminder »</w:t>
                                </w:r>
                              </w:hyperlink>
                            </w:p>
                          </w:tc>
                        </w:tr>
                        <w:tr w:rsidR="00641C43">
                          <w:trPr>
                            <w:tblCellSpacing w:w="0" w:type="dxa"/>
                          </w:trPr>
                          <w:tc>
                            <w:tcPr>
                              <w:tcW w:w="0" w:type="auto"/>
                              <w:shd w:val="clear" w:color="auto" w:fill="FFFFFF"/>
                              <w:tcMar>
                                <w:top w:w="0" w:type="dxa"/>
                                <w:left w:w="0" w:type="dxa"/>
                                <w:bottom w:w="0" w:type="dxa"/>
                                <w:right w:w="150" w:type="dxa"/>
                              </w:tcMar>
                              <w:vAlign w:val="center"/>
                              <w:hideMark/>
                            </w:tcPr>
                            <w:p w:rsidR="00641C43" w:rsidRDefault="00641C43">
                              <w:pPr>
                                <w:rPr>
                                  <w:rFonts w:eastAsia="Times New Roman"/>
                                </w:rPr>
                              </w:pPr>
                              <w:r>
                                <w:rPr>
                                  <w:rFonts w:eastAsia="Times New Roman"/>
                                </w:rPr>
                                <w:lastRenderedPageBreak/>
                                <w:t> </w:t>
                              </w:r>
                            </w:p>
                          </w:tc>
                        </w:tr>
                      </w:tbl>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gridAfter w:val="1"/>
                      <w:tblCellSpacing w:w="0" w:type="dxa"/>
                    </w:trPr>
                    <w:tc>
                      <w:tcPr>
                        <w:tcW w:w="0" w:type="auto"/>
                        <w:shd w:val="clear" w:color="auto" w:fill="FFFFFF"/>
                        <w:tcMar>
                          <w:top w:w="0" w:type="dxa"/>
                          <w:left w:w="15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2"/>
                        </w:tblGrid>
                        <w:tr w:rsidR="00641C43">
                          <w:trPr>
                            <w:tblCellSpacing w:w="0" w:type="dxa"/>
                          </w:trPr>
                          <w:tc>
                            <w:tcPr>
                              <w:tcW w:w="0" w:type="auto"/>
                              <w:shd w:val="clear" w:color="auto" w:fill="FFFFFF"/>
                              <w:tcMar>
                                <w:top w:w="75" w:type="dxa"/>
                                <w:left w:w="0" w:type="dxa"/>
                                <w:bottom w:w="0" w:type="dxa"/>
                                <w:right w:w="150" w:type="dxa"/>
                              </w:tcMar>
                              <w:hideMark/>
                            </w:tcPr>
                            <w:p w:rsidR="00641C43" w:rsidRDefault="00641C43">
                              <w:pPr>
                                <w:spacing w:line="288" w:lineRule="atLeast"/>
                                <w:rPr>
                                  <w:rFonts w:ascii="Verdana" w:eastAsia="Times New Roman" w:hAnsi="Verdana"/>
                                  <w:caps/>
                                  <w:color w:val="505050"/>
                                  <w:sz w:val="17"/>
                                  <w:szCs w:val="17"/>
                                </w:rPr>
                              </w:pPr>
                              <w:r>
                                <w:rPr>
                                  <w:rFonts w:ascii="Verdana" w:eastAsia="Times New Roman" w:hAnsi="Verdana"/>
                                  <w:caps/>
                                  <w:color w:val="505050"/>
                                  <w:sz w:val="17"/>
                                  <w:szCs w:val="17"/>
                                </w:rPr>
                                <w:t>New Resource</w:t>
                              </w:r>
                            </w:p>
                          </w:tc>
                        </w:tr>
                        <w:tr w:rsidR="00641C43">
                          <w:trPr>
                            <w:tblCellSpacing w:w="0" w:type="dxa"/>
                          </w:trPr>
                          <w:tc>
                            <w:tcPr>
                              <w:tcW w:w="0" w:type="auto"/>
                              <w:shd w:val="clear" w:color="auto" w:fill="FFFFFF"/>
                              <w:tcMar>
                                <w:top w:w="0" w:type="dxa"/>
                                <w:left w:w="0" w:type="dxa"/>
                                <w:bottom w:w="0" w:type="dxa"/>
                                <w:right w:w="150" w:type="dxa"/>
                              </w:tcMar>
                              <w:hideMark/>
                            </w:tcPr>
                            <w:p w:rsidR="00641C43" w:rsidRDefault="00641C43">
                              <w:pPr>
                                <w:rPr>
                                  <w:rFonts w:eastAsia="Times New Roman"/>
                                </w:rPr>
                              </w:pPr>
                              <w:r>
                                <w:rPr>
                                  <w:rStyle w:val="xsubheader"/>
                                  <w:rFonts w:ascii="Arial" w:eastAsia="Times New Roman" w:hAnsi="Arial" w:cs="Arial"/>
                                  <w:b/>
                                  <w:bCs/>
                                  <w:color w:val="231E24"/>
                                  <w:sz w:val="24"/>
                                  <w:szCs w:val="24"/>
                                </w:rPr>
                                <w:t>Global Learning and Gardening</w:t>
                              </w:r>
                              <w:r>
                                <w:rPr>
                                  <w:rFonts w:eastAsia="Times New Roman"/>
                                </w:rPr>
                                <w:t xml:space="preserve"> </w:t>
                              </w:r>
                            </w:p>
                          </w:tc>
                        </w:tr>
                        <w:tr w:rsidR="00641C43">
                          <w:trPr>
                            <w:tblCellSpacing w:w="0" w:type="dxa"/>
                          </w:trPr>
                          <w:tc>
                            <w:tcPr>
                              <w:tcW w:w="0" w:type="auto"/>
                              <w:shd w:val="clear" w:color="auto" w:fill="FFFFFF"/>
                              <w:tcMar>
                                <w:top w:w="0" w:type="dxa"/>
                                <w:left w:w="0" w:type="dxa"/>
                                <w:bottom w:w="0" w:type="dxa"/>
                                <w:right w:w="150" w:type="dxa"/>
                              </w:tcMar>
                              <w:hideMark/>
                            </w:tcPr>
                            <w:p w:rsidR="00641C43" w:rsidRDefault="00641C43">
                              <w:pPr>
                                <w:spacing w:line="288" w:lineRule="atLeast"/>
                                <w:rPr>
                                  <w:rFonts w:ascii="Verdana" w:eastAsia="Times New Roman" w:hAnsi="Verdana"/>
                                  <w:color w:val="505050"/>
                                  <w:sz w:val="17"/>
                                  <w:szCs w:val="17"/>
                                </w:rPr>
                              </w:pPr>
                              <w:r>
                                <w:rPr>
                                  <w:rFonts w:ascii="Verdana" w:eastAsia="Times New Roman" w:hAnsi="Verdana"/>
                                  <w:color w:val="505050"/>
                                  <w:sz w:val="17"/>
                                  <w:szCs w:val="17"/>
                                </w:rPr>
                                <w:t>By Heather Loewecke, Center for Global Education at Asia Society</w:t>
                              </w:r>
                            </w:p>
                          </w:tc>
                        </w:tr>
                        <w:tr w:rsidR="00641C43">
                          <w:trPr>
                            <w:tblCellSpacing w:w="0" w:type="dxa"/>
                          </w:trPr>
                          <w:tc>
                            <w:tcPr>
                              <w:tcW w:w="0" w:type="auto"/>
                              <w:shd w:val="clear" w:color="auto" w:fill="FFFFFF"/>
                              <w:tcMar>
                                <w:top w:w="150" w:type="dxa"/>
                                <w:left w:w="0" w:type="dxa"/>
                                <w:bottom w:w="0" w:type="dxa"/>
                                <w:right w:w="0" w:type="dxa"/>
                              </w:tcMar>
                              <w:hideMark/>
                            </w:tcPr>
                            <w:p w:rsidR="00641C43" w:rsidRDefault="00641C43">
                              <w:pPr>
                                <w:textAlignment w:val="top"/>
                                <w:rPr>
                                  <w:rFonts w:eastAsia="Times New Roman"/>
                                </w:rPr>
                              </w:pPr>
                              <w:r>
                                <w:rPr>
                                  <w:rFonts w:eastAsia="Times New Roman"/>
                                  <w:noProof/>
                                  <w:color w:val="F26532"/>
                                </w:rPr>
                                <w:drawing>
                                  <wp:inline distT="0" distB="0" distL="0" distR="0">
                                    <wp:extent cx="1714500" cy="1143000"/>
                                    <wp:effectExtent l="0" t="0" r="0" b="0"/>
                                    <wp:docPr id="7" name="Picture 7" descr="Containers of fresh food (Suzy Morris/Flick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ainers of fresh food (Suzy Morris/Flick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641C43" w:rsidRDefault="00641C43">
                              <w:pPr>
                                <w:spacing w:line="336" w:lineRule="atLeast"/>
                                <w:textAlignment w:val="top"/>
                                <w:rPr>
                                  <w:rFonts w:ascii="Verdana" w:eastAsia="Times New Roman" w:hAnsi="Verdana"/>
                                  <w:color w:val="505050"/>
                                  <w:sz w:val="18"/>
                                  <w:szCs w:val="18"/>
                                </w:rPr>
                              </w:pPr>
                              <w:r>
                                <w:rPr>
                                  <w:rFonts w:ascii="Verdana" w:eastAsia="Times New Roman" w:hAnsi="Verdana"/>
                                  <w:color w:val="505050"/>
                                  <w:sz w:val="18"/>
                                  <w:szCs w:val="18"/>
                                </w:rPr>
                                <w:t xml:space="preserve">We're pleased to offer a new addition to our ongoing series of global learning unit plan outlines, which are one-page examples of developmentally appropriate unit plan outlines in typical out-of-school time content areas. This newest resource focuses on global learning and gardening. </w:t>
                              </w:r>
                              <w:hyperlink r:id="rId15" w:tgtFrame="_blank" w:history="1">
                                <w:r>
                                  <w:rPr>
                                    <w:rStyle w:val="Strong"/>
                                    <w:rFonts w:ascii="Verdana" w:eastAsia="Times New Roman" w:hAnsi="Verdana"/>
                                    <w:color w:val="F26532"/>
                                    <w:sz w:val="18"/>
                                    <w:szCs w:val="18"/>
                                  </w:rPr>
                                  <w:t>Read on »</w:t>
                                </w:r>
                                <w:r>
                                  <w:rPr>
                                    <w:rStyle w:val="Hyperlink"/>
                                    <w:rFonts w:ascii="Verdana" w:eastAsia="Times New Roman" w:hAnsi="Verdana"/>
                                    <w:color w:val="F26532"/>
                                    <w:sz w:val="18"/>
                                    <w:szCs w:val="18"/>
                                  </w:rPr>
                                  <w:t xml:space="preserve"> </w:t>
                                </w:r>
                              </w:hyperlink>
                              <w:r>
                                <w:rPr>
                                  <w:rFonts w:ascii="Verdana" w:eastAsia="Times New Roman" w:hAnsi="Verdana"/>
                                  <w:color w:val="505050"/>
                                  <w:sz w:val="18"/>
                                  <w:szCs w:val="18"/>
                                </w:rPr>
                                <w:br/>
                              </w:r>
                              <w:r>
                                <w:rPr>
                                  <w:rFonts w:ascii="Verdana" w:eastAsia="Times New Roman" w:hAnsi="Verdana"/>
                                  <w:color w:val="505050"/>
                                  <w:sz w:val="18"/>
                                  <w:szCs w:val="18"/>
                                </w:rPr>
                                <w:br/>
                              </w:r>
                              <w:r>
                                <w:rPr>
                                  <w:rStyle w:val="Emphasis"/>
                                  <w:rFonts w:ascii="Verdana" w:eastAsia="Times New Roman" w:hAnsi="Verdana"/>
                                  <w:color w:val="505050"/>
                                  <w:sz w:val="18"/>
                                  <w:szCs w:val="18"/>
                                </w:rPr>
                                <w:t xml:space="preserve">Please also join us on Thursday, May 17, at 8 p.m. Eastern time for a special </w:t>
                              </w:r>
                              <w:hyperlink r:id="rId16" w:tgtFrame="_blank" w:history="1">
                                <w:r>
                                  <w:rPr>
                                    <w:rStyle w:val="Hyperlink"/>
                                    <w:rFonts w:ascii="Verdana" w:eastAsia="Times New Roman" w:hAnsi="Verdana"/>
                                    <w:i/>
                                    <w:iCs/>
                                    <w:color w:val="F26532"/>
                                    <w:sz w:val="18"/>
                                    <w:szCs w:val="18"/>
                                  </w:rPr>
                                  <w:t>#GlobalEdChat</w:t>
                                </w:r>
                              </w:hyperlink>
                              <w:r>
                                <w:rPr>
                                  <w:rStyle w:val="Emphasis"/>
                                  <w:rFonts w:ascii="Verdana" w:eastAsia="Times New Roman" w:hAnsi="Verdana"/>
                                  <w:color w:val="505050"/>
                                  <w:sz w:val="18"/>
                                  <w:szCs w:val="18"/>
                                </w:rPr>
                                <w:t xml:space="preserve"> on food and gardening with Heather Loewecke and special guest Kristin Stayer!</w:t>
                              </w:r>
                            </w:p>
                          </w:tc>
                        </w:tr>
                        <w:tr w:rsidR="00641C43">
                          <w:trPr>
                            <w:tblCellSpacing w:w="0" w:type="dxa"/>
                          </w:trPr>
                          <w:tc>
                            <w:tcPr>
                              <w:tcW w:w="0" w:type="auto"/>
                              <w:shd w:val="clear" w:color="auto" w:fill="FFFFFF"/>
                              <w:tcMar>
                                <w:top w:w="0" w:type="dxa"/>
                                <w:left w:w="0" w:type="dxa"/>
                                <w:bottom w:w="0" w:type="dxa"/>
                                <w:right w:w="150" w:type="dxa"/>
                              </w:tcMar>
                              <w:vAlign w:val="center"/>
                              <w:hideMark/>
                            </w:tcPr>
                            <w:p w:rsidR="00641C43" w:rsidRDefault="00641C43">
                              <w:pPr>
                                <w:rPr>
                                  <w:rFonts w:eastAsia="Times New Roman"/>
                                </w:rPr>
                              </w:pPr>
                              <w:r>
                                <w:rPr>
                                  <w:rFonts w:eastAsia="Times New Roman"/>
                                </w:rPr>
                                <w:t> </w:t>
                              </w:r>
                            </w:p>
                          </w:tc>
                        </w:tr>
                      </w:tbl>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gridAfter w:val="1"/>
                      <w:tblCellSpacing w:w="0" w:type="dxa"/>
                    </w:trPr>
                    <w:tc>
                      <w:tcPr>
                        <w:tcW w:w="0" w:type="auto"/>
                        <w:shd w:val="clear" w:color="auto" w:fill="FFFFFF"/>
                        <w:tcMar>
                          <w:top w:w="0" w:type="dxa"/>
                          <w:left w:w="15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2"/>
                        </w:tblGrid>
                        <w:tr w:rsidR="00641C43">
                          <w:trPr>
                            <w:tblCellSpacing w:w="0" w:type="dxa"/>
                          </w:trPr>
                          <w:tc>
                            <w:tcPr>
                              <w:tcW w:w="0" w:type="auto"/>
                              <w:shd w:val="clear" w:color="auto" w:fill="FFFFFF"/>
                              <w:tcMar>
                                <w:top w:w="75" w:type="dxa"/>
                                <w:left w:w="0" w:type="dxa"/>
                                <w:bottom w:w="0" w:type="dxa"/>
                                <w:right w:w="150" w:type="dxa"/>
                              </w:tcMar>
                              <w:hideMark/>
                            </w:tcPr>
                            <w:p w:rsidR="00641C43" w:rsidRDefault="00641C43">
                              <w:pPr>
                                <w:spacing w:line="288" w:lineRule="atLeast"/>
                                <w:rPr>
                                  <w:rFonts w:ascii="Verdana" w:eastAsia="Times New Roman" w:hAnsi="Verdana"/>
                                  <w:caps/>
                                  <w:color w:val="505050"/>
                                  <w:sz w:val="17"/>
                                  <w:szCs w:val="17"/>
                                </w:rPr>
                              </w:pPr>
                              <w:r>
                                <w:rPr>
                                  <w:rFonts w:ascii="Verdana" w:eastAsia="Times New Roman" w:hAnsi="Verdana"/>
                                  <w:caps/>
                                  <w:color w:val="505050"/>
                                  <w:sz w:val="17"/>
                                  <w:szCs w:val="17"/>
                                </w:rPr>
                                <w:t>Join Us Tomorrow for a Webinar</w:t>
                              </w:r>
                            </w:p>
                          </w:tc>
                        </w:tr>
                        <w:tr w:rsidR="00641C43">
                          <w:trPr>
                            <w:tblCellSpacing w:w="0" w:type="dxa"/>
                          </w:trPr>
                          <w:tc>
                            <w:tcPr>
                              <w:tcW w:w="0" w:type="auto"/>
                              <w:shd w:val="clear" w:color="auto" w:fill="FFFFFF"/>
                              <w:tcMar>
                                <w:top w:w="0" w:type="dxa"/>
                                <w:left w:w="0" w:type="dxa"/>
                                <w:bottom w:w="0" w:type="dxa"/>
                                <w:right w:w="150" w:type="dxa"/>
                              </w:tcMar>
                              <w:hideMark/>
                            </w:tcPr>
                            <w:p w:rsidR="00641C43" w:rsidRDefault="00641C43">
                              <w:pPr>
                                <w:rPr>
                                  <w:rFonts w:eastAsia="Times New Roman"/>
                                </w:rPr>
                              </w:pPr>
                              <w:r>
                                <w:rPr>
                                  <w:rStyle w:val="xsubheader"/>
                                  <w:rFonts w:ascii="Arial" w:eastAsia="Times New Roman" w:hAnsi="Arial" w:cs="Arial"/>
                                  <w:b/>
                                  <w:bCs/>
                                  <w:color w:val="231E24"/>
                                  <w:sz w:val="24"/>
                                  <w:szCs w:val="24"/>
                                </w:rPr>
                                <w:t>Global Learning in Out-of-School Time Programs</w:t>
                              </w:r>
                              <w:r>
                                <w:rPr>
                                  <w:rFonts w:eastAsia="Times New Roman"/>
                                </w:rPr>
                                <w:t xml:space="preserve"> </w:t>
                              </w:r>
                            </w:p>
                          </w:tc>
                        </w:tr>
                        <w:tr w:rsidR="00641C43">
                          <w:trPr>
                            <w:tblCellSpacing w:w="0" w:type="dxa"/>
                          </w:trPr>
                          <w:tc>
                            <w:tcPr>
                              <w:tcW w:w="0" w:type="auto"/>
                              <w:shd w:val="clear" w:color="auto" w:fill="FFFFFF"/>
                              <w:tcMar>
                                <w:top w:w="0" w:type="dxa"/>
                                <w:left w:w="0" w:type="dxa"/>
                                <w:bottom w:w="30" w:type="dxa"/>
                                <w:right w:w="150" w:type="dxa"/>
                              </w:tcMar>
                              <w:hideMark/>
                            </w:tcPr>
                            <w:p w:rsidR="00641C43" w:rsidRDefault="00641C43">
                              <w:pPr>
                                <w:spacing w:line="288" w:lineRule="atLeast"/>
                                <w:rPr>
                                  <w:rFonts w:ascii="Verdana" w:eastAsia="Times New Roman" w:hAnsi="Verdana"/>
                                  <w:color w:val="505050"/>
                                  <w:sz w:val="17"/>
                                  <w:szCs w:val="17"/>
                                </w:rPr>
                              </w:pPr>
                              <w:r>
                                <w:rPr>
                                  <w:rFonts w:ascii="Verdana" w:eastAsia="Times New Roman" w:hAnsi="Verdana"/>
                                  <w:color w:val="505050"/>
                                  <w:sz w:val="17"/>
                                  <w:szCs w:val="17"/>
                                </w:rPr>
                                <w:t>May 17, 2018</w:t>
                              </w:r>
                            </w:p>
                          </w:tc>
                        </w:tr>
                        <w:tr w:rsidR="00641C43">
                          <w:trPr>
                            <w:tblCellSpacing w:w="0" w:type="dxa"/>
                          </w:trPr>
                          <w:tc>
                            <w:tcPr>
                              <w:tcW w:w="0" w:type="auto"/>
                              <w:shd w:val="clear" w:color="auto" w:fill="FFFFFF"/>
                              <w:tcMar>
                                <w:top w:w="150" w:type="dxa"/>
                                <w:left w:w="0" w:type="dxa"/>
                                <w:bottom w:w="0" w:type="dxa"/>
                                <w:right w:w="0" w:type="dxa"/>
                              </w:tcMar>
                              <w:hideMark/>
                            </w:tcPr>
                            <w:p w:rsidR="00641C43" w:rsidRDefault="00641C43">
                              <w:pPr>
                                <w:textAlignment w:val="top"/>
                                <w:rPr>
                                  <w:rFonts w:eastAsia="Times New Roman"/>
                                </w:rPr>
                              </w:pPr>
                              <w:r>
                                <w:rPr>
                                  <w:rFonts w:eastAsia="Times New Roman"/>
                                  <w:noProof/>
                                  <w:color w:val="F26532"/>
                                </w:rPr>
                                <w:drawing>
                                  <wp:inline distT="0" distB="0" distL="0" distR="0">
                                    <wp:extent cx="2857500" cy="1905000"/>
                                    <wp:effectExtent l="0" t="0" r="0" b="0"/>
                                    <wp:docPr id="6" name="Picture 6" descr="A child holds a clay globe in their hands.">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hild holds a clay globe in their han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41C43" w:rsidRDefault="00641C43">
                              <w:pPr>
                                <w:spacing w:line="336" w:lineRule="atLeast"/>
                                <w:textAlignment w:val="top"/>
                                <w:rPr>
                                  <w:rFonts w:ascii="Verdana" w:eastAsia="Times New Roman" w:hAnsi="Verdana"/>
                                  <w:color w:val="505050"/>
                                  <w:sz w:val="18"/>
                                  <w:szCs w:val="18"/>
                                </w:rPr>
                              </w:pPr>
                              <w:r>
                                <w:rPr>
                                  <w:rFonts w:ascii="Verdana" w:eastAsia="Times New Roman" w:hAnsi="Verdana"/>
                                  <w:color w:val="505050"/>
                                  <w:sz w:val="18"/>
                                  <w:szCs w:val="18"/>
                                </w:rPr>
                                <w:t xml:space="preserve">The Center for Global Education's Heather Loewecke will host a webinar tomorrow introducing participants to global competence and how it connects to youth development outcomes. She will also share how to integrate global learning activities into existing out-of-school time programming. </w:t>
                              </w:r>
                              <w:r>
                                <w:rPr>
                                  <w:rFonts w:ascii="Verdana" w:eastAsia="Times New Roman" w:hAnsi="Verdana"/>
                                  <w:color w:val="505050"/>
                                  <w:sz w:val="18"/>
                                  <w:szCs w:val="18"/>
                                </w:rPr>
                                <w:lastRenderedPageBreak/>
                                <w:t xml:space="preserve">Planning tools, sample activities, and global learning resources will be provided. This webinar is offered by the Pennsylvania 21st Century Community Learning Centers program. </w:t>
                              </w:r>
                              <w:hyperlink r:id="rId19" w:tgtFrame="_blank" w:history="1">
                                <w:r>
                                  <w:rPr>
                                    <w:rStyle w:val="Hyperlink"/>
                                    <w:rFonts w:ascii="Verdana" w:eastAsia="Times New Roman" w:hAnsi="Verdana"/>
                                    <w:b/>
                                    <w:bCs/>
                                    <w:color w:val="F26532"/>
                                    <w:sz w:val="18"/>
                                    <w:szCs w:val="18"/>
                                  </w:rPr>
                                  <w:t>Register now »</w:t>
                                </w:r>
                              </w:hyperlink>
                            </w:p>
                          </w:tc>
                        </w:tr>
                        <w:tr w:rsidR="00641C43">
                          <w:trPr>
                            <w:tblCellSpacing w:w="0" w:type="dxa"/>
                          </w:trPr>
                          <w:tc>
                            <w:tcPr>
                              <w:tcW w:w="0" w:type="auto"/>
                              <w:shd w:val="clear" w:color="auto" w:fill="FFFFFF"/>
                              <w:tcMar>
                                <w:top w:w="0" w:type="dxa"/>
                                <w:left w:w="0" w:type="dxa"/>
                                <w:bottom w:w="0" w:type="dxa"/>
                                <w:right w:w="150" w:type="dxa"/>
                              </w:tcMar>
                              <w:vAlign w:val="center"/>
                              <w:hideMark/>
                            </w:tcPr>
                            <w:p w:rsidR="00641C43" w:rsidRDefault="00641C43">
                              <w:pPr>
                                <w:rPr>
                                  <w:rFonts w:eastAsia="Times New Roman"/>
                                </w:rPr>
                              </w:pPr>
                              <w:r>
                                <w:rPr>
                                  <w:rFonts w:eastAsia="Times New Roman"/>
                                </w:rPr>
                                <w:lastRenderedPageBreak/>
                                <w:t> </w:t>
                              </w:r>
                            </w:p>
                          </w:tc>
                        </w:tr>
                      </w:tbl>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gridAfter w:val="1"/>
                      <w:tblCellSpacing w:w="0" w:type="dxa"/>
                    </w:trPr>
                    <w:tc>
                      <w:tcPr>
                        <w:tcW w:w="0" w:type="auto"/>
                        <w:shd w:val="clear" w:color="auto" w:fill="FFFFFF"/>
                        <w:tcMar>
                          <w:top w:w="0" w:type="dxa"/>
                          <w:left w:w="15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2"/>
                        </w:tblGrid>
                        <w:tr w:rsidR="00641C43">
                          <w:trPr>
                            <w:tblCellSpacing w:w="0" w:type="dxa"/>
                          </w:trPr>
                          <w:tc>
                            <w:tcPr>
                              <w:tcW w:w="0" w:type="auto"/>
                              <w:shd w:val="clear" w:color="auto" w:fill="FFFFFF"/>
                              <w:tcMar>
                                <w:top w:w="75" w:type="dxa"/>
                                <w:left w:w="0" w:type="dxa"/>
                                <w:bottom w:w="0" w:type="dxa"/>
                                <w:right w:w="150" w:type="dxa"/>
                              </w:tcMar>
                              <w:hideMark/>
                            </w:tcPr>
                            <w:p w:rsidR="00641C43" w:rsidRDefault="00641C43">
                              <w:pPr>
                                <w:spacing w:line="288" w:lineRule="atLeast"/>
                                <w:rPr>
                                  <w:rFonts w:ascii="Verdana" w:eastAsia="Times New Roman" w:hAnsi="Verdana"/>
                                  <w:caps/>
                                  <w:color w:val="505050"/>
                                  <w:sz w:val="17"/>
                                  <w:szCs w:val="17"/>
                                </w:rPr>
                              </w:pPr>
                              <w:r>
                                <w:rPr>
                                  <w:rFonts w:ascii="Verdana" w:eastAsia="Times New Roman" w:hAnsi="Verdana"/>
                                  <w:caps/>
                                  <w:color w:val="505050"/>
                                  <w:sz w:val="17"/>
                                  <w:szCs w:val="17"/>
                                </w:rPr>
                                <w:t>2018 International Summit on the Teaching Profession</w:t>
                              </w:r>
                            </w:p>
                          </w:tc>
                        </w:tr>
                        <w:tr w:rsidR="00641C43">
                          <w:trPr>
                            <w:tblCellSpacing w:w="0" w:type="dxa"/>
                          </w:trPr>
                          <w:tc>
                            <w:tcPr>
                              <w:tcW w:w="0" w:type="auto"/>
                              <w:shd w:val="clear" w:color="auto" w:fill="FFFFFF"/>
                              <w:tcMar>
                                <w:top w:w="0" w:type="dxa"/>
                                <w:left w:w="0" w:type="dxa"/>
                                <w:bottom w:w="0" w:type="dxa"/>
                                <w:right w:w="150" w:type="dxa"/>
                              </w:tcMar>
                              <w:hideMark/>
                            </w:tcPr>
                            <w:p w:rsidR="00641C43" w:rsidRDefault="00641C43">
                              <w:pPr>
                                <w:rPr>
                                  <w:rFonts w:eastAsia="Times New Roman"/>
                                </w:rPr>
                              </w:pPr>
                              <w:r>
                                <w:rPr>
                                  <w:rStyle w:val="xsubheader"/>
                                  <w:rFonts w:ascii="Arial" w:eastAsia="Times New Roman" w:hAnsi="Arial" w:cs="Arial"/>
                                  <w:b/>
                                  <w:bCs/>
                                  <w:color w:val="231E24"/>
                                  <w:sz w:val="24"/>
                                  <w:szCs w:val="24"/>
                                </w:rPr>
                                <w:t>New Challenges and Opportunities Facing the Teaching Profession</w:t>
                              </w:r>
                              <w:r>
                                <w:rPr>
                                  <w:rFonts w:eastAsia="Times New Roman"/>
                                </w:rPr>
                                <w:t xml:space="preserve"> </w:t>
                              </w:r>
                            </w:p>
                          </w:tc>
                        </w:tr>
                        <w:tr w:rsidR="00641C43">
                          <w:trPr>
                            <w:tblCellSpacing w:w="0" w:type="dxa"/>
                          </w:trPr>
                          <w:tc>
                            <w:tcPr>
                              <w:tcW w:w="0" w:type="auto"/>
                              <w:shd w:val="clear" w:color="auto" w:fill="FFFFFF"/>
                              <w:tcMar>
                                <w:top w:w="0" w:type="dxa"/>
                                <w:left w:w="0" w:type="dxa"/>
                                <w:bottom w:w="0" w:type="dxa"/>
                                <w:right w:w="150" w:type="dxa"/>
                              </w:tcMar>
                              <w:hideMark/>
                            </w:tcPr>
                            <w:p w:rsidR="00641C43" w:rsidRDefault="00641C43">
                              <w:pPr>
                                <w:spacing w:line="288" w:lineRule="atLeast"/>
                                <w:rPr>
                                  <w:rFonts w:ascii="Verdana" w:eastAsia="Times New Roman" w:hAnsi="Verdana"/>
                                  <w:color w:val="505050"/>
                                  <w:sz w:val="17"/>
                                  <w:szCs w:val="17"/>
                                </w:rPr>
                              </w:pPr>
                              <w:r>
                                <w:rPr>
                                  <w:rFonts w:ascii="Verdana" w:eastAsia="Times New Roman" w:hAnsi="Verdana"/>
                                  <w:color w:val="505050"/>
                                  <w:sz w:val="17"/>
                                  <w:szCs w:val="17"/>
                                </w:rPr>
                                <w:t>By Vivien Stewart, Senior Advisor, Center for Global Education at Asia Society</w:t>
                              </w:r>
                            </w:p>
                          </w:tc>
                        </w:tr>
                        <w:tr w:rsidR="00641C43">
                          <w:trPr>
                            <w:tblCellSpacing w:w="0" w:type="dxa"/>
                          </w:trPr>
                          <w:tc>
                            <w:tcPr>
                              <w:tcW w:w="0" w:type="auto"/>
                              <w:shd w:val="clear" w:color="auto" w:fill="FFFFFF"/>
                              <w:tcMar>
                                <w:top w:w="150" w:type="dxa"/>
                                <w:left w:w="0" w:type="dxa"/>
                                <w:bottom w:w="0" w:type="dxa"/>
                                <w:right w:w="0" w:type="dxa"/>
                              </w:tcMar>
                              <w:hideMark/>
                            </w:tcPr>
                            <w:p w:rsidR="00641C43" w:rsidRDefault="00641C43">
                              <w:pPr>
                                <w:textAlignment w:val="top"/>
                                <w:rPr>
                                  <w:rFonts w:eastAsia="Times New Roman"/>
                                </w:rPr>
                              </w:pPr>
                              <w:r>
                                <w:rPr>
                                  <w:rFonts w:eastAsia="Times New Roman"/>
                                  <w:noProof/>
                                  <w:color w:val="F26532"/>
                                </w:rPr>
                                <w:drawing>
                                  <wp:inline distT="0" distB="0" distL="0" distR="0">
                                    <wp:extent cx="1714500" cy="1143000"/>
                                    <wp:effectExtent l="0" t="0" r="0" b="0"/>
                                    <wp:docPr id="5" name="Picture 5" descr="A photo from Portugal">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hoto from Portug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641C43" w:rsidRDefault="00641C43">
                              <w:pPr>
                                <w:spacing w:line="336" w:lineRule="atLeast"/>
                                <w:textAlignment w:val="top"/>
                                <w:rPr>
                                  <w:rFonts w:ascii="Verdana" w:eastAsia="Times New Roman" w:hAnsi="Verdana"/>
                                  <w:color w:val="505050"/>
                                  <w:sz w:val="18"/>
                                  <w:szCs w:val="18"/>
                                </w:rPr>
                              </w:pPr>
                              <w:r>
                                <w:rPr>
                                  <w:rFonts w:ascii="Verdana" w:eastAsia="Times New Roman" w:hAnsi="Verdana"/>
                                  <w:color w:val="505050"/>
                                  <w:sz w:val="18"/>
                                  <w:szCs w:val="18"/>
                                </w:rPr>
                                <w:t xml:space="preserve">Education leaders from around the world convened in Portugal in March for the 8th annual International Summit on the Teaching Profession. The theme of the summit was </w:t>
                              </w:r>
                              <w:r>
                                <w:rPr>
                                  <w:rStyle w:val="Emphasis"/>
                                  <w:rFonts w:ascii="Verdana" w:eastAsia="Times New Roman" w:hAnsi="Verdana"/>
                                  <w:color w:val="505050"/>
                                  <w:sz w:val="18"/>
                                  <w:szCs w:val="18"/>
                                </w:rPr>
                                <w:t>New Challenges and Opportunities Facing the Teaching Profession in Public Education</w:t>
                              </w:r>
                              <w:r>
                                <w:rPr>
                                  <w:rFonts w:ascii="Verdana" w:eastAsia="Times New Roman" w:hAnsi="Verdana"/>
                                  <w:color w:val="505050"/>
                                  <w:sz w:val="18"/>
                                  <w:szCs w:val="18"/>
                                </w:rPr>
                                <w:t xml:space="preserve">, and the convening focused on three interrelated issues: schools at the center of their communities; pedagogies for the future; and teacher well-being, efficacy, and effectiveness. </w:t>
                              </w:r>
                              <w:hyperlink r:id="rId22" w:tgtFrame="_blank" w:history="1">
                                <w:r>
                                  <w:rPr>
                                    <w:rStyle w:val="Strong"/>
                                    <w:rFonts w:ascii="Verdana" w:eastAsia="Times New Roman" w:hAnsi="Verdana"/>
                                    <w:color w:val="F26532"/>
                                    <w:sz w:val="18"/>
                                    <w:szCs w:val="18"/>
                                  </w:rPr>
                                  <w:t>Read the summit report »</w:t>
                                </w:r>
                                <w:r>
                                  <w:rPr>
                                    <w:rStyle w:val="Hyperlink"/>
                                    <w:rFonts w:ascii="Verdana" w:eastAsia="Times New Roman" w:hAnsi="Verdana"/>
                                    <w:color w:val="F26532"/>
                                    <w:sz w:val="18"/>
                                    <w:szCs w:val="18"/>
                                  </w:rPr>
                                  <w:t xml:space="preserve"> </w:t>
                                </w:r>
                              </w:hyperlink>
                            </w:p>
                          </w:tc>
                        </w:tr>
                        <w:tr w:rsidR="00641C43">
                          <w:trPr>
                            <w:tblCellSpacing w:w="0" w:type="dxa"/>
                          </w:trPr>
                          <w:tc>
                            <w:tcPr>
                              <w:tcW w:w="0" w:type="auto"/>
                              <w:shd w:val="clear" w:color="auto" w:fill="FFFFFF"/>
                              <w:tcMar>
                                <w:top w:w="0" w:type="dxa"/>
                                <w:left w:w="0" w:type="dxa"/>
                                <w:bottom w:w="0" w:type="dxa"/>
                                <w:right w:w="150" w:type="dxa"/>
                              </w:tcMar>
                              <w:vAlign w:val="center"/>
                              <w:hideMark/>
                            </w:tcPr>
                            <w:p w:rsidR="00641C43" w:rsidRDefault="00641C43">
                              <w:pPr>
                                <w:rPr>
                                  <w:rFonts w:eastAsia="Times New Roman"/>
                                </w:rPr>
                              </w:pPr>
                              <w:r>
                                <w:rPr>
                                  <w:rFonts w:eastAsia="Times New Roman"/>
                                </w:rPr>
                                <w:t> </w:t>
                              </w:r>
                            </w:p>
                          </w:tc>
                        </w:tr>
                      </w:tbl>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gridAfter w:val="1"/>
                      <w:tblCellSpacing w:w="0" w:type="dxa"/>
                    </w:trPr>
                    <w:tc>
                      <w:tcPr>
                        <w:tcW w:w="0" w:type="auto"/>
                        <w:shd w:val="clear" w:color="auto" w:fill="FFFFFF"/>
                        <w:tcMar>
                          <w:top w:w="0" w:type="dxa"/>
                          <w:left w:w="15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2"/>
                        </w:tblGrid>
                        <w:tr w:rsidR="00641C43">
                          <w:trPr>
                            <w:tblCellSpacing w:w="0" w:type="dxa"/>
                          </w:trPr>
                          <w:tc>
                            <w:tcPr>
                              <w:tcW w:w="0" w:type="auto"/>
                              <w:shd w:val="clear" w:color="auto" w:fill="FFFFFF"/>
                              <w:tcMar>
                                <w:top w:w="75" w:type="dxa"/>
                                <w:left w:w="0" w:type="dxa"/>
                                <w:bottom w:w="0" w:type="dxa"/>
                                <w:right w:w="150" w:type="dxa"/>
                              </w:tcMar>
                              <w:hideMark/>
                            </w:tcPr>
                            <w:p w:rsidR="00641C43" w:rsidRDefault="00641C43">
                              <w:pPr>
                                <w:spacing w:line="288" w:lineRule="atLeast"/>
                                <w:rPr>
                                  <w:rFonts w:ascii="Verdana" w:eastAsia="Times New Roman" w:hAnsi="Verdana"/>
                                  <w:caps/>
                                  <w:color w:val="505050"/>
                                  <w:sz w:val="17"/>
                                  <w:szCs w:val="17"/>
                                </w:rPr>
                              </w:pPr>
                              <w:r>
                                <w:rPr>
                                  <w:rFonts w:ascii="Verdana" w:eastAsia="Times New Roman" w:hAnsi="Verdana"/>
                                  <w:caps/>
                                  <w:color w:val="505050"/>
                                  <w:sz w:val="17"/>
                                  <w:szCs w:val="17"/>
                                </w:rPr>
                                <w:t>Last Chance to weigh in!</w:t>
                              </w:r>
                            </w:p>
                          </w:tc>
                        </w:tr>
                        <w:tr w:rsidR="00641C43">
                          <w:trPr>
                            <w:tblCellSpacing w:w="0" w:type="dxa"/>
                          </w:trPr>
                          <w:tc>
                            <w:tcPr>
                              <w:tcW w:w="0" w:type="auto"/>
                              <w:shd w:val="clear" w:color="auto" w:fill="FFFFFF"/>
                              <w:tcMar>
                                <w:top w:w="0" w:type="dxa"/>
                                <w:left w:w="0" w:type="dxa"/>
                                <w:bottom w:w="0" w:type="dxa"/>
                                <w:right w:w="150" w:type="dxa"/>
                              </w:tcMar>
                              <w:hideMark/>
                            </w:tcPr>
                            <w:p w:rsidR="00641C43" w:rsidRDefault="00641C43">
                              <w:pPr>
                                <w:rPr>
                                  <w:rFonts w:eastAsia="Times New Roman"/>
                                </w:rPr>
                              </w:pPr>
                              <w:r>
                                <w:rPr>
                                  <w:rStyle w:val="xsubheader"/>
                                  <w:rFonts w:ascii="Arial" w:eastAsia="Times New Roman" w:hAnsi="Arial" w:cs="Arial"/>
                                  <w:b/>
                                  <w:bCs/>
                                  <w:color w:val="231E24"/>
                                  <w:sz w:val="24"/>
                                  <w:szCs w:val="24"/>
                                </w:rPr>
                                <w:t>STEM and Global Competence</w:t>
                              </w:r>
                              <w:r>
                                <w:rPr>
                                  <w:rFonts w:eastAsia="Times New Roman"/>
                                </w:rPr>
                                <w:t xml:space="preserve"> </w:t>
                              </w:r>
                            </w:p>
                          </w:tc>
                        </w:tr>
                        <w:tr w:rsidR="00641C43">
                          <w:trPr>
                            <w:tblCellSpacing w:w="0" w:type="dxa"/>
                          </w:trPr>
                          <w:tc>
                            <w:tcPr>
                              <w:tcW w:w="0" w:type="auto"/>
                              <w:shd w:val="clear" w:color="auto" w:fill="FFFFFF"/>
                              <w:tcMar>
                                <w:top w:w="0" w:type="dxa"/>
                                <w:left w:w="0" w:type="dxa"/>
                                <w:bottom w:w="30" w:type="dxa"/>
                                <w:right w:w="150" w:type="dxa"/>
                              </w:tcMar>
                              <w:hideMark/>
                            </w:tcPr>
                            <w:p w:rsidR="00641C43" w:rsidRDefault="00641C43">
                              <w:pPr>
                                <w:rPr>
                                  <w:rFonts w:eastAsia="Times New Roman"/>
                                </w:rPr>
                              </w:pPr>
                            </w:p>
                          </w:tc>
                        </w:tr>
                        <w:tr w:rsidR="00641C43">
                          <w:trPr>
                            <w:tblCellSpacing w:w="0" w:type="dxa"/>
                          </w:trPr>
                          <w:tc>
                            <w:tcPr>
                              <w:tcW w:w="0" w:type="auto"/>
                              <w:shd w:val="clear" w:color="auto" w:fill="FFFFFF"/>
                              <w:tcMar>
                                <w:top w:w="150" w:type="dxa"/>
                                <w:left w:w="0" w:type="dxa"/>
                                <w:bottom w:w="150" w:type="dxa"/>
                                <w:right w:w="150" w:type="dxa"/>
                              </w:tcMar>
                              <w:hideMark/>
                            </w:tcPr>
                            <w:p w:rsidR="00641C43" w:rsidRDefault="00641C43">
                              <w:pPr>
                                <w:spacing w:line="336" w:lineRule="atLeast"/>
                                <w:rPr>
                                  <w:rFonts w:ascii="Verdana" w:eastAsia="Times New Roman" w:hAnsi="Verdana"/>
                                  <w:color w:val="505050"/>
                                  <w:sz w:val="18"/>
                                  <w:szCs w:val="18"/>
                                </w:rPr>
                              </w:pPr>
                              <w:hyperlink r:id="rId23" w:history="1">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028700"/>
                                      <wp:effectExtent l="0" t="0" r="0" b="0"/>
                                      <wp:wrapSquare wrapText="bothSides"/>
                                      <wp:docPr id="11" name="Picture 11" descr="A map of the world">
                                        <a:hlinkClick xmlns:a="http://schemas.openxmlformats.org/drawingml/2006/main" r:id="rId23"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p of the world">
                                                <a:hlinkClick r:id="rId23" tgtFrame="&quot;&quot;_blank&quo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eastAsia="Times New Roman" w:hAnsi="Verdana"/>
                                  <w:color w:val="505050"/>
                                  <w:sz w:val="18"/>
                                  <w:szCs w:val="18"/>
                                </w:rPr>
                                <w:t>The Global STEM Alliance of the New York Academy of Sciences and the Center for Global Education at Asia Society are considering developing an educator training and certification program focused on STEM (science, technology, engineering, and math) and global competence, which is defined as the capacity and disposition to understand and act on issues of global significance.</w:t>
                              </w:r>
                              <w:r>
                                <w:rPr>
                                  <w:rFonts w:ascii="Verdana" w:eastAsia="Times New Roman" w:hAnsi="Verdana"/>
                                  <w:color w:val="505050"/>
                                  <w:sz w:val="18"/>
                                  <w:szCs w:val="18"/>
                                </w:rPr>
                                <w:br/>
                              </w:r>
                              <w:r>
                                <w:rPr>
                                  <w:rFonts w:ascii="Verdana" w:eastAsia="Times New Roman" w:hAnsi="Verdana"/>
                                  <w:color w:val="505050"/>
                                  <w:sz w:val="18"/>
                                  <w:szCs w:val="18"/>
                                </w:rPr>
                                <w:br/>
                                <w:t xml:space="preserve">This program would prepare educators to teach STEM content and skills in a global context and help students develop 21st-century skills (capacities such as critical thinking, communication, collaboration, and creativity) needed to succeed in today's global information- and technology-based economy. Please complete this brief survey to tell us about your professional learning needs. We expect it to take no more than 5 minutes. Thank you for taking the time to share your valuable insight and feedback! </w:t>
                              </w:r>
                              <w:hyperlink r:id="rId25" w:tgtFrame="_blank" w:history="1">
                                <w:r>
                                  <w:rPr>
                                    <w:rStyle w:val="Strong"/>
                                    <w:rFonts w:ascii="Verdana" w:eastAsia="Times New Roman" w:hAnsi="Verdana"/>
                                    <w:color w:val="F26532"/>
                                    <w:sz w:val="18"/>
                                    <w:szCs w:val="18"/>
                                  </w:rPr>
                                  <w:t>Start the survey »</w:t>
                                </w:r>
                                <w:r>
                                  <w:rPr>
                                    <w:rStyle w:val="Hyperlink"/>
                                    <w:rFonts w:ascii="Verdana" w:eastAsia="Times New Roman" w:hAnsi="Verdana"/>
                                    <w:color w:val="F26532"/>
                                    <w:sz w:val="18"/>
                                    <w:szCs w:val="18"/>
                                  </w:rPr>
                                  <w:t xml:space="preserve"> </w:t>
                                </w:r>
                              </w:hyperlink>
                            </w:p>
                          </w:tc>
                        </w:tr>
                        <w:tr w:rsidR="00641C43">
                          <w:trPr>
                            <w:tblCellSpacing w:w="0" w:type="dxa"/>
                          </w:trPr>
                          <w:tc>
                            <w:tcPr>
                              <w:tcW w:w="0" w:type="auto"/>
                              <w:shd w:val="clear" w:color="auto" w:fill="FFFFFF"/>
                              <w:tcMar>
                                <w:top w:w="0" w:type="dxa"/>
                                <w:left w:w="0" w:type="dxa"/>
                                <w:bottom w:w="0" w:type="dxa"/>
                                <w:right w:w="150" w:type="dxa"/>
                              </w:tcMar>
                              <w:vAlign w:val="center"/>
                              <w:hideMark/>
                            </w:tcPr>
                            <w:p w:rsidR="00641C43" w:rsidRDefault="00641C43">
                              <w:pPr>
                                <w:rPr>
                                  <w:rFonts w:eastAsia="Times New Roman"/>
                                </w:rPr>
                              </w:pPr>
                              <w:r>
                                <w:rPr>
                                  <w:rFonts w:eastAsia="Times New Roman"/>
                                </w:rPr>
                                <w:t> </w:t>
                              </w:r>
                            </w:p>
                          </w:tc>
                        </w:tr>
                      </w:tbl>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gridAfter w:val="1"/>
                      <w:tblCellSpacing w:w="0" w:type="dxa"/>
                    </w:trPr>
                    <w:tc>
                      <w:tcPr>
                        <w:tcW w:w="0" w:type="auto"/>
                        <w:shd w:val="clear" w:color="auto" w:fill="FFFFFF"/>
                        <w:tcMar>
                          <w:top w:w="0" w:type="dxa"/>
                          <w:left w:w="150" w:type="dxa"/>
                          <w:bottom w:w="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2"/>
                        </w:tblGrid>
                        <w:tr w:rsidR="00641C43">
                          <w:trPr>
                            <w:tblCellSpacing w:w="0" w:type="dxa"/>
                          </w:trPr>
                          <w:tc>
                            <w:tcPr>
                              <w:tcW w:w="0" w:type="auto"/>
                              <w:shd w:val="clear" w:color="auto" w:fill="FFFFFF"/>
                              <w:tcMar>
                                <w:top w:w="75" w:type="dxa"/>
                                <w:left w:w="0" w:type="dxa"/>
                                <w:bottom w:w="150" w:type="dxa"/>
                                <w:right w:w="150" w:type="dxa"/>
                              </w:tcMar>
                              <w:hideMark/>
                            </w:tcPr>
                            <w:p w:rsidR="00641C43" w:rsidRDefault="00641C43">
                              <w:pPr>
                                <w:pStyle w:val="Heading1"/>
                                <w:spacing w:line="336" w:lineRule="atLeast"/>
                                <w:rPr>
                                  <w:rFonts w:ascii="Arial" w:eastAsia="Times New Roman" w:hAnsi="Arial" w:cs="Arial"/>
                                  <w:caps/>
                                  <w:color w:val="000000"/>
                                  <w:sz w:val="24"/>
                                  <w:szCs w:val="24"/>
                                </w:rPr>
                              </w:pPr>
                              <w:r>
                                <w:rPr>
                                  <w:rFonts w:ascii="Arial" w:eastAsia="Times New Roman" w:hAnsi="Arial" w:cs="Arial"/>
                                  <w:caps/>
                                  <w:color w:val="000000"/>
                                  <w:sz w:val="24"/>
                                  <w:szCs w:val="24"/>
                                </w:rPr>
                                <w:t>Grants and Opportunities</w:t>
                              </w:r>
                            </w:p>
                          </w:tc>
                        </w:tr>
                      </w:tbl>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tblCellSpacing w:w="0" w:type="dxa"/>
                    </w:trPr>
                    <w:tc>
                      <w:tcPr>
                        <w:tcW w:w="0" w:type="auto"/>
                        <w:gridSpan w:val="2"/>
                        <w:shd w:val="clear" w:color="auto" w:fill="FFFFFF"/>
                        <w:tcMar>
                          <w:top w:w="0" w:type="dxa"/>
                          <w:left w:w="15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8"/>
                        </w:tblGrid>
                        <w:tr w:rsidR="00641C43">
                          <w:trPr>
                            <w:tblCellSpacing w:w="0" w:type="dxa"/>
                          </w:trPr>
                          <w:tc>
                            <w:tcPr>
                              <w:tcW w:w="0" w:type="auto"/>
                              <w:shd w:val="clear" w:color="auto" w:fill="FFFFFF"/>
                              <w:tcMar>
                                <w:top w:w="75" w:type="dxa"/>
                                <w:left w:w="0" w:type="dxa"/>
                                <w:bottom w:w="150" w:type="dxa"/>
                                <w:right w:w="150" w:type="dxa"/>
                              </w:tcMar>
                              <w:hideMark/>
                            </w:tcPr>
                            <w:p w:rsidR="00641C43" w:rsidRDefault="00641C43">
                              <w:pPr>
                                <w:pStyle w:val="Heading1"/>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t>For Educators</w:t>
                              </w:r>
                            </w:p>
                          </w:tc>
                        </w:tr>
                        <w:tr w:rsidR="00641C43">
                          <w:trPr>
                            <w:tblCellSpacing w:w="0" w:type="dxa"/>
                          </w:trPr>
                          <w:tc>
                            <w:tcPr>
                              <w:tcW w:w="0" w:type="auto"/>
                              <w:shd w:val="clear" w:color="auto" w:fill="FFFFFF"/>
                              <w:tcMar>
                                <w:top w:w="0" w:type="dxa"/>
                                <w:left w:w="0" w:type="dxa"/>
                                <w:bottom w:w="150" w:type="dxa"/>
                                <w:right w:w="150" w:type="dxa"/>
                              </w:tcMar>
                              <w:hideMark/>
                            </w:tcPr>
                            <w:p w:rsidR="00641C43" w:rsidRDefault="00641C43">
                              <w:pPr>
                                <w:rPr>
                                  <w:rFonts w:ascii="Verdana" w:eastAsia="Times New Roman" w:hAnsi="Verdana"/>
                                  <w:color w:val="000000"/>
                                  <w:sz w:val="18"/>
                                  <w:szCs w:val="18"/>
                                </w:rPr>
                              </w:pPr>
                              <w:r>
                                <w:rPr>
                                  <w:rStyle w:val="Strong"/>
                                  <w:rFonts w:ascii="Verdana" w:eastAsia="Times New Roman" w:hAnsi="Verdana"/>
                                  <w:color w:val="000000"/>
                                  <w:sz w:val="18"/>
                                  <w:szCs w:val="18"/>
                                </w:rPr>
                                <w:t>Integrating Global Learning into Out-of-School Time Programs</w:t>
                              </w:r>
                              <w:r>
                                <w:rPr>
                                  <w:rFonts w:ascii="Verdana" w:eastAsia="Times New Roman" w:hAnsi="Verdana"/>
                                  <w:color w:val="000000"/>
                                  <w:sz w:val="18"/>
                                  <w:szCs w:val="18"/>
                                </w:rPr>
                                <w:t xml:space="preserve">: Heather Loewecke with the Center for Global Education at Asia Society will host a webinar on using a global learning </w:t>
                              </w:r>
                              <w:r>
                                <w:rPr>
                                  <w:rFonts w:ascii="Verdana" w:eastAsia="Times New Roman" w:hAnsi="Verdana"/>
                                  <w:color w:val="000000"/>
                                  <w:sz w:val="18"/>
                                  <w:szCs w:val="18"/>
                                </w:rPr>
                                <w:lastRenderedPageBreak/>
                                <w:t xml:space="preserve">framework in out-of-school time programs. Planning tools, sample activities, and global learning resources will also be provided. Webinar Date: </w:t>
                              </w:r>
                              <w:hyperlink r:id="rId26" w:tgtFrame="_blank" w:history="1">
                                <w:r>
                                  <w:rPr>
                                    <w:rStyle w:val="Hyperlink"/>
                                    <w:rFonts w:ascii="Verdana" w:eastAsia="Times New Roman" w:hAnsi="Verdana"/>
                                    <w:color w:val="F26532"/>
                                    <w:sz w:val="18"/>
                                    <w:szCs w:val="18"/>
                                  </w:rPr>
                                  <w:t>May 17, 2018</w:t>
                                </w:r>
                              </w:hyperlink>
                              <w:r>
                                <w:rPr>
                                  <w:rFonts w:ascii="Verdana" w:eastAsia="Times New Roman" w:hAnsi="Verdana"/>
                                  <w:color w:val="000000"/>
                                  <w:sz w:val="18"/>
                                  <w:szCs w:val="18"/>
                                </w:rPr>
                                <w:t>.</w:t>
                              </w:r>
                            </w:p>
                          </w:tc>
                        </w:tr>
                        <w:tr w:rsidR="00641C43">
                          <w:trPr>
                            <w:tblCellSpacing w:w="0" w:type="dxa"/>
                          </w:trPr>
                          <w:tc>
                            <w:tcPr>
                              <w:tcW w:w="0" w:type="auto"/>
                              <w:shd w:val="clear" w:color="auto" w:fill="FFFFFF"/>
                              <w:tcMar>
                                <w:top w:w="0" w:type="dxa"/>
                                <w:left w:w="0" w:type="dxa"/>
                                <w:bottom w:w="150" w:type="dxa"/>
                                <w:right w:w="150" w:type="dxa"/>
                              </w:tcMar>
                              <w:hideMark/>
                            </w:tcPr>
                            <w:p w:rsidR="00641C43" w:rsidRDefault="00641C43">
                              <w:pPr>
                                <w:rPr>
                                  <w:rFonts w:ascii="Verdana" w:eastAsia="Times New Roman" w:hAnsi="Verdana"/>
                                  <w:color w:val="000000"/>
                                  <w:sz w:val="18"/>
                                  <w:szCs w:val="18"/>
                                </w:rPr>
                              </w:pPr>
                              <w:r>
                                <w:rPr>
                                  <w:rStyle w:val="Strong"/>
                                  <w:rFonts w:ascii="Verdana" w:eastAsia="Times New Roman" w:hAnsi="Verdana"/>
                                  <w:color w:val="000000"/>
                                  <w:sz w:val="18"/>
                                  <w:szCs w:val="18"/>
                                </w:rPr>
                                <w:lastRenderedPageBreak/>
                                <w:t>Igniting Civil Discourse in Our Students</w:t>
                              </w:r>
                              <w:r>
                                <w:rPr>
                                  <w:rFonts w:ascii="Verdana" w:eastAsia="Times New Roman" w:hAnsi="Verdana"/>
                                  <w:color w:val="000000"/>
                                  <w:sz w:val="18"/>
                                  <w:szCs w:val="18"/>
                                </w:rPr>
                                <w:t xml:space="preserve">: Facing History and Ourselves is offering a webinar with strategies for providing space for diverse viewpoints, establishing a safe space for sensitive topics, encouraging active listening, and fostering student reflection. Webinar Date: </w:t>
                              </w:r>
                              <w:hyperlink r:id="rId27" w:tgtFrame="_blank" w:history="1">
                                <w:r>
                                  <w:rPr>
                                    <w:rStyle w:val="Hyperlink"/>
                                    <w:rFonts w:ascii="Verdana" w:eastAsia="Times New Roman" w:hAnsi="Verdana"/>
                                    <w:color w:val="F26532"/>
                                    <w:sz w:val="18"/>
                                    <w:szCs w:val="18"/>
                                  </w:rPr>
                                  <w:t>May 24, 2018</w:t>
                                </w:r>
                              </w:hyperlink>
                              <w:r>
                                <w:rPr>
                                  <w:rFonts w:ascii="Verdana" w:eastAsia="Times New Roman" w:hAnsi="Verdana"/>
                                  <w:color w:val="000000"/>
                                  <w:sz w:val="18"/>
                                  <w:szCs w:val="18"/>
                                </w:rPr>
                                <w:t>.</w:t>
                              </w:r>
                            </w:p>
                          </w:tc>
                        </w:tr>
                        <w:tr w:rsidR="00641C43">
                          <w:trPr>
                            <w:tblCellSpacing w:w="0" w:type="dxa"/>
                          </w:trPr>
                          <w:tc>
                            <w:tcPr>
                              <w:tcW w:w="0" w:type="auto"/>
                              <w:shd w:val="clear" w:color="auto" w:fill="FFFFFF"/>
                              <w:tcMar>
                                <w:top w:w="0" w:type="dxa"/>
                                <w:left w:w="0" w:type="dxa"/>
                                <w:bottom w:w="150" w:type="dxa"/>
                                <w:right w:w="150" w:type="dxa"/>
                              </w:tcMar>
                              <w:hideMark/>
                            </w:tcPr>
                            <w:p w:rsidR="00641C43" w:rsidRDefault="00641C43">
                              <w:pPr>
                                <w:rPr>
                                  <w:rFonts w:ascii="Verdana" w:eastAsia="Times New Roman" w:hAnsi="Verdana"/>
                                  <w:color w:val="000000"/>
                                  <w:sz w:val="18"/>
                                  <w:szCs w:val="18"/>
                                </w:rPr>
                              </w:pPr>
                              <w:r>
                                <w:rPr>
                                  <w:rStyle w:val="Strong"/>
                                  <w:rFonts w:ascii="Verdana" w:eastAsia="Times New Roman" w:hAnsi="Verdana"/>
                                  <w:color w:val="000000"/>
                                  <w:sz w:val="18"/>
                                  <w:szCs w:val="18"/>
                                </w:rPr>
                                <w:t>Japanese Teaching Material Purchase Grant</w:t>
                              </w:r>
                              <w:r>
                                <w:rPr>
                                  <w:rFonts w:ascii="Verdana" w:eastAsia="Times New Roman" w:hAnsi="Verdana"/>
                                  <w:color w:val="000000"/>
                                  <w:sz w:val="18"/>
                                  <w:szCs w:val="18"/>
                                </w:rPr>
                                <w:t xml:space="preserve">: This Japan Foundation program assists educational institutions in the U.S. with purchasing teaching materials for their Japanese-language courses by providing financial support. Deadline: </w:t>
                              </w:r>
                              <w:hyperlink r:id="rId28" w:tgtFrame="_blank" w:history="1">
                                <w:r>
                                  <w:rPr>
                                    <w:rStyle w:val="Hyperlink"/>
                                    <w:rFonts w:ascii="Verdana" w:eastAsia="Times New Roman" w:hAnsi="Verdana"/>
                                    <w:color w:val="F26532"/>
                                    <w:sz w:val="18"/>
                                    <w:szCs w:val="18"/>
                                  </w:rPr>
                                  <w:t>September 15, 2018</w:t>
                                </w:r>
                              </w:hyperlink>
                              <w:r>
                                <w:rPr>
                                  <w:rFonts w:ascii="Verdana" w:eastAsia="Times New Roman" w:hAnsi="Verdana"/>
                                  <w:color w:val="000000"/>
                                  <w:sz w:val="18"/>
                                  <w:szCs w:val="18"/>
                                </w:rPr>
                                <w:t>.</w:t>
                              </w:r>
                            </w:p>
                          </w:tc>
                        </w:tr>
                        <w:tr w:rsidR="00641C43">
                          <w:trPr>
                            <w:tblCellSpacing w:w="0" w:type="dxa"/>
                          </w:trPr>
                          <w:tc>
                            <w:tcPr>
                              <w:tcW w:w="0" w:type="auto"/>
                              <w:shd w:val="clear" w:color="auto" w:fill="FFFFFF"/>
                              <w:tcMar>
                                <w:top w:w="0" w:type="dxa"/>
                                <w:left w:w="0" w:type="dxa"/>
                                <w:bottom w:w="150" w:type="dxa"/>
                                <w:right w:w="150" w:type="dxa"/>
                              </w:tcMar>
                              <w:hideMark/>
                            </w:tcPr>
                            <w:p w:rsidR="00641C43" w:rsidRDefault="00641C43">
                              <w:pPr>
                                <w:rPr>
                                  <w:rFonts w:ascii="Verdana" w:eastAsia="Times New Roman" w:hAnsi="Verdana"/>
                                  <w:color w:val="000000"/>
                                  <w:sz w:val="18"/>
                                  <w:szCs w:val="18"/>
                                </w:rPr>
                              </w:pPr>
                              <w:r>
                                <w:rPr>
                                  <w:rStyle w:val="Strong"/>
                                  <w:rFonts w:ascii="Verdana" w:eastAsia="Times New Roman" w:hAnsi="Verdana"/>
                                  <w:color w:val="000000"/>
                                  <w:sz w:val="18"/>
                                  <w:szCs w:val="18"/>
                                </w:rPr>
                                <w:t>IGT After School Advantage Program</w:t>
                              </w:r>
                              <w:r>
                                <w:rPr>
                                  <w:rFonts w:ascii="Verdana" w:eastAsia="Times New Roman" w:hAnsi="Verdana"/>
                                  <w:color w:val="000000"/>
                                  <w:sz w:val="18"/>
                                  <w:szCs w:val="18"/>
                                </w:rPr>
                                <w:t xml:space="preserve">: IGT's After School Advantage Program provides qualifying nonprofit community agencies and public schools with digital learning centers. Deadline: </w:t>
                              </w:r>
                              <w:hyperlink r:id="rId29" w:tgtFrame="_blank" w:history="1">
                                <w:r>
                                  <w:rPr>
                                    <w:rStyle w:val="Hyperlink"/>
                                    <w:rFonts w:ascii="Verdana" w:eastAsia="Times New Roman" w:hAnsi="Verdana"/>
                                    <w:color w:val="F26532"/>
                                    <w:sz w:val="18"/>
                                    <w:szCs w:val="18"/>
                                  </w:rPr>
                                  <w:t>Applications accepted on a rolling basis</w:t>
                                </w:r>
                              </w:hyperlink>
                              <w:r>
                                <w:rPr>
                                  <w:rFonts w:ascii="Verdana" w:eastAsia="Times New Roman" w:hAnsi="Verdana"/>
                                  <w:color w:val="000000"/>
                                  <w:sz w:val="18"/>
                                  <w:szCs w:val="18"/>
                                </w:rPr>
                                <w:t>.</w:t>
                              </w:r>
                            </w:p>
                          </w:tc>
                        </w:tr>
                        <w:tr w:rsidR="00641C43">
                          <w:trPr>
                            <w:tblCellSpacing w:w="0" w:type="dxa"/>
                          </w:trPr>
                          <w:tc>
                            <w:tcPr>
                              <w:tcW w:w="0" w:type="auto"/>
                              <w:shd w:val="clear" w:color="auto" w:fill="FFFFFF"/>
                              <w:tcMar>
                                <w:top w:w="0" w:type="dxa"/>
                                <w:left w:w="0" w:type="dxa"/>
                                <w:bottom w:w="150" w:type="dxa"/>
                                <w:right w:w="150" w:type="dxa"/>
                              </w:tcMar>
                              <w:hideMark/>
                            </w:tcPr>
                            <w:p w:rsidR="00641C43" w:rsidRDefault="00641C43">
                              <w:pPr>
                                <w:rPr>
                                  <w:rFonts w:ascii="Verdana" w:eastAsia="Times New Roman" w:hAnsi="Verdana"/>
                                  <w:color w:val="000000"/>
                                  <w:sz w:val="18"/>
                                  <w:szCs w:val="18"/>
                                </w:rPr>
                              </w:pPr>
                              <w:r>
                                <w:rPr>
                                  <w:rStyle w:val="Strong"/>
                                  <w:rFonts w:ascii="Verdana" w:eastAsia="Times New Roman" w:hAnsi="Verdana"/>
                                  <w:color w:val="000000"/>
                                  <w:sz w:val="18"/>
                                  <w:szCs w:val="18"/>
                                </w:rPr>
                                <w:t>Captain Planet Foundation Grants</w:t>
                              </w:r>
                              <w:r>
                                <w:rPr>
                                  <w:rFonts w:ascii="Verdana" w:eastAsia="Times New Roman" w:hAnsi="Verdana"/>
                                  <w:color w:val="000000"/>
                                  <w:sz w:val="18"/>
                                  <w:szCs w:val="18"/>
                                </w:rPr>
                                <w:t xml:space="preserve">: The Captain Planet Foundation offers grants to promote the understanding of environmental issues through hands-on involvement. </w:t>
                              </w:r>
                              <w:hyperlink r:id="rId30" w:tgtFrame="_blank" w:history="1">
                                <w:r>
                                  <w:rPr>
                                    <w:rStyle w:val="Hyperlink"/>
                                    <w:rFonts w:ascii="Verdana" w:eastAsia="Times New Roman" w:hAnsi="Verdana"/>
                                    <w:color w:val="F26532"/>
                                    <w:sz w:val="18"/>
                                    <w:szCs w:val="18"/>
                                  </w:rPr>
                                  <w:t>Deadlines vary</w:t>
                                </w:r>
                              </w:hyperlink>
                              <w:r>
                                <w:rPr>
                                  <w:rFonts w:ascii="Verdana" w:eastAsia="Times New Roman" w:hAnsi="Verdana"/>
                                  <w:color w:val="000000"/>
                                  <w:sz w:val="18"/>
                                  <w:szCs w:val="18"/>
                                </w:rPr>
                                <w:t>.</w:t>
                              </w:r>
                            </w:p>
                          </w:tc>
                        </w:tr>
                        <w:tr w:rsidR="00641C43">
                          <w:trPr>
                            <w:tblCellSpacing w:w="0" w:type="dxa"/>
                          </w:trPr>
                          <w:tc>
                            <w:tcPr>
                              <w:tcW w:w="0" w:type="auto"/>
                              <w:shd w:val="clear" w:color="auto" w:fill="FFFFFF"/>
                              <w:tcMar>
                                <w:top w:w="0" w:type="dxa"/>
                                <w:left w:w="0" w:type="dxa"/>
                                <w:bottom w:w="150" w:type="dxa"/>
                                <w:right w:w="150" w:type="dxa"/>
                              </w:tcMar>
                              <w:hideMark/>
                            </w:tcPr>
                            <w:p w:rsidR="00641C43" w:rsidRDefault="00641C43">
                              <w:pPr>
                                <w:rPr>
                                  <w:rFonts w:ascii="Verdana" w:eastAsia="Times New Roman" w:hAnsi="Verdana"/>
                                  <w:color w:val="000000"/>
                                  <w:sz w:val="18"/>
                                  <w:szCs w:val="18"/>
                                </w:rPr>
                              </w:pPr>
                              <w:r>
                                <w:rPr>
                                  <w:rStyle w:val="Strong"/>
                                  <w:rFonts w:ascii="Verdana" w:eastAsia="Times New Roman" w:hAnsi="Verdana"/>
                                  <w:color w:val="000000"/>
                                  <w:sz w:val="18"/>
                                  <w:szCs w:val="18"/>
                                </w:rPr>
                                <w:t>Awesome Foundation Grants</w:t>
                              </w:r>
                              <w:r>
                                <w:rPr>
                                  <w:rFonts w:ascii="Verdana" w:eastAsia="Times New Roman" w:hAnsi="Verdana"/>
                                  <w:color w:val="000000"/>
                                  <w:sz w:val="18"/>
                                  <w:szCs w:val="18"/>
                                </w:rPr>
                                <w:t xml:space="preserve">: The Awesome Foundation is a global community advancing the interest of awesome in the universe, $1,000 at a time. Each fully autonomous chapter supports awesome projects through micro-grants, usually given out monthly. </w:t>
                              </w:r>
                              <w:hyperlink r:id="rId31" w:tgtFrame="_blank" w:history="1">
                                <w:r>
                                  <w:rPr>
                                    <w:rStyle w:val="Hyperlink"/>
                                    <w:rFonts w:ascii="Verdana" w:eastAsia="Times New Roman" w:hAnsi="Verdana"/>
                                    <w:color w:val="F26532"/>
                                    <w:sz w:val="18"/>
                                    <w:szCs w:val="18"/>
                                  </w:rPr>
                                  <w:t>Applications are ongoing</w:t>
                                </w:r>
                              </w:hyperlink>
                              <w:r>
                                <w:rPr>
                                  <w:rFonts w:ascii="Verdana" w:eastAsia="Times New Roman" w:hAnsi="Verdana"/>
                                  <w:color w:val="000000"/>
                                  <w:sz w:val="18"/>
                                  <w:szCs w:val="18"/>
                                </w:rPr>
                                <w:t>.</w:t>
                              </w:r>
                            </w:p>
                          </w:tc>
                        </w:tr>
                        <w:tr w:rsidR="00641C43">
                          <w:trPr>
                            <w:tblCellSpacing w:w="0" w:type="dxa"/>
                          </w:trPr>
                          <w:tc>
                            <w:tcPr>
                              <w:tcW w:w="0" w:type="auto"/>
                              <w:shd w:val="clear" w:color="auto" w:fill="FFFFFF"/>
                              <w:tcMar>
                                <w:top w:w="0" w:type="dxa"/>
                                <w:left w:w="0" w:type="dxa"/>
                                <w:bottom w:w="150" w:type="dxa"/>
                                <w:right w:w="150" w:type="dxa"/>
                              </w:tcMar>
                              <w:hideMark/>
                            </w:tcPr>
                            <w:p w:rsidR="00641C43" w:rsidRDefault="00641C43">
                              <w:pPr>
                                <w:rPr>
                                  <w:rFonts w:ascii="Verdana" w:eastAsia="Times New Roman" w:hAnsi="Verdana"/>
                                  <w:color w:val="000000"/>
                                  <w:sz w:val="18"/>
                                  <w:szCs w:val="18"/>
                                </w:rPr>
                              </w:pPr>
                              <w:r>
                                <w:rPr>
                                  <w:rStyle w:val="Strong"/>
                                  <w:rFonts w:ascii="Verdana" w:eastAsia="Times New Roman" w:hAnsi="Verdana"/>
                                  <w:color w:val="000000"/>
                                  <w:sz w:val="18"/>
                                  <w:szCs w:val="18"/>
                                </w:rPr>
                                <w:t>Teaching for Global Competence</w:t>
                              </w:r>
                              <w:r>
                                <w:rPr>
                                  <w:rFonts w:ascii="Verdana" w:eastAsia="Times New Roman" w:hAnsi="Verdana"/>
                                  <w:color w:val="000000"/>
                                  <w:sz w:val="18"/>
                                  <w:szCs w:val="18"/>
                                </w:rPr>
                                <w:t xml:space="preserve">: The Center for Global Education is offering a new series of self-paced, online courses that make the Center's preeminent educator training program on teaching for global competence accessible to anyone. </w:t>
                              </w:r>
                              <w:hyperlink r:id="rId32" w:tgtFrame="_blank" w:history="1">
                                <w:r>
                                  <w:rPr>
                                    <w:rStyle w:val="Hyperlink"/>
                                    <w:rFonts w:ascii="Verdana" w:eastAsia="Times New Roman" w:hAnsi="Verdana"/>
                                    <w:color w:val="F26532"/>
                                    <w:sz w:val="18"/>
                                    <w:szCs w:val="18"/>
                                  </w:rPr>
                                  <w:t>Try the first course for free!</w:t>
                                </w:r>
                              </w:hyperlink>
                            </w:p>
                          </w:tc>
                        </w:tr>
                        <w:tr w:rsidR="00641C43">
                          <w:trPr>
                            <w:tblCellSpacing w:w="0" w:type="dxa"/>
                          </w:trPr>
                          <w:tc>
                            <w:tcPr>
                              <w:tcW w:w="0" w:type="auto"/>
                              <w:shd w:val="clear" w:color="auto" w:fill="FFFFFF"/>
                              <w:tcMar>
                                <w:top w:w="0" w:type="dxa"/>
                                <w:left w:w="0" w:type="dxa"/>
                                <w:bottom w:w="150" w:type="dxa"/>
                                <w:right w:w="150" w:type="dxa"/>
                              </w:tcMar>
                              <w:hideMark/>
                            </w:tcPr>
                            <w:p w:rsidR="00641C43" w:rsidRDefault="00641C43">
                              <w:pPr>
                                <w:rPr>
                                  <w:rFonts w:ascii="Verdana" w:eastAsia="Times New Roman" w:hAnsi="Verdana"/>
                                  <w:color w:val="000000"/>
                                  <w:sz w:val="18"/>
                                  <w:szCs w:val="18"/>
                                </w:rPr>
                              </w:pPr>
                              <w:r>
                                <w:rPr>
                                  <w:rStyle w:val="Strong"/>
                                  <w:rFonts w:ascii="Verdana" w:eastAsia="Times New Roman" w:hAnsi="Verdana"/>
                                  <w:color w:val="000000"/>
                                  <w:sz w:val="18"/>
                                  <w:szCs w:val="18"/>
                                </w:rPr>
                                <w:t>#GlobalEdChat</w:t>
                              </w:r>
                              <w:r>
                                <w:rPr>
                                  <w:rFonts w:ascii="Verdana" w:eastAsia="Times New Roman" w:hAnsi="Verdana"/>
                                  <w:color w:val="000000"/>
                                  <w:sz w:val="18"/>
                                  <w:szCs w:val="18"/>
                                </w:rPr>
                                <w:t xml:space="preserve">: Join us weekly on Twitter for #GlobalEdChat, an hour-long discussion on current issues in global education. </w:t>
                              </w:r>
                              <w:hyperlink r:id="rId33" w:tgtFrame="_blank" w:history="1">
                                <w:r>
                                  <w:rPr>
                                    <w:rStyle w:val="Hyperlink"/>
                                    <w:rFonts w:ascii="Verdana" w:eastAsia="Times New Roman" w:hAnsi="Verdana"/>
                                    <w:color w:val="F26532"/>
                                    <w:sz w:val="18"/>
                                    <w:szCs w:val="18"/>
                                  </w:rPr>
                                  <w:t>Thursdays at 8 pm Eastern time</w:t>
                                </w:r>
                              </w:hyperlink>
                              <w:r>
                                <w:rPr>
                                  <w:rFonts w:ascii="Verdana" w:eastAsia="Times New Roman" w:hAnsi="Verdana"/>
                                  <w:color w:val="000000"/>
                                  <w:sz w:val="18"/>
                                  <w:szCs w:val="18"/>
                                </w:rPr>
                                <w:t>.</w:t>
                              </w:r>
                            </w:p>
                          </w:tc>
                        </w:tr>
                        <w:tr w:rsidR="00641C43">
                          <w:trPr>
                            <w:tblCellSpacing w:w="0" w:type="dxa"/>
                          </w:trPr>
                          <w:tc>
                            <w:tcPr>
                              <w:tcW w:w="0" w:type="auto"/>
                              <w:shd w:val="clear" w:color="auto" w:fill="FFFFFF"/>
                              <w:tcMar>
                                <w:top w:w="0" w:type="dxa"/>
                                <w:left w:w="0" w:type="dxa"/>
                                <w:bottom w:w="0" w:type="dxa"/>
                                <w:right w:w="150" w:type="dxa"/>
                              </w:tcMar>
                              <w:vAlign w:val="center"/>
                              <w:hideMark/>
                            </w:tcPr>
                            <w:p w:rsidR="00641C43" w:rsidRDefault="00641C43">
                              <w:pPr>
                                <w:rPr>
                                  <w:rFonts w:eastAsia="Times New Roman"/>
                                </w:rPr>
                              </w:pPr>
                              <w:r>
                                <w:rPr>
                                  <w:rFonts w:eastAsia="Times New Roman"/>
                                </w:rPr>
                                <w:t> </w:t>
                              </w:r>
                            </w:p>
                          </w:tc>
                        </w:tr>
                      </w:tbl>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tblCellSpacing w:w="0" w:type="dxa"/>
                    </w:trPr>
                    <w:tc>
                      <w:tcPr>
                        <w:tcW w:w="0" w:type="auto"/>
                        <w:gridSpan w:val="2"/>
                        <w:shd w:val="clear" w:color="auto" w:fill="FFFFFF"/>
                        <w:tcMar>
                          <w:top w:w="0" w:type="dxa"/>
                          <w:left w:w="15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8"/>
                        </w:tblGrid>
                        <w:tr w:rsidR="00641C43">
                          <w:trPr>
                            <w:tblCellSpacing w:w="0" w:type="dxa"/>
                          </w:trPr>
                          <w:tc>
                            <w:tcPr>
                              <w:tcW w:w="0" w:type="auto"/>
                              <w:shd w:val="clear" w:color="auto" w:fill="FFFFFF"/>
                              <w:tcMar>
                                <w:top w:w="75" w:type="dxa"/>
                                <w:left w:w="0" w:type="dxa"/>
                                <w:bottom w:w="150" w:type="dxa"/>
                                <w:right w:w="150" w:type="dxa"/>
                              </w:tcMar>
                              <w:hideMark/>
                            </w:tcPr>
                            <w:p w:rsidR="00641C43" w:rsidRDefault="00641C43">
                              <w:pPr>
                                <w:pStyle w:val="Heading1"/>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t>For Students</w:t>
                              </w:r>
                            </w:p>
                          </w:tc>
                        </w:tr>
                        <w:tr w:rsidR="00641C43">
                          <w:trPr>
                            <w:tblCellSpacing w:w="0" w:type="dxa"/>
                          </w:trPr>
                          <w:tc>
                            <w:tcPr>
                              <w:tcW w:w="0" w:type="auto"/>
                              <w:shd w:val="clear" w:color="auto" w:fill="FFFFFF"/>
                              <w:tcMar>
                                <w:top w:w="0" w:type="dxa"/>
                                <w:left w:w="0" w:type="dxa"/>
                                <w:bottom w:w="150" w:type="dxa"/>
                                <w:right w:w="150" w:type="dxa"/>
                              </w:tcMar>
                              <w:hideMark/>
                            </w:tcPr>
                            <w:p w:rsidR="00641C43" w:rsidRDefault="00641C43">
                              <w:pPr>
                                <w:rPr>
                                  <w:rFonts w:ascii="Verdana" w:eastAsia="Times New Roman" w:hAnsi="Verdana"/>
                                  <w:color w:val="000000"/>
                                  <w:sz w:val="18"/>
                                  <w:szCs w:val="18"/>
                                </w:rPr>
                              </w:pPr>
                              <w:r>
                                <w:rPr>
                                  <w:rStyle w:val="Strong"/>
                                  <w:rFonts w:ascii="Verdana" w:eastAsia="Times New Roman" w:hAnsi="Verdana"/>
                                  <w:color w:val="000000"/>
                                  <w:sz w:val="18"/>
                                  <w:szCs w:val="18"/>
                                </w:rPr>
                                <w:t>Awesome Foundation Grants</w:t>
                              </w:r>
                              <w:r>
                                <w:rPr>
                                  <w:rFonts w:ascii="Verdana" w:eastAsia="Times New Roman" w:hAnsi="Verdana"/>
                                  <w:color w:val="000000"/>
                                  <w:sz w:val="18"/>
                                  <w:szCs w:val="18"/>
                                </w:rPr>
                                <w:t xml:space="preserve">: The Awesome Foundation is a global community advancing the interest of awesome in the universe, $1,000 at a time. Each fully autonomous chapter supports awesome projects through micro-grants, usually given out monthly. </w:t>
                              </w:r>
                              <w:hyperlink r:id="rId34" w:tgtFrame="_blank" w:history="1">
                                <w:r>
                                  <w:rPr>
                                    <w:rStyle w:val="Hyperlink"/>
                                    <w:rFonts w:ascii="Verdana" w:eastAsia="Times New Roman" w:hAnsi="Verdana"/>
                                    <w:color w:val="F26532"/>
                                    <w:sz w:val="18"/>
                                    <w:szCs w:val="18"/>
                                  </w:rPr>
                                  <w:t>Applications are ongoing</w:t>
                                </w:r>
                              </w:hyperlink>
                              <w:r>
                                <w:rPr>
                                  <w:rFonts w:ascii="Verdana" w:eastAsia="Times New Roman" w:hAnsi="Verdana"/>
                                  <w:color w:val="000000"/>
                                  <w:sz w:val="18"/>
                                  <w:szCs w:val="18"/>
                                </w:rPr>
                                <w:t>.</w:t>
                              </w:r>
                            </w:p>
                          </w:tc>
                        </w:tr>
                        <w:tr w:rsidR="00641C43">
                          <w:trPr>
                            <w:tblCellSpacing w:w="0" w:type="dxa"/>
                          </w:trPr>
                          <w:tc>
                            <w:tcPr>
                              <w:tcW w:w="0" w:type="auto"/>
                              <w:shd w:val="clear" w:color="auto" w:fill="FFFFFF"/>
                              <w:tcMar>
                                <w:top w:w="0" w:type="dxa"/>
                                <w:left w:w="0" w:type="dxa"/>
                                <w:bottom w:w="0" w:type="dxa"/>
                                <w:right w:w="150" w:type="dxa"/>
                              </w:tcMar>
                              <w:vAlign w:val="center"/>
                              <w:hideMark/>
                            </w:tcPr>
                            <w:p w:rsidR="00641C43" w:rsidRDefault="00641C43">
                              <w:pPr>
                                <w:rPr>
                                  <w:rFonts w:eastAsia="Times New Roman"/>
                                </w:rPr>
                              </w:pPr>
                              <w:r>
                                <w:rPr>
                                  <w:rFonts w:eastAsia="Times New Roman"/>
                                </w:rPr>
                                <w:t> </w:t>
                              </w:r>
                            </w:p>
                          </w:tc>
                        </w:tr>
                      </w:tbl>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r w:rsidR="00641C43">
                    <w:trPr>
                      <w:tblCellSpacing w:w="0" w:type="dxa"/>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396"/>
                          <w:gridCol w:w="6511"/>
                          <w:gridCol w:w="1395"/>
                        </w:tblGrid>
                        <w:tr w:rsidR="00641C43">
                          <w:trPr>
                            <w:tblCellSpacing w:w="0" w:type="dxa"/>
                            <w:jc w:val="center"/>
                          </w:trPr>
                          <w:tc>
                            <w:tcPr>
                              <w:tcW w:w="750" w:type="pct"/>
                              <w:shd w:val="clear" w:color="auto" w:fill="FFFFFF"/>
                              <w:vAlign w:val="center"/>
                              <w:hideMark/>
                            </w:tcPr>
                            <w:p w:rsidR="00641C43" w:rsidRDefault="00641C43">
                              <w:pPr>
                                <w:jc w:val="center"/>
                                <w:rPr>
                                  <w:rFonts w:eastAsia="Times New Roman"/>
                                </w:rPr>
                              </w:pPr>
                              <w:r>
                                <w:rPr>
                                  <w:rFonts w:eastAsia="Times New Roman"/>
                                </w:rPr>
                                <w:t> </w:t>
                              </w:r>
                            </w:p>
                          </w:tc>
                          <w:tc>
                            <w:tcPr>
                              <w:tcW w:w="0" w:type="auto"/>
                              <w:shd w:val="clear" w:color="auto" w:fill="FFFFFF"/>
                              <w:tcMar>
                                <w:top w:w="150" w:type="dxa"/>
                                <w:left w:w="150" w:type="dxa"/>
                                <w:bottom w:w="0" w:type="dxa"/>
                                <w:right w:w="150" w:type="dxa"/>
                              </w:tcMar>
                              <w:vAlign w:val="center"/>
                              <w:hideMark/>
                            </w:tcPr>
                            <w:p w:rsidR="00641C43" w:rsidRDefault="00641C43">
                              <w:pPr>
                                <w:jc w:val="center"/>
                                <w:rPr>
                                  <w:rFonts w:eastAsia="Times New Roman"/>
                                </w:rPr>
                              </w:pPr>
                              <w:r>
                                <w:rPr>
                                  <w:rFonts w:eastAsia="Times New Roman"/>
                                  <w:noProof/>
                                  <w:color w:val="F26532"/>
                                </w:rPr>
                                <w:drawing>
                                  <wp:inline distT="0" distB="0" distL="0" distR="0">
                                    <wp:extent cx="1524000" cy="476250"/>
                                    <wp:effectExtent l="0" t="0" r="0" b="0"/>
                                    <wp:docPr id="4" name="Picture 4" descr="MetLife Foundation">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Life Foundat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Pr>
                                  <w:rFonts w:eastAsia="Times New Roman"/>
                                </w:rPr>
                                <w:br/>
                              </w:r>
                              <w:r>
                                <w:rPr>
                                  <w:rFonts w:ascii="Verdana" w:eastAsia="Times New Roman" w:hAnsi="Verdana"/>
                                  <w:color w:val="999999"/>
                                  <w:sz w:val="18"/>
                                  <w:szCs w:val="18"/>
                                </w:rPr>
                                <w:t>MetLife Foundation is a sponsor of</w:t>
                              </w:r>
                              <w:r>
                                <w:rPr>
                                  <w:rFonts w:ascii="Verdana" w:eastAsia="Times New Roman" w:hAnsi="Verdana"/>
                                  <w:color w:val="999999"/>
                                  <w:sz w:val="18"/>
                                  <w:szCs w:val="18"/>
                                </w:rPr>
                                <w:br/>
                                <w:t>Asia Society's Education Program.</w:t>
                              </w:r>
                              <w:r>
                                <w:rPr>
                                  <w:rFonts w:eastAsia="Times New Roman"/>
                                </w:rPr>
                                <w:t xml:space="preserve"> </w:t>
                              </w:r>
                            </w:p>
                          </w:tc>
                          <w:tc>
                            <w:tcPr>
                              <w:tcW w:w="750" w:type="pct"/>
                              <w:shd w:val="clear" w:color="auto" w:fill="FFFFFF"/>
                              <w:vAlign w:val="center"/>
                              <w:hideMark/>
                            </w:tcPr>
                            <w:p w:rsidR="00641C43" w:rsidRDefault="00641C43">
                              <w:pPr>
                                <w:jc w:val="center"/>
                                <w:rPr>
                                  <w:rFonts w:eastAsia="Times New Roman"/>
                                </w:rPr>
                              </w:pPr>
                              <w:r>
                                <w:rPr>
                                  <w:rFonts w:eastAsia="Times New Roman"/>
                                </w:rPr>
                                <w:t> </w:t>
                              </w:r>
                            </w:p>
                          </w:tc>
                        </w:tr>
                        <w:tr w:rsidR="00641C43">
                          <w:trPr>
                            <w:tblCellSpacing w:w="0" w:type="dxa"/>
                            <w:jc w:val="center"/>
                          </w:trPr>
                          <w:tc>
                            <w:tcPr>
                              <w:tcW w:w="750" w:type="pct"/>
                              <w:shd w:val="clear" w:color="auto" w:fill="FFFFFF"/>
                              <w:vAlign w:val="center"/>
                              <w:hideMark/>
                            </w:tcPr>
                            <w:p w:rsidR="00641C43" w:rsidRDefault="00641C43">
                              <w:pPr>
                                <w:jc w:val="center"/>
                                <w:rPr>
                                  <w:rFonts w:eastAsia="Times New Roman"/>
                                </w:rPr>
                              </w:pPr>
                              <w:r>
                                <w:rPr>
                                  <w:rFonts w:eastAsia="Times New Roman"/>
                                </w:rPr>
                                <w:t> </w:t>
                              </w:r>
                            </w:p>
                          </w:tc>
                          <w:tc>
                            <w:tcPr>
                              <w:tcW w:w="0" w:type="auto"/>
                              <w:shd w:val="clear" w:color="auto" w:fill="FFFFFF"/>
                              <w:tcMar>
                                <w:top w:w="450" w:type="dxa"/>
                                <w:left w:w="0" w:type="dxa"/>
                                <w:bottom w:w="0" w:type="dxa"/>
                                <w:right w:w="0" w:type="dxa"/>
                              </w:tcMar>
                              <w:hideMark/>
                            </w:tcPr>
                            <w:p w:rsidR="00641C43" w:rsidRDefault="00641C43">
                              <w:pPr>
                                <w:jc w:val="center"/>
                                <w:textAlignment w:val="top"/>
                                <w:rPr>
                                  <w:rFonts w:eastAsia="Times New Roman"/>
                                </w:rPr>
                              </w:pPr>
                              <w:r>
                                <w:rPr>
                                  <w:rFonts w:eastAsia="Times New Roman"/>
                                  <w:noProof/>
                                  <w:color w:val="F26532"/>
                                </w:rPr>
                                <w:drawing>
                                  <wp:inline distT="0" distB="0" distL="0" distR="0">
                                    <wp:extent cx="295275" cy="295275"/>
                                    <wp:effectExtent l="0" t="0" r="9525" b="9525"/>
                                    <wp:docPr id="3" name="Picture 3" descr="Facebook">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eastAsia="Times New Roman"/>
                                </w:rPr>
                                <w:t>  </w:t>
                              </w:r>
                              <w:hyperlink r:id="rId39" w:history="1">
                                <w:r>
                                  <w:rPr>
                                    <w:rStyle w:val="Hyperlink"/>
                                    <w:rFonts w:eastAsia="Times New Roman"/>
                                    <w:color w:val="F26532"/>
                                  </w:rPr>
                                  <w:t xml:space="preserve"> </w:t>
                                </w:r>
                              </w:hyperlink>
                              <w:r>
                                <w:rPr>
                                  <w:rFonts w:eastAsia="Times New Roman"/>
                                  <w:noProof/>
                                  <w:color w:val="F26532"/>
                                </w:rPr>
                                <w:drawing>
                                  <wp:inline distT="0" distB="0" distL="0" distR="0">
                                    <wp:extent cx="295275" cy="295275"/>
                                    <wp:effectExtent l="0" t="0" r="9525" b="9525"/>
                                    <wp:docPr id="2" name="Picture 2" descr="Twitter">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eastAsia="Times New Roman"/>
                                </w:rPr>
                                <w:t>  </w:t>
                              </w:r>
                              <w:hyperlink r:id="rId42" w:history="1">
                                <w:r>
                                  <w:rPr>
                                    <w:rStyle w:val="Hyperlink"/>
                                    <w:rFonts w:eastAsia="Times New Roman"/>
                                    <w:color w:val="F26532"/>
                                  </w:rPr>
                                  <w:t xml:space="preserve"> </w:t>
                                </w:r>
                              </w:hyperlink>
                              <w:r>
                                <w:rPr>
                                  <w:rFonts w:eastAsia="Times New Roman"/>
                                  <w:noProof/>
                                  <w:color w:val="F26532"/>
                                </w:rPr>
                                <w:drawing>
                                  <wp:inline distT="0" distB="0" distL="0" distR="0">
                                    <wp:extent cx="295275" cy="295275"/>
                                    <wp:effectExtent l="0" t="0" r="9525" b="9525"/>
                                    <wp:docPr id="1" name="Picture 1" descr="LinkedIn">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750" w:type="pct"/>
                              <w:shd w:val="clear" w:color="auto" w:fill="FFFFFF"/>
                              <w:vAlign w:val="center"/>
                              <w:hideMark/>
                            </w:tcPr>
                            <w:p w:rsidR="00641C43" w:rsidRDefault="00641C43">
                              <w:pPr>
                                <w:jc w:val="center"/>
                                <w:rPr>
                                  <w:rFonts w:eastAsia="Times New Roman"/>
                                </w:rPr>
                              </w:pPr>
                              <w:r>
                                <w:rPr>
                                  <w:rFonts w:eastAsia="Times New Roman"/>
                                </w:rPr>
                                <w:t> </w:t>
                              </w:r>
                            </w:p>
                          </w:tc>
                        </w:tr>
                        <w:tr w:rsidR="00641C43">
                          <w:trPr>
                            <w:tblCellSpacing w:w="0" w:type="dxa"/>
                            <w:jc w:val="center"/>
                          </w:trPr>
                          <w:tc>
                            <w:tcPr>
                              <w:tcW w:w="750" w:type="pct"/>
                              <w:shd w:val="clear" w:color="auto" w:fill="FFFFFF"/>
                              <w:vAlign w:val="center"/>
                              <w:hideMark/>
                            </w:tcPr>
                            <w:p w:rsidR="00641C43" w:rsidRDefault="00641C43">
                              <w:pPr>
                                <w:rPr>
                                  <w:rFonts w:eastAsia="Times New Roman"/>
                                </w:rPr>
                              </w:pPr>
                              <w:r>
                                <w:rPr>
                                  <w:rFonts w:eastAsia="Times New Roman"/>
                                </w:rPr>
                                <w:t> </w:t>
                              </w:r>
                            </w:p>
                          </w:tc>
                          <w:tc>
                            <w:tcPr>
                              <w:tcW w:w="0" w:type="auto"/>
                              <w:shd w:val="clear" w:color="auto" w:fill="FFFFFF"/>
                              <w:tcMar>
                                <w:top w:w="150" w:type="dxa"/>
                                <w:left w:w="150" w:type="dxa"/>
                                <w:bottom w:w="150" w:type="dxa"/>
                                <w:right w:w="150" w:type="dxa"/>
                              </w:tcMar>
                              <w:vAlign w:val="center"/>
                              <w:hideMark/>
                            </w:tcPr>
                            <w:p w:rsidR="00641C43" w:rsidRDefault="00641C43">
                              <w:pPr>
                                <w:jc w:val="center"/>
                                <w:rPr>
                                  <w:rFonts w:eastAsia="Times New Roman"/>
                                </w:rPr>
                              </w:pPr>
                              <w:r>
                                <w:rPr>
                                  <w:rFonts w:ascii="Arial" w:eastAsia="Times New Roman" w:hAnsi="Arial" w:cs="Arial"/>
                                  <w:color w:val="707070"/>
                                  <w:sz w:val="15"/>
                                  <w:szCs w:val="15"/>
                                </w:rPr>
                                <w:br/>
                              </w:r>
                              <w:r>
                                <w:rPr>
                                  <w:rFonts w:ascii="Arial" w:eastAsia="Times New Roman" w:hAnsi="Arial" w:cs="Arial"/>
                                  <w:color w:val="707070"/>
                                  <w:sz w:val="15"/>
                                  <w:szCs w:val="15"/>
                                </w:rPr>
                                <w:br/>
                              </w:r>
                              <w:r>
                                <w:rPr>
                                  <w:rStyle w:val="xlittlefont"/>
                                  <w:rFonts w:ascii="Arial" w:eastAsia="Times New Roman" w:hAnsi="Arial" w:cs="Arial"/>
                                  <w:color w:val="707070"/>
                                  <w:sz w:val="15"/>
                                  <w:szCs w:val="15"/>
                                </w:rPr>
                                <w:t>The Global Learning Newsletter is sent monthly, bringing the latest news, insights, and resources to our supporters. You are receiving this email because you are a past or present supporter of the Center for Global Education's work.</w:t>
                              </w:r>
                              <w:r>
                                <w:rPr>
                                  <w:rFonts w:ascii="Arial" w:eastAsia="Times New Roman" w:hAnsi="Arial" w:cs="Arial"/>
                                  <w:color w:val="707070"/>
                                  <w:sz w:val="15"/>
                                  <w:szCs w:val="15"/>
                                </w:rPr>
                                <w:br/>
                              </w:r>
                              <w:r>
                                <w:rPr>
                                  <w:rFonts w:ascii="Arial" w:eastAsia="Times New Roman" w:hAnsi="Arial" w:cs="Arial"/>
                                  <w:color w:val="707070"/>
                                  <w:sz w:val="15"/>
                                  <w:szCs w:val="15"/>
                                </w:rPr>
                                <w:br/>
                              </w:r>
                            </w:p>
                          </w:tc>
                          <w:tc>
                            <w:tcPr>
                              <w:tcW w:w="750" w:type="pct"/>
                              <w:shd w:val="clear" w:color="auto" w:fill="FFFFFF"/>
                              <w:vAlign w:val="center"/>
                              <w:hideMark/>
                            </w:tcPr>
                            <w:p w:rsidR="00641C43" w:rsidRDefault="00641C43">
                              <w:pPr>
                                <w:rPr>
                                  <w:rFonts w:eastAsia="Times New Roman"/>
                                </w:rPr>
                              </w:pPr>
                              <w:r>
                                <w:rPr>
                                  <w:rFonts w:eastAsia="Times New Roman"/>
                                </w:rPr>
                                <w:t> </w:t>
                              </w:r>
                            </w:p>
                          </w:tc>
                        </w:tr>
                        <w:tr w:rsidR="00641C43">
                          <w:trPr>
                            <w:tblCellSpacing w:w="0" w:type="dxa"/>
                            <w:jc w:val="center"/>
                          </w:trPr>
                          <w:tc>
                            <w:tcPr>
                              <w:tcW w:w="750" w:type="pct"/>
                              <w:shd w:val="clear" w:color="auto" w:fill="FFFFFF"/>
                              <w:vAlign w:val="center"/>
                              <w:hideMark/>
                            </w:tcPr>
                            <w:p w:rsidR="00641C43" w:rsidRDefault="00641C43">
                              <w:pPr>
                                <w:rPr>
                                  <w:rFonts w:eastAsia="Times New Roman"/>
                                </w:rPr>
                              </w:pPr>
                              <w:r>
                                <w:rPr>
                                  <w:rFonts w:eastAsia="Times New Roman"/>
                                </w:rPr>
                                <w:t> </w:t>
                              </w:r>
                            </w:p>
                          </w:tc>
                          <w:tc>
                            <w:tcPr>
                              <w:tcW w:w="0" w:type="auto"/>
                              <w:shd w:val="clear" w:color="auto" w:fill="FFFFFF"/>
                              <w:tcMar>
                                <w:top w:w="150" w:type="dxa"/>
                                <w:left w:w="150" w:type="dxa"/>
                                <w:bottom w:w="150" w:type="dxa"/>
                                <w:right w:w="150" w:type="dxa"/>
                              </w:tcMar>
                              <w:vAlign w:val="center"/>
                              <w:hideMark/>
                            </w:tcPr>
                            <w:p w:rsidR="00641C43" w:rsidRDefault="00641C43">
                              <w:pPr>
                                <w:jc w:val="center"/>
                                <w:rPr>
                                  <w:rFonts w:eastAsia="Times New Roman"/>
                                </w:rPr>
                              </w:pPr>
                              <w:r>
                                <w:rPr>
                                  <w:rStyle w:val="xlittlefont"/>
                                  <w:rFonts w:ascii="Arial" w:eastAsia="Times New Roman" w:hAnsi="Arial" w:cs="Arial"/>
                                  <w:color w:val="707070"/>
                                  <w:sz w:val="18"/>
                                  <w:szCs w:val="18"/>
                                </w:rPr>
                                <w:t>Asia Society 725 Park Avenue New York, New York 10021 USA</w:t>
                              </w:r>
                              <w:r>
                                <w:rPr>
                                  <w:rFonts w:ascii="Arial" w:eastAsia="Times New Roman" w:hAnsi="Arial" w:cs="Arial"/>
                                  <w:color w:val="707070"/>
                                  <w:sz w:val="18"/>
                                  <w:szCs w:val="18"/>
                                </w:rPr>
                                <w:br/>
                              </w:r>
                              <w:r>
                                <w:rPr>
                                  <w:rStyle w:val="xlittlefont"/>
                                  <w:rFonts w:ascii="Arial" w:eastAsia="Times New Roman" w:hAnsi="Arial" w:cs="Arial"/>
                                  <w:color w:val="707070"/>
                                  <w:sz w:val="18"/>
                                  <w:szCs w:val="18"/>
                                </w:rPr>
                                <w:t>Copyright © 2018 Asia Society, All rights reserved.</w:t>
                              </w:r>
                              <w:r>
                                <w:rPr>
                                  <w:rFonts w:eastAsia="Times New Roman"/>
                                </w:rPr>
                                <w:t xml:space="preserve"> </w:t>
                              </w:r>
                            </w:p>
                          </w:tc>
                          <w:tc>
                            <w:tcPr>
                              <w:tcW w:w="750" w:type="pct"/>
                              <w:shd w:val="clear" w:color="auto" w:fill="FFFFFF"/>
                              <w:vAlign w:val="center"/>
                              <w:hideMark/>
                            </w:tcPr>
                            <w:p w:rsidR="00641C43" w:rsidRDefault="00641C43">
                              <w:pPr>
                                <w:rPr>
                                  <w:rFonts w:eastAsia="Times New Roman"/>
                                </w:rPr>
                              </w:pPr>
                              <w:r>
                                <w:rPr>
                                  <w:rFonts w:eastAsia="Times New Roman"/>
                                </w:rPr>
                                <w:t> </w:t>
                              </w:r>
                            </w:p>
                          </w:tc>
                        </w:tr>
                        <w:tr w:rsidR="00641C43">
                          <w:trPr>
                            <w:tblCellSpacing w:w="0" w:type="dxa"/>
                            <w:jc w:val="center"/>
                          </w:trPr>
                          <w:tc>
                            <w:tcPr>
                              <w:tcW w:w="750" w:type="pct"/>
                              <w:shd w:val="clear" w:color="auto" w:fill="FFFFFF"/>
                              <w:vAlign w:val="center"/>
                              <w:hideMark/>
                            </w:tcPr>
                            <w:p w:rsidR="00641C43" w:rsidRDefault="00641C43">
                              <w:pPr>
                                <w:rPr>
                                  <w:rFonts w:eastAsia="Times New Roman"/>
                                </w:rPr>
                              </w:pPr>
                              <w:r>
                                <w:rPr>
                                  <w:rFonts w:eastAsia="Times New Roman"/>
                                </w:rPr>
                                <w:t> </w:t>
                              </w:r>
                            </w:p>
                          </w:tc>
                          <w:tc>
                            <w:tcPr>
                              <w:tcW w:w="0" w:type="auto"/>
                              <w:shd w:val="clear" w:color="auto" w:fill="FFFFFF"/>
                              <w:tcMar>
                                <w:top w:w="150" w:type="dxa"/>
                                <w:left w:w="150" w:type="dxa"/>
                                <w:bottom w:w="150" w:type="dxa"/>
                                <w:right w:w="150" w:type="dxa"/>
                              </w:tcMar>
                              <w:vAlign w:val="center"/>
                              <w:hideMark/>
                            </w:tcPr>
                            <w:p w:rsidR="00641C43" w:rsidRDefault="00641C43">
                              <w:pPr>
                                <w:jc w:val="center"/>
                                <w:rPr>
                                  <w:rFonts w:eastAsia="Times New Roman"/>
                                </w:rPr>
                              </w:pPr>
                              <w:r>
                                <w:rPr>
                                  <w:rFonts w:eastAsia="Times New Roman"/>
                                </w:rPr>
                                <w:t> </w:t>
                              </w:r>
                              <w:hyperlink r:id="rId45" w:tgtFrame="_blank" w:history="1">
                                <w:r>
                                  <w:rPr>
                                    <w:rStyle w:val="Hyperlink"/>
                                    <w:rFonts w:ascii="Arial" w:eastAsia="Times New Roman" w:hAnsi="Arial" w:cs="Arial"/>
                                    <w:b/>
                                    <w:bCs/>
                                    <w:color w:val="F26532"/>
                                    <w:sz w:val="14"/>
                                    <w:szCs w:val="14"/>
                                  </w:rPr>
                                  <w:t>asiasociety.org/education</w:t>
                                </w:r>
                              </w:hyperlink>
                              <w:r>
                                <w:rPr>
                                  <w:rFonts w:eastAsia="Times New Roman"/>
                                </w:rPr>
                                <w:t xml:space="preserve">  </w:t>
                              </w:r>
                            </w:p>
                          </w:tc>
                          <w:tc>
                            <w:tcPr>
                              <w:tcW w:w="750" w:type="pct"/>
                              <w:shd w:val="clear" w:color="auto" w:fill="FFFFFF"/>
                              <w:vAlign w:val="center"/>
                              <w:hideMark/>
                            </w:tcPr>
                            <w:p w:rsidR="00641C43" w:rsidRDefault="00641C43">
                              <w:pPr>
                                <w:rPr>
                                  <w:rFonts w:eastAsia="Times New Roman"/>
                                </w:rPr>
                              </w:pPr>
                              <w:r>
                                <w:rPr>
                                  <w:rFonts w:eastAsia="Times New Roman"/>
                                </w:rPr>
                                <w:t> </w:t>
                              </w:r>
                            </w:p>
                          </w:tc>
                        </w:tr>
                      </w:tbl>
                      <w:p w:rsidR="00641C43" w:rsidRDefault="00641C43">
                        <w:pPr>
                          <w:jc w:val="cente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c>
                      <w:tcPr>
                        <w:tcW w:w="0" w:type="auto"/>
                        <w:shd w:val="clear" w:color="auto" w:fill="FFFFFF"/>
                        <w:vAlign w:val="center"/>
                        <w:hideMark/>
                      </w:tcPr>
                      <w:p w:rsidR="00641C43" w:rsidRDefault="00641C43">
                        <w:pPr>
                          <w:rPr>
                            <w:rFonts w:ascii="Times New Roman" w:eastAsia="Times New Roman" w:hAnsi="Times New Roman" w:cs="Times New Roman"/>
                            <w:sz w:val="20"/>
                            <w:szCs w:val="20"/>
                          </w:rPr>
                        </w:pPr>
                      </w:p>
                    </w:tc>
                  </w:tr>
                </w:tbl>
                <w:p w:rsidR="00641C43" w:rsidRDefault="00641C43">
                  <w:pPr>
                    <w:rPr>
                      <w:rFonts w:ascii="Times New Roman" w:eastAsia="Times New Roman" w:hAnsi="Times New Roman" w:cs="Times New Roman"/>
                      <w:sz w:val="20"/>
                      <w:szCs w:val="20"/>
                    </w:rPr>
                  </w:pPr>
                </w:p>
              </w:tc>
            </w:tr>
          </w:tbl>
          <w:p w:rsidR="00641C43" w:rsidRDefault="00641C43">
            <w:pPr>
              <w:rPr>
                <w:rFonts w:ascii="Times New Roman" w:eastAsia="Times New Roman" w:hAnsi="Times New Roman" w:cs="Times New Roman"/>
                <w:sz w:val="20"/>
                <w:szCs w:val="20"/>
              </w:rPr>
            </w:pPr>
          </w:p>
        </w:tc>
        <w:bookmarkStart w:id="0" w:name="_GoBack"/>
        <w:bookmarkEnd w:id="0"/>
      </w:tr>
    </w:tbl>
    <w:p w:rsidR="00CB0A70" w:rsidRDefault="00CB0A70"/>
    <w:sectPr w:rsidR="00CB0A70" w:rsidSect="00641C4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559" w:rsidRDefault="00A95559" w:rsidP="00641C43">
      <w:r>
        <w:separator/>
      </w:r>
    </w:p>
  </w:endnote>
  <w:endnote w:type="continuationSeparator" w:id="0">
    <w:p w:rsidR="00A95559" w:rsidRDefault="00A95559" w:rsidP="0064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559" w:rsidRDefault="00A95559" w:rsidP="00641C43">
      <w:r>
        <w:separator/>
      </w:r>
    </w:p>
  </w:footnote>
  <w:footnote w:type="continuationSeparator" w:id="0">
    <w:p w:rsidR="00A95559" w:rsidRDefault="00A95559" w:rsidP="00641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43"/>
    <w:rsid w:val="004666B5"/>
    <w:rsid w:val="004D372A"/>
    <w:rsid w:val="00641C43"/>
    <w:rsid w:val="00A95559"/>
    <w:rsid w:val="00CB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E490D-1EDF-42A1-9F42-18C053F7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C43"/>
    <w:pPr>
      <w:spacing w:after="0" w:line="240" w:lineRule="auto"/>
    </w:pPr>
    <w:rPr>
      <w:rFonts w:ascii="Calibri" w:hAnsi="Calibri" w:cs="Calibri"/>
    </w:rPr>
  </w:style>
  <w:style w:type="paragraph" w:styleId="Heading1">
    <w:name w:val="heading 1"/>
    <w:basedOn w:val="Normal"/>
    <w:link w:val="Heading1Char"/>
    <w:uiPriority w:val="9"/>
    <w:qFormat/>
    <w:rsid w:val="00641C4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C43"/>
    <w:rPr>
      <w:rFonts w:ascii="Calibri" w:hAnsi="Calibri" w:cs="Calibri"/>
      <w:b/>
      <w:bCs/>
      <w:kern w:val="36"/>
      <w:sz w:val="48"/>
      <w:szCs w:val="48"/>
    </w:rPr>
  </w:style>
  <w:style w:type="character" w:styleId="Hyperlink">
    <w:name w:val="Hyperlink"/>
    <w:basedOn w:val="DefaultParagraphFont"/>
    <w:uiPriority w:val="99"/>
    <w:semiHidden/>
    <w:unhideWhenUsed/>
    <w:rsid w:val="00641C43"/>
    <w:rPr>
      <w:color w:val="0000FF"/>
      <w:u w:val="single"/>
    </w:rPr>
  </w:style>
  <w:style w:type="character" w:customStyle="1" w:styleId="xsubtitle">
    <w:name w:val="x_subtitle"/>
    <w:basedOn w:val="DefaultParagraphFont"/>
    <w:rsid w:val="00641C43"/>
  </w:style>
  <w:style w:type="character" w:customStyle="1" w:styleId="xsubheader">
    <w:name w:val="x_subheader"/>
    <w:basedOn w:val="DefaultParagraphFont"/>
    <w:rsid w:val="00641C43"/>
  </w:style>
  <w:style w:type="character" w:customStyle="1" w:styleId="xlittlefont">
    <w:name w:val="x_little_font"/>
    <w:basedOn w:val="DefaultParagraphFont"/>
    <w:rsid w:val="00641C43"/>
  </w:style>
  <w:style w:type="character" w:styleId="Strong">
    <w:name w:val="Strong"/>
    <w:basedOn w:val="DefaultParagraphFont"/>
    <w:uiPriority w:val="22"/>
    <w:qFormat/>
    <w:rsid w:val="00641C43"/>
    <w:rPr>
      <w:b/>
      <w:bCs/>
    </w:rPr>
  </w:style>
  <w:style w:type="character" w:styleId="Emphasis">
    <w:name w:val="Emphasis"/>
    <w:basedOn w:val="DefaultParagraphFont"/>
    <w:uiPriority w:val="20"/>
    <w:qFormat/>
    <w:rsid w:val="00641C43"/>
    <w:rPr>
      <w:i/>
      <w:iCs/>
    </w:rPr>
  </w:style>
  <w:style w:type="paragraph" w:styleId="Header">
    <w:name w:val="header"/>
    <w:basedOn w:val="Normal"/>
    <w:link w:val="HeaderChar"/>
    <w:uiPriority w:val="99"/>
    <w:unhideWhenUsed/>
    <w:rsid w:val="00641C43"/>
    <w:pPr>
      <w:tabs>
        <w:tab w:val="center" w:pos="4680"/>
        <w:tab w:val="right" w:pos="9360"/>
      </w:tabs>
    </w:pPr>
  </w:style>
  <w:style w:type="character" w:customStyle="1" w:styleId="HeaderChar">
    <w:name w:val="Header Char"/>
    <w:basedOn w:val="DefaultParagraphFont"/>
    <w:link w:val="Header"/>
    <w:uiPriority w:val="99"/>
    <w:rsid w:val="00641C43"/>
    <w:rPr>
      <w:rFonts w:ascii="Calibri" w:hAnsi="Calibri" w:cs="Calibri"/>
    </w:rPr>
  </w:style>
  <w:style w:type="paragraph" w:styleId="Footer">
    <w:name w:val="footer"/>
    <w:basedOn w:val="Normal"/>
    <w:link w:val="FooterChar"/>
    <w:uiPriority w:val="99"/>
    <w:unhideWhenUsed/>
    <w:rsid w:val="00641C43"/>
    <w:pPr>
      <w:tabs>
        <w:tab w:val="center" w:pos="4680"/>
        <w:tab w:val="right" w:pos="9360"/>
      </w:tabs>
    </w:pPr>
  </w:style>
  <w:style w:type="character" w:customStyle="1" w:styleId="FooterChar">
    <w:name w:val="Footer Char"/>
    <w:basedOn w:val="DefaultParagraphFont"/>
    <w:link w:val="Footer"/>
    <w:uiPriority w:val="99"/>
    <w:rsid w:val="00641C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iasociety.us1.list-manage.com/track/click?u=a9f6c180278a62e01d817ae4b&amp;id=c9ee37fb0e&amp;e=677e06565d" TargetMode="External"/><Relationship Id="rId18" Type="http://schemas.openxmlformats.org/officeDocument/2006/relationships/image" Target="media/image5.jpeg"/><Relationship Id="rId26" Type="http://schemas.openxmlformats.org/officeDocument/2006/relationships/hyperlink" Target="https://asiasociety.us1.list-manage.com/track/click?u=a9f6c180278a62e01d817ae4b&amp;id=bcf5e460c6&amp;e=677e06565d" TargetMode="External"/><Relationship Id="rId39" Type="http://schemas.openxmlformats.org/officeDocument/2006/relationships/hyperlink" Target="https://asiasociety.us1.list-manage.com/track/click?u=a9f6c180278a62e01d817ae4b&amp;id=9185cfc71d&amp;e=677e06565d" TargetMode="External"/><Relationship Id="rId21" Type="http://schemas.openxmlformats.org/officeDocument/2006/relationships/image" Target="media/image6.jpeg"/><Relationship Id="rId34" Type="http://schemas.openxmlformats.org/officeDocument/2006/relationships/hyperlink" Target="https://asiasociety.us1.list-manage.com/track/click?u=a9f6c180278a62e01d817ae4b&amp;id=863263d7cd&amp;e=677e06565d" TargetMode="External"/><Relationship Id="rId42" Type="http://schemas.openxmlformats.org/officeDocument/2006/relationships/hyperlink" Target="https://asiasociety.us1.list-manage.com/track/click?u=a9f6c180278a62e01d817ae4b&amp;id=8aa1488110&amp;e=677e06565d"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asiasociety.us1.list-manage.com/track/click?u=a9f6c180278a62e01d817ae4b&amp;id=8677f33e6d&amp;e=677e06565d" TargetMode="External"/><Relationship Id="rId29" Type="http://schemas.openxmlformats.org/officeDocument/2006/relationships/hyperlink" Target="https://asiasociety.us1.list-manage.com/track/click?u=a9f6c180278a62e01d817ae4b&amp;id=8d9074fdb1&amp;e=677e06565d" TargetMode="External"/><Relationship Id="rId1" Type="http://schemas.openxmlformats.org/officeDocument/2006/relationships/styles" Target="styles.xml"/><Relationship Id="rId6" Type="http://schemas.openxmlformats.org/officeDocument/2006/relationships/hyperlink" Target="https://asiasociety.us1.list-manage.com/track/click?u=a9f6c180278a62e01d817ae4b&amp;id=0a3ed3536b&amp;e=677e06565d" TargetMode="Externa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hyperlink" Target="https://asiasociety.us1.list-manage.com/track/click?u=a9f6c180278a62e01d817ae4b&amp;id=5d95d088dd&amp;e=677e06565d" TargetMode="External"/><Relationship Id="rId37" Type="http://schemas.openxmlformats.org/officeDocument/2006/relationships/hyperlink" Target="https://asiasociety.us1.list-manage.com/track/click?u=a9f6c180278a62e01d817ae4b&amp;id=94c3bf9198&amp;e=677e06565d" TargetMode="External"/><Relationship Id="rId40" Type="http://schemas.openxmlformats.org/officeDocument/2006/relationships/hyperlink" Target="https://asiasociety.us1.list-manage.com/track/click?u=a9f6c180278a62e01d817ae4b&amp;id=d319dfc849&amp;e=677e06565d" TargetMode="External"/><Relationship Id="rId45" Type="http://schemas.openxmlformats.org/officeDocument/2006/relationships/hyperlink" Target="https://asiasociety.us1.list-manage.com/track/click?u=a9f6c180278a62e01d817ae4b&amp;id=ff20887366&amp;e=677e06565d" TargetMode="External"/><Relationship Id="rId5" Type="http://schemas.openxmlformats.org/officeDocument/2006/relationships/endnotes" Target="endnotes.xml"/><Relationship Id="rId15" Type="http://schemas.openxmlformats.org/officeDocument/2006/relationships/hyperlink" Target="https://asiasociety.us1.list-manage.com/track/click?u=a9f6c180278a62e01d817ae4b&amp;id=0ead987b91&amp;e=677e06565d" TargetMode="External"/><Relationship Id="rId23" Type="http://schemas.openxmlformats.org/officeDocument/2006/relationships/hyperlink" Target="https://asiasociety.us1.list-manage.com/track/click?u=a9f6c180278a62e01d817ae4b&amp;id=09069289fe&amp;e=677e06565d" TargetMode="External"/><Relationship Id="rId28" Type="http://schemas.openxmlformats.org/officeDocument/2006/relationships/hyperlink" Target="https://asiasociety.us1.list-manage.com/track/click?u=a9f6c180278a62e01d817ae4b&amp;id=31ebda36fe&amp;e=677e06565d" TargetMode="External"/><Relationship Id="rId36" Type="http://schemas.openxmlformats.org/officeDocument/2006/relationships/image" Target="media/image8.png"/><Relationship Id="rId10" Type="http://schemas.openxmlformats.org/officeDocument/2006/relationships/hyperlink" Target="https://asiasociety.us1.list-manage.com/track/click?u=a9f6c180278a62e01d817ae4b&amp;id=cd32df35ac&amp;e=677e06565d" TargetMode="External"/><Relationship Id="rId19" Type="http://schemas.openxmlformats.org/officeDocument/2006/relationships/hyperlink" Target="https://asiasociety.us1.list-manage.com/track/click?u=a9f6c180278a62e01d817ae4b&amp;id=bb65c04157&amp;e=677e06565d" TargetMode="External"/><Relationship Id="rId31" Type="http://schemas.openxmlformats.org/officeDocument/2006/relationships/hyperlink" Target="https://asiasociety.us1.list-manage.com/track/click?u=a9f6c180278a62e01d817ae4b&amp;id=c8de704cc5&amp;e=677e06565d" TargetMode="External"/><Relationship Id="rId44"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yperlink" Target="https://asiasociety.us1.list-manage.com/track/click?u=a9f6c180278a62e01d817ae4b&amp;id=d620ec1f0d&amp;e=677e06565d" TargetMode="External"/><Relationship Id="rId14" Type="http://schemas.openxmlformats.org/officeDocument/2006/relationships/image" Target="media/image4.jpeg"/><Relationship Id="rId22" Type="http://schemas.openxmlformats.org/officeDocument/2006/relationships/hyperlink" Target="https://asiasociety.us1.list-manage.com/track/click?u=a9f6c180278a62e01d817ae4b&amp;id=05fcf4fed0&amp;e=677e06565d" TargetMode="External"/><Relationship Id="rId27" Type="http://schemas.openxmlformats.org/officeDocument/2006/relationships/hyperlink" Target="https://asiasociety.us1.list-manage.com/track/click?u=a9f6c180278a62e01d817ae4b&amp;id=91eff4ab83&amp;e=677e06565d" TargetMode="External"/><Relationship Id="rId30" Type="http://schemas.openxmlformats.org/officeDocument/2006/relationships/hyperlink" Target="https://asiasociety.us1.list-manage.com/track/click?u=a9f6c180278a62e01d817ae4b&amp;id=cb25c59f48&amp;e=677e06565d" TargetMode="External"/><Relationship Id="rId35" Type="http://schemas.openxmlformats.org/officeDocument/2006/relationships/hyperlink" Target="https://asiasociety.us1.list-manage.com/track/click?u=a9f6c180278a62e01d817ae4b&amp;id=b9da74b5f9&amp;e=677e06565d" TargetMode="External"/><Relationship Id="rId43" Type="http://schemas.openxmlformats.org/officeDocument/2006/relationships/hyperlink" Target="https://asiasociety.us1.list-manage.com/track/click?u=a9f6c180278a62e01d817ae4b&amp;id=cf518fa03a&amp;e=677e06565d" TargetMode="Externa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https://asiasociety.us1.list-manage.com/track/click?u=a9f6c180278a62e01d817ae4b&amp;id=dad904087a&amp;e=677e06565d" TargetMode="External"/><Relationship Id="rId17" Type="http://schemas.openxmlformats.org/officeDocument/2006/relationships/hyperlink" Target="https://asiasociety.us1.list-manage.com/track/click?u=a9f6c180278a62e01d817ae4b&amp;id=0965d7cedf&amp;e=677e06565d" TargetMode="External"/><Relationship Id="rId25" Type="http://schemas.openxmlformats.org/officeDocument/2006/relationships/hyperlink" Target="https://asiasociety.us1.list-manage.com/track/click?u=a9f6c180278a62e01d817ae4b&amp;id=9766c57717&amp;e=677e06565d" TargetMode="External"/><Relationship Id="rId33" Type="http://schemas.openxmlformats.org/officeDocument/2006/relationships/hyperlink" Target="https://asiasociety.us1.list-manage.com/track/click?u=a9f6c180278a62e01d817ae4b&amp;id=34cd3a70e3&amp;e=677e06565d" TargetMode="External"/><Relationship Id="rId38" Type="http://schemas.openxmlformats.org/officeDocument/2006/relationships/image" Target="media/image9.png"/><Relationship Id="rId46" Type="http://schemas.openxmlformats.org/officeDocument/2006/relationships/fontTable" Target="fontTable.xml"/><Relationship Id="rId20" Type="http://schemas.openxmlformats.org/officeDocument/2006/relationships/hyperlink" Target="https://asiasociety.us1.list-manage.com/track/click?u=a9f6c180278a62e01d817ae4b&amp;id=b4806ccd7f&amp;e=677e06565d" TargetMode="External"/><Relationship Id="rId4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1448</Words>
  <Characters>8025</Characters>
  <Application>Microsoft Office Word</Application>
  <DocSecurity>0</DocSecurity>
  <Lines>308</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Betsill</dc:creator>
  <cp:keywords/>
  <dc:description/>
  <cp:lastModifiedBy>Amy Betsill</cp:lastModifiedBy>
  <cp:revision>1</cp:revision>
  <dcterms:created xsi:type="dcterms:W3CDTF">2018-05-16T16:44:00Z</dcterms:created>
  <dcterms:modified xsi:type="dcterms:W3CDTF">2018-05-16T16:48:00Z</dcterms:modified>
</cp:coreProperties>
</file>