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5DE" w:rsidRDefault="00AE55DE" w:rsidP="00AE55DE">
      <w:pPr>
        <w:pStyle w:val="xmsonormal"/>
        <w:rPr>
          <w:rFonts w:ascii="Helvetica" w:hAnsi="Helvetica" w:cs="Helvetica"/>
          <w:color w:val="000000"/>
          <w:sz w:val="24"/>
          <w:szCs w:val="24"/>
        </w:rPr>
      </w:pPr>
    </w:p>
    <w:p w:rsidR="00AE55DE" w:rsidRDefault="00AE55DE" w:rsidP="00AE55DE">
      <w:pPr>
        <w:pStyle w:val="xmsonormal"/>
        <w:rPr>
          <w:rFonts w:ascii="Helvetica" w:hAnsi="Helvetica" w:cs="Helvetica"/>
          <w:color w:val="000000"/>
          <w:sz w:val="24"/>
          <w:szCs w:val="24"/>
        </w:rPr>
      </w:pPr>
      <w:r>
        <w:rPr>
          <w:rStyle w:val="xe2ma-style"/>
          <w:rFonts w:ascii="Century Gothic" w:hAnsi="Century Gothic"/>
          <w:b/>
          <w:bCs/>
          <w:color w:val="000000"/>
          <w:sz w:val="24"/>
          <w:szCs w:val="24"/>
        </w:rPr>
        <w:t> </w:t>
      </w:r>
    </w:p>
    <w:tbl>
      <w:tblPr>
        <w:tblpPr w:leftFromText="45" w:rightFromText="135" w:vertAnchor="text"/>
        <w:tblW w:w="50" w:type="pct"/>
        <w:tblCellSpacing w:w="0" w:type="dxa"/>
        <w:tblCellMar>
          <w:left w:w="0" w:type="dxa"/>
          <w:right w:w="0" w:type="dxa"/>
        </w:tblCellMar>
        <w:tblLook w:val="04A0" w:firstRow="1" w:lastRow="0" w:firstColumn="1" w:lastColumn="0" w:noHBand="0" w:noVBand="1"/>
      </w:tblPr>
      <w:tblGrid>
        <w:gridCol w:w="1950"/>
      </w:tblGrid>
      <w:tr w:rsidR="00AE55DE" w:rsidTr="00AE55DE">
        <w:trPr>
          <w:tblCellSpacing w:w="0" w:type="dxa"/>
        </w:trPr>
        <w:tc>
          <w:tcPr>
            <w:tcW w:w="50" w:type="pct"/>
            <w:tcMar>
              <w:top w:w="0" w:type="dxa"/>
              <w:left w:w="0" w:type="dxa"/>
              <w:bottom w:w="0" w:type="dxa"/>
              <w:right w:w="150" w:type="dxa"/>
            </w:tcMar>
            <w:hideMark/>
          </w:tcPr>
          <w:p w:rsidR="00AE55DE" w:rsidRDefault="00AE55DE">
            <w:pPr>
              <w:pStyle w:val="xmsonormal"/>
              <w:jc w:val="center"/>
            </w:pPr>
            <w:r>
              <w:rPr>
                <w:rFonts w:ascii="Helvetica" w:hAnsi="Helvetica" w:cs="Helvetica"/>
                <w:noProof/>
                <w:color w:val="006792"/>
                <w:sz w:val="18"/>
                <w:szCs w:val="18"/>
              </w:rPr>
              <w:drawing>
                <wp:inline distT="0" distB="0" distL="0" distR="0">
                  <wp:extent cx="1143000" cy="809625"/>
                  <wp:effectExtent l="0" t="0" r="0" b="9525"/>
                  <wp:docPr id="2" name="Picture 2" descr="cid:image001.jpg@01D38AB3.5861CD60">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9" descr="cid:image001.jpg@01D38AB3.5861CD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43000" cy="809625"/>
                          </a:xfrm>
                          <a:prstGeom prst="rect">
                            <a:avLst/>
                          </a:prstGeom>
                          <a:noFill/>
                          <a:ln>
                            <a:noFill/>
                          </a:ln>
                        </pic:spPr>
                      </pic:pic>
                    </a:graphicData>
                  </a:graphic>
                </wp:inline>
              </w:drawing>
            </w:r>
          </w:p>
        </w:tc>
      </w:tr>
    </w:tbl>
    <w:p w:rsidR="00AE55DE" w:rsidRDefault="00AE55DE" w:rsidP="00AE55DE">
      <w:pPr>
        <w:pStyle w:val="xmsonormal"/>
        <w:rPr>
          <w:rFonts w:ascii="Helvetica" w:hAnsi="Helvetica" w:cs="Helvetica"/>
          <w:color w:val="000000"/>
          <w:sz w:val="24"/>
          <w:szCs w:val="24"/>
        </w:rPr>
      </w:pPr>
      <w:r>
        <w:rPr>
          <w:rStyle w:val="Strong"/>
          <w:rFonts w:ascii="Century Gothic" w:hAnsi="Century Gothic"/>
          <w:color w:val="333333"/>
          <w:sz w:val="23"/>
          <w:szCs w:val="23"/>
        </w:rPr>
        <w:t>Building Stronger Bridges: Cultural Respect and Equity in the Classroom</w:t>
      </w:r>
      <w:r>
        <w:rPr>
          <w:rFonts w:ascii="Arial" w:hAnsi="Arial" w:cs="Arial"/>
          <w:color w:val="333333"/>
          <w:sz w:val="20"/>
          <w:szCs w:val="20"/>
        </w:rPr>
        <w:br/>
      </w:r>
      <w:r>
        <w:rPr>
          <w:rStyle w:val="xe2ma-style"/>
          <w:rFonts w:ascii="Century Gothic" w:hAnsi="Century Gothic"/>
          <w:color w:val="333333"/>
          <w:sz w:val="23"/>
          <w:szCs w:val="23"/>
        </w:rPr>
        <w:t>A Seminar for K-12 and Community College Educators</w:t>
      </w:r>
      <w:r>
        <w:rPr>
          <w:rFonts w:ascii="Century Gothic" w:hAnsi="Century Gothic"/>
          <w:color w:val="333333"/>
          <w:sz w:val="23"/>
          <w:szCs w:val="23"/>
        </w:rPr>
        <w:br/>
      </w:r>
      <w:r>
        <w:rPr>
          <w:rStyle w:val="Strong"/>
          <w:rFonts w:ascii="Century Gothic" w:hAnsi="Century Gothic"/>
          <w:color w:val="7BAFD4"/>
          <w:sz w:val="23"/>
          <w:szCs w:val="23"/>
        </w:rPr>
        <w:t>March 20-21, 2018</w:t>
      </w:r>
      <w:r>
        <w:rPr>
          <w:rFonts w:ascii="Century Gothic" w:hAnsi="Century Gothic"/>
          <w:color w:val="7BAFD4"/>
          <w:sz w:val="23"/>
          <w:szCs w:val="23"/>
        </w:rPr>
        <w:br/>
      </w:r>
      <w:r>
        <w:rPr>
          <w:rStyle w:val="xe2ma-style"/>
          <w:rFonts w:ascii="Century Gothic" w:hAnsi="Century Gothic"/>
          <w:color w:val="333333"/>
          <w:sz w:val="23"/>
          <w:szCs w:val="23"/>
        </w:rPr>
        <w:t>The Friday Conference Center, Chapel Hill, NC</w:t>
      </w:r>
    </w:p>
    <w:p w:rsidR="00AE55DE" w:rsidRDefault="00AE55DE" w:rsidP="00AE55DE">
      <w:pPr>
        <w:pStyle w:val="xmsonormal"/>
        <w:spacing w:after="240"/>
        <w:rPr>
          <w:rFonts w:ascii="Helvetica" w:hAnsi="Helvetica" w:cs="Helvetica"/>
          <w:color w:val="000000"/>
          <w:sz w:val="24"/>
          <w:szCs w:val="24"/>
        </w:rPr>
      </w:pPr>
      <w:r>
        <w:rPr>
          <w:rFonts w:ascii="Century Gothic" w:hAnsi="Century Gothic"/>
          <w:color w:val="333333"/>
          <w:sz w:val="23"/>
          <w:szCs w:val="23"/>
        </w:rPr>
        <w:br/>
      </w:r>
      <w:r>
        <w:rPr>
          <w:rStyle w:val="xe2ma-style"/>
          <w:rFonts w:ascii="Century Gothic" w:hAnsi="Century Gothic"/>
          <w:color w:val="333333"/>
          <w:sz w:val="23"/>
          <w:szCs w:val="23"/>
        </w:rPr>
        <w:t xml:space="preserve">How can North Carolina educators build stronger bridges in their classrooms and communities to support diverse populations of learners? Through plenary talks and small group breakout sessions, K-12 and community college educators at World View’s spring seminar will explore issues of cultural respect and equity, learning what barriers need to be removed and what strategies can be implemented to recognize the potential for all learners. </w:t>
      </w:r>
      <w:r>
        <w:rPr>
          <w:rFonts w:ascii="Century Gothic" w:hAnsi="Century Gothic"/>
          <w:color w:val="1F497D"/>
          <w:sz w:val="23"/>
          <w:szCs w:val="23"/>
        </w:rPr>
        <w:br/>
      </w:r>
      <w:r>
        <w:rPr>
          <w:rStyle w:val="xe2ma-style"/>
          <w:rFonts w:ascii="Century Gothic" w:hAnsi="Century Gothic"/>
          <w:color w:val="333333"/>
          <w:sz w:val="23"/>
          <w:szCs w:val="23"/>
        </w:rPr>
        <w:t xml:space="preserve">1.5 CEU / 15 PDCH offered. Check out the </w:t>
      </w:r>
      <w:hyperlink r:id="rId7" w:history="1">
        <w:r>
          <w:rPr>
            <w:rStyle w:val="Hyperlink"/>
            <w:rFonts w:ascii="Century Gothic" w:hAnsi="Century Gothic"/>
            <w:color w:val="006792"/>
            <w:sz w:val="23"/>
            <w:szCs w:val="23"/>
          </w:rPr>
          <w:t>website</w:t>
        </w:r>
      </w:hyperlink>
      <w:r>
        <w:rPr>
          <w:rStyle w:val="xe2ma-style"/>
          <w:rFonts w:ascii="Century Gothic" w:hAnsi="Century Gothic"/>
          <w:color w:val="333333"/>
          <w:sz w:val="23"/>
          <w:szCs w:val="23"/>
        </w:rPr>
        <w:t xml:space="preserve"> for more information or </w:t>
      </w:r>
      <w:hyperlink r:id="rId8" w:history="1">
        <w:r>
          <w:rPr>
            <w:rStyle w:val="Hyperlink"/>
            <w:rFonts w:ascii="Century Gothic" w:hAnsi="Century Gothic"/>
            <w:color w:val="006792"/>
            <w:sz w:val="23"/>
            <w:szCs w:val="23"/>
          </w:rPr>
          <w:t>register here</w:t>
        </w:r>
      </w:hyperlink>
      <w:r>
        <w:rPr>
          <w:rStyle w:val="xe2ma-style"/>
          <w:rFonts w:ascii="Century Gothic" w:hAnsi="Century Gothic"/>
          <w:color w:val="333333"/>
          <w:sz w:val="23"/>
          <w:szCs w:val="23"/>
        </w:rPr>
        <w:t>.</w:t>
      </w:r>
    </w:p>
    <w:p w:rsidR="00AE55DE" w:rsidRDefault="00AE55DE" w:rsidP="00AE55DE">
      <w:pPr>
        <w:pStyle w:val="xmsonormal"/>
        <w:rPr>
          <w:rFonts w:ascii="Helvetica" w:hAnsi="Helvetica" w:cs="Helvetica"/>
          <w:color w:val="000000"/>
          <w:sz w:val="24"/>
          <w:szCs w:val="24"/>
        </w:rPr>
      </w:pPr>
      <w:r>
        <w:rPr>
          <w:rStyle w:val="xe2ma-style"/>
          <w:rFonts w:ascii="Century Gothic" w:hAnsi="Century Gothic"/>
          <w:color w:val="333333"/>
          <w:sz w:val="23"/>
          <w:szCs w:val="23"/>
        </w:rPr>
        <w:t> </w:t>
      </w:r>
    </w:p>
    <w:tbl>
      <w:tblPr>
        <w:tblpPr w:leftFromText="45" w:rightFromText="135" w:vertAnchor="text"/>
        <w:tblW w:w="50" w:type="pct"/>
        <w:tblCellSpacing w:w="0" w:type="dxa"/>
        <w:tblCellMar>
          <w:left w:w="0" w:type="dxa"/>
          <w:right w:w="0" w:type="dxa"/>
        </w:tblCellMar>
        <w:tblLook w:val="04A0" w:firstRow="1" w:lastRow="0" w:firstColumn="1" w:lastColumn="0" w:noHBand="0" w:noVBand="1"/>
      </w:tblPr>
      <w:tblGrid>
        <w:gridCol w:w="1950"/>
      </w:tblGrid>
      <w:tr w:rsidR="00AE55DE" w:rsidTr="00AE55DE">
        <w:trPr>
          <w:tblCellSpacing w:w="0" w:type="dxa"/>
        </w:trPr>
        <w:tc>
          <w:tcPr>
            <w:tcW w:w="50" w:type="pct"/>
            <w:tcMar>
              <w:top w:w="0" w:type="dxa"/>
              <w:left w:w="0" w:type="dxa"/>
              <w:bottom w:w="0" w:type="dxa"/>
              <w:right w:w="150" w:type="dxa"/>
            </w:tcMar>
            <w:hideMark/>
          </w:tcPr>
          <w:p w:rsidR="00AE55DE" w:rsidRDefault="00AE55DE">
            <w:pPr>
              <w:pStyle w:val="xmsonormal"/>
              <w:jc w:val="center"/>
            </w:pPr>
            <w:r>
              <w:rPr>
                <w:rFonts w:ascii="Helvetica" w:hAnsi="Helvetica" w:cs="Helvetica"/>
                <w:noProof/>
                <w:color w:val="006792"/>
                <w:sz w:val="18"/>
                <w:szCs w:val="18"/>
              </w:rPr>
              <w:drawing>
                <wp:inline distT="0" distB="0" distL="0" distR="0">
                  <wp:extent cx="1143000" cy="809625"/>
                  <wp:effectExtent l="0" t="0" r="0" b="9525"/>
                  <wp:docPr id="1" name="Picture 1" descr="cid:image002.jpg@01D38AB3.5861CD60">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42" descr="cid:image002.jpg@01D38AB3.5861CD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3000" cy="809625"/>
                          </a:xfrm>
                          <a:prstGeom prst="rect">
                            <a:avLst/>
                          </a:prstGeom>
                          <a:noFill/>
                          <a:ln>
                            <a:noFill/>
                          </a:ln>
                        </pic:spPr>
                      </pic:pic>
                    </a:graphicData>
                  </a:graphic>
                </wp:inline>
              </w:drawing>
            </w:r>
          </w:p>
        </w:tc>
      </w:tr>
    </w:tbl>
    <w:p w:rsidR="00AE55DE" w:rsidRDefault="00AE55DE" w:rsidP="00AE55DE">
      <w:pPr>
        <w:pStyle w:val="xmsonormal"/>
        <w:spacing w:after="240"/>
        <w:rPr>
          <w:rFonts w:ascii="Helvetica" w:hAnsi="Helvetica" w:cs="Helvetica"/>
          <w:color w:val="000000"/>
          <w:sz w:val="24"/>
          <w:szCs w:val="24"/>
        </w:rPr>
      </w:pPr>
      <w:r>
        <w:rPr>
          <w:rStyle w:val="Strong"/>
          <w:rFonts w:ascii="Century Gothic" w:hAnsi="Century Gothic"/>
          <w:color w:val="333333"/>
          <w:sz w:val="23"/>
          <w:szCs w:val="23"/>
        </w:rPr>
        <w:t>East Asia: Traditions, Trends and Transformations</w:t>
      </w:r>
      <w:r>
        <w:rPr>
          <w:rFonts w:ascii="Arial" w:hAnsi="Arial" w:cs="Arial"/>
          <w:color w:val="333333"/>
          <w:sz w:val="20"/>
          <w:szCs w:val="20"/>
        </w:rPr>
        <w:br/>
      </w:r>
      <w:r>
        <w:rPr>
          <w:rStyle w:val="xe2ma-style"/>
          <w:rFonts w:ascii="Century Gothic" w:hAnsi="Century Gothic"/>
          <w:color w:val="333333"/>
          <w:sz w:val="23"/>
          <w:szCs w:val="23"/>
        </w:rPr>
        <w:t>A Seminar for K-12 and Community College Educators</w:t>
      </w:r>
      <w:r>
        <w:rPr>
          <w:rFonts w:ascii="Century Gothic" w:hAnsi="Century Gothic"/>
          <w:color w:val="333333"/>
          <w:sz w:val="23"/>
          <w:szCs w:val="23"/>
        </w:rPr>
        <w:br/>
      </w:r>
      <w:r>
        <w:rPr>
          <w:rStyle w:val="Strong"/>
          <w:rFonts w:ascii="Century Gothic" w:hAnsi="Century Gothic"/>
          <w:color w:val="7BAFD4"/>
          <w:sz w:val="23"/>
          <w:szCs w:val="23"/>
        </w:rPr>
        <w:t>March 21-22, 2018</w:t>
      </w:r>
      <w:r>
        <w:rPr>
          <w:rFonts w:ascii="Century Gothic" w:hAnsi="Century Gothic"/>
          <w:color w:val="7BAFD4"/>
          <w:sz w:val="23"/>
          <w:szCs w:val="23"/>
        </w:rPr>
        <w:br/>
      </w:r>
      <w:r>
        <w:rPr>
          <w:rStyle w:val="xe2ma-style"/>
          <w:rFonts w:ascii="Century Gothic" w:hAnsi="Century Gothic"/>
          <w:color w:val="333333"/>
          <w:sz w:val="23"/>
          <w:szCs w:val="23"/>
        </w:rPr>
        <w:t>The Friday Conference Center, Chapel Hill, NC</w:t>
      </w:r>
    </w:p>
    <w:p w:rsidR="00AE55DE" w:rsidRDefault="00AE55DE" w:rsidP="00AE55DE">
      <w:pPr>
        <w:pStyle w:val="xmsonormal"/>
        <w:rPr>
          <w:rFonts w:ascii="Helvetica" w:hAnsi="Helvetica" w:cs="Helvetica"/>
          <w:color w:val="000000"/>
          <w:sz w:val="24"/>
          <w:szCs w:val="24"/>
        </w:rPr>
      </w:pPr>
      <w:r>
        <w:rPr>
          <w:rStyle w:val="xe2ma-style"/>
          <w:rFonts w:ascii="Century Gothic" w:hAnsi="Century Gothic"/>
          <w:color w:val="333333"/>
          <w:sz w:val="23"/>
          <w:szCs w:val="23"/>
        </w:rPr>
        <w:t xml:space="preserve">East Asia is extraordinarily diverse and complex: culturally, ethnically, geographically and economically. </w:t>
      </w:r>
      <w:proofErr w:type="gramStart"/>
      <w:r>
        <w:rPr>
          <w:rStyle w:val="xe2ma-style"/>
          <w:rFonts w:ascii="Century Gothic" w:hAnsi="Century Gothic"/>
          <w:color w:val="333333"/>
          <w:sz w:val="23"/>
          <w:szCs w:val="23"/>
        </w:rPr>
        <w:t>In spite of</w:t>
      </w:r>
      <w:proofErr w:type="gramEnd"/>
      <w:r>
        <w:rPr>
          <w:rStyle w:val="xe2ma-style"/>
          <w:rFonts w:ascii="Century Gothic" w:hAnsi="Century Gothic"/>
          <w:color w:val="333333"/>
          <w:sz w:val="23"/>
          <w:szCs w:val="23"/>
        </w:rPr>
        <w:t xml:space="preserve"> rapid transitions due to globalization and geopolitical forces, East Asia maintains some of the world’s oldest cultural traditions. East Asia’s complexity, diversity and shifting role in global affairs present numerous opportunities for learning. Through plenary talks and small group sessions, K-12 and community college educators will explore East Asia’s history, culture, diversity, contemporary affairs and changing role in the world. Participants will discover and experience strategies and resources for integrating these issues and topics into the classroom or learning environment. </w:t>
      </w:r>
      <w:r>
        <w:rPr>
          <w:rFonts w:ascii="Century Gothic" w:hAnsi="Century Gothic"/>
          <w:color w:val="333333"/>
          <w:sz w:val="23"/>
          <w:szCs w:val="23"/>
        </w:rPr>
        <w:br/>
      </w:r>
      <w:r>
        <w:rPr>
          <w:rStyle w:val="xe2ma-style"/>
          <w:rFonts w:ascii="Century Gothic" w:hAnsi="Century Gothic"/>
          <w:color w:val="333333"/>
          <w:sz w:val="23"/>
          <w:szCs w:val="23"/>
        </w:rPr>
        <w:t xml:space="preserve">1.5 CEU/15 PDCH offered. Check out the </w:t>
      </w:r>
      <w:hyperlink r:id="rId12" w:history="1">
        <w:r>
          <w:rPr>
            <w:rStyle w:val="Hyperlink"/>
            <w:rFonts w:ascii="Century Gothic" w:hAnsi="Century Gothic"/>
            <w:color w:val="006792"/>
            <w:sz w:val="23"/>
            <w:szCs w:val="23"/>
          </w:rPr>
          <w:t>website</w:t>
        </w:r>
      </w:hyperlink>
      <w:r>
        <w:rPr>
          <w:rStyle w:val="xe2ma-style"/>
          <w:rFonts w:ascii="Century Gothic" w:hAnsi="Century Gothic"/>
          <w:color w:val="333333"/>
          <w:sz w:val="23"/>
          <w:szCs w:val="23"/>
        </w:rPr>
        <w:t xml:space="preserve"> for more information or </w:t>
      </w:r>
      <w:hyperlink r:id="rId13" w:history="1">
        <w:r>
          <w:rPr>
            <w:rStyle w:val="Hyperlink"/>
            <w:rFonts w:ascii="Century Gothic" w:hAnsi="Century Gothic"/>
            <w:color w:val="006792"/>
            <w:sz w:val="23"/>
            <w:szCs w:val="23"/>
          </w:rPr>
          <w:t>register here</w:t>
        </w:r>
      </w:hyperlink>
      <w:r>
        <w:rPr>
          <w:rStyle w:val="xe2ma-style"/>
          <w:rFonts w:ascii="Century Gothic" w:hAnsi="Century Gothic"/>
          <w:color w:val="333333"/>
          <w:sz w:val="23"/>
          <w:szCs w:val="23"/>
        </w:rPr>
        <w:t>. </w:t>
      </w:r>
    </w:p>
    <w:p w:rsidR="00AE55DE" w:rsidRDefault="00AE55DE" w:rsidP="00AE55DE">
      <w:pPr>
        <w:pStyle w:val="xmsonormal"/>
        <w:rPr>
          <w:rFonts w:ascii="Helvetica" w:hAnsi="Helvetica" w:cs="Helvetica"/>
          <w:color w:val="000000"/>
          <w:sz w:val="24"/>
          <w:szCs w:val="24"/>
        </w:rPr>
      </w:pPr>
      <w:r>
        <w:rPr>
          <w:rStyle w:val="xe2ma-style"/>
          <w:rFonts w:ascii="Helvetica" w:hAnsi="Helvetica" w:cs="Helvetica"/>
          <w:color w:val="1F497D"/>
          <w:sz w:val="24"/>
          <w:szCs w:val="24"/>
        </w:rPr>
        <w:t> </w:t>
      </w:r>
    </w:p>
    <w:p w:rsidR="00AE55DE" w:rsidRDefault="00AE55DE" w:rsidP="00AE55DE">
      <w:pPr>
        <w:pStyle w:val="xmsonormal"/>
        <w:spacing w:after="240"/>
        <w:rPr>
          <w:rFonts w:ascii="Helvetica" w:hAnsi="Helvetica" w:cs="Helvetica"/>
          <w:color w:val="000000"/>
          <w:sz w:val="24"/>
          <w:szCs w:val="24"/>
        </w:rPr>
      </w:pPr>
      <w:hyperlink r:id="rId14" w:history="1">
        <w:r>
          <w:rPr>
            <w:rStyle w:val="Hyperlink"/>
            <w:rFonts w:ascii="Century Gothic" w:hAnsi="Century Gothic"/>
            <w:b/>
            <w:bCs/>
            <w:color w:val="2E75B6"/>
            <w:sz w:val="24"/>
            <w:szCs w:val="24"/>
            <w:bdr w:val="none" w:sz="0" w:space="0" w:color="auto" w:frame="1"/>
            <w:shd w:val="clear" w:color="auto" w:fill="FFFFFF"/>
          </w:rPr>
          <w:t>Creating a Global Media Center</w:t>
        </w:r>
      </w:hyperlink>
      <w:r>
        <w:rPr>
          <w:rFonts w:ascii="Century Gothic" w:hAnsi="Century Gothic"/>
          <w:color w:val="555555"/>
          <w:sz w:val="23"/>
          <w:szCs w:val="23"/>
        </w:rPr>
        <w:br/>
      </w:r>
      <w:r>
        <w:rPr>
          <w:rFonts w:ascii="Century Gothic" w:hAnsi="Century Gothic"/>
          <w:color w:val="555555"/>
          <w:sz w:val="23"/>
          <w:szCs w:val="23"/>
          <w:shd w:val="clear" w:color="auto" w:fill="FFFFFF"/>
        </w:rPr>
        <w:t>A Workshop for School Library Media Coordinators</w:t>
      </w:r>
      <w:r>
        <w:rPr>
          <w:rFonts w:ascii="Century Gothic" w:hAnsi="Century Gothic"/>
          <w:color w:val="555555"/>
          <w:sz w:val="23"/>
          <w:szCs w:val="23"/>
        </w:rPr>
        <w:br/>
      </w:r>
      <w:r>
        <w:rPr>
          <w:rFonts w:ascii="Century Gothic" w:hAnsi="Century Gothic"/>
          <w:b/>
          <w:bCs/>
          <w:color w:val="555555"/>
          <w:sz w:val="23"/>
          <w:szCs w:val="23"/>
          <w:shd w:val="clear" w:color="auto" w:fill="FFFFFF"/>
        </w:rPr>
        <w:t>April 26-27, 2018</w:t>
      </w:r>
      <w:r>
        <w:rPr>
          <w:rFonts w:ascii="Century Gothic" w:hAnsi="Century Gothic"/>
          <w:b/>
          <w:bCs/>
          <w:color w:val="555555"/>
          <w:sz w:val="23"/>
          <w:szCs w:val="23"/>
          <w:shd w:val="clear" w:color="auto" w:fill="FFFFFF"/>
        </w:rPr>
        <w:br/>
      </w:r>
      <w:r>
        <w:rPr>
          <w:rFonts w:ascii="Century Gothic" w:hAnsi="Century Gothic"/>
          <w:color w:val="555555"/>
          <w:sz w:val="23"/>
          <w:szCs w:val="23"/>
          <w:shd w:val="clear" w:color="auto" w:fill="FFFFFF"/>
        </w:rPr>
        <w:t>Chapel Hill, NC</w:t>
      </w:r>
    </w:p>
    <w:p w:rsidR="00AE55DE" w:rsidRDefault="00AE55DE" w:rsidP="00AE55DE">
      <w:pPr>
        <w:pStyle w:val="xmsonormal"/>
        <w:rPr>
          <w:rFonts w:ascii="Helvetica" w:hAnsi="Helvetica" w:cs="Helvetica"/>
          <w:color w:val="000000"/>
          <w:sz w:val="24"/>
          <w:szCs w:val="24"/>
        </w:rPr>
      </w:pPr>
      <w:r>
        <w:rPr>
          <w:rFonts w:ascii="Century Gothic" w:hAnsi="Century Gothic"/>
          <w:color w:val="000000"/>
          <w:sz w:val="23"/>
          <w:szCs w:val="23"/>
          <w:shd w:val="clear" w:color="auto" w:fill="FFFFFF"/>
        </w:rPr>
        <w:t xml:space="preserve">This workshop surveys emerging technologies and media content used to bring the world to North Carolina’s schools. The program is designed to help K-12 media coordinators better understand our interconnected world by learning with and through technology. The workshop also offers resources and hands-on strategies to increase and improve content, collection and integration of global themes in the library. </w:t>
      </w:r>
      <w:r>
        <w:rPr>
          <w:rStyle w:val="xe2ma-style"/>
          <w:rFonts w:ascii="Century Gothic" w:hAnsi="Century Gothic"/>
          <w:color w:val="333333"/>
          <w:sz w:val="23"/>
          <w:szCs w:val="23"/>
        </w:rPr>
        <w:t xml:space="preserve">1.5 CEU offered. More information coming soon. </w:t>
      </w:r>
      <w:hyperlink r:id="rId15" w:history="1">
        <w:r>
          <w:rPr>
            <w:rStyle w:val="Hyperlink"/>
            <w:rFonts w:ascii="Century Gothic" w:hAnsi="Century Gothic"/>
            <w:color w:val="006792"/>
            <w:sz w:val="23"/>
            <w:szCs w:val="23"/>
          </w:rPr>
          <w:t>Register here</w:t>
        </w:r>
      </w:hyperlink>
      <w:r>
        <w:rPr>
          <w:rStyle w:val="xe2ma-style"/>
          <w:rFonts w:ascii="Century Gothic" w:hAnsi="Century Gothic"/>
          <w:color w:val="333333"/>
          <w:sz w:val="23"/>
          <w:szCs w:val="23"/>
        </w:rPr>
        <w:t>. </w:t>
      </w:r>
    </w:p>
    <w:p w:rsidR="00AE55DE" w:rsidRDefault="00AE55DE" w:rsidP="00AE55DE">
      <w:pPr>
        <w:pStyle w:val="xmsonormal"/>
        <w:rPr>
          <w:rFonts w:ascii="Helvetica" w:hAnsi="Helvetica" w:cs="Helvetica"/>
          <w:color w:val="000000"/>
          <w:sz w:val="24"/>
          <w:szCs w:val="24"/>
        </w:rPr>
      </w:pPr>
      <w:r>
        <w:rPr>
          <w:rStyle w:val="xe2ma-style"/>
          <w:rFonts w:ascii="Helvetica" w:hAnsi="Helvetica" w:cs="Helvetica"/>
          <w:color w:val="1F497D"/>
          <w:sz w:val="24"/>
          <w:szCs w:val="24"/>
        </w:rPr>
        <w:lastRenderedPageBreak/>
        <w:t> </w:t>
      </w:r>
    </w:p>
    <w:p w:rsidR="00AE55DE" w:rsidRDefault="00AE55DE" w:rsidP="00AE55DE">
      <w:pPr>
        <w:pStyle w:val="xmsonormal"/>
        <w:ind w:hanging="720"/>
        <w:rPr>
          <w:rFonts w:ascii="Helvetica" w:hAnsi="Helvetica" w:cs="Helvetica"/>
          <w:color w:val="000000"/>
          <w:sz w:val="24"/>
          <w:szCs w:val="24"/>
        </w:rPr>
      </w:pPr>
      <w:r>
        <w:rPr>
          <w:rStyle w:val="Strong"/>
          <w:rFonts w:ascii="Century Gothic" w:hAnsi="Century Gothic"/>
          <w:color w:val="333333"/>
          <w:sz w:val="23"/>
          <w:szCs w:val="23"/>
        </w:rPr>
        <w:t xml:space="preserve">            </w:t>
      </w:r>
      <w:r>
        <w:rPr>
          <w:rStyle w:val="Strong"/>
          <w:rFonts w:ascii="Century Gothic" w:hAnsi="Century Gothic"/>
          <w:color w:val="C00000"/>
          <w:sz w:val="23"/>
          <w:szCs w:val="23"/>
        </w:rPr>
        <w:t xml:space="preserve">Scholarships available!  </w:t>
      </w:r>
      <w:r>
        <w:rPr>
          <w:rStyle w:val="Strong"/>
          <w:rFonts w:ascii="Century Gothic" w:hAnsi="Century Gothic"/>
          <w:color w:val="333333"/>
          <w:sz w:val="23"/>
          <w:szCs w:val="23"/>
        </w:rPr>
        <w:t xml:space="preserve">Apply for a World View scholarship to attend a </w:t>
      </w:r>
      <w:r>
        <w:rPr>
          <w:rStyle w:val="Strong"/>
          <w:rFonts w:ascii="Century Gothic" w:hAnsi="Century Gothic"/>
          <w:color w:val="1F497D"/>
          <w:sz w:val="23"/>
          <w:szCs w:val="23"/>
        </w:rPr>
        <w:t xml:space="preserve">March </w:t>
      </w:r>
      <w:r>
        <w:rPr>
          <w:rStyle w:val="Strong"/>
          <w:rFonts w:ascii="Century Gothic" w:hAnsi="Century Gothic"/>
          <w:color w:val="333333"/>
          <w:sz w:val="23"/>
          <w:szCs w:val="23"/>
        </w:rPr>
        <w:t>seminar</w:t>
      </w:r>
      <w:r>
        <w:rPr>
          <w:rFonts w:ascii="Arial" w:hAnsi="Arial" w:cs="Arial"/>
          <w:color w:val="333333"/>
          <w:sz w:val="20"/>
          <w:szCs w:val="20"/>
        </w:rPr>
        <w:t xml:space="preserve"> </w:t>
      </w:r>
    </w:p>
    <w:p w:rsidR="00AE55DE" w:rsidRDefault="00AE55DE" w:rsidP="00AE55DE">
      <w:pPr>
        <w:pStyle w:val="xmsonormal"/>
        <w:rPr>
          <w:rFonts w:ascii="Helvetica" w:hAnsi="Helvetica" w:cs="Helvetica"/>
          <w:color w:val="000000"/>
          <w:sz w:val="24"/>
          <w:szCs w:val="24"/>
        </w:rPr>
      </w:pPr>
      <w:r>
        <w:rPr>
          <w:rStyle w:val="xe2ma-style"/>
          <w:rFonts w:ascii="Century Gothic" w:hAnsi="Century Gothic"/>
          <w:color w:val="333333"/>
          <w:sz w:val="23"/>
          <w:szCs w:val="23"/>
        </w:rPr>
        <w:t xml:space="preserve">World View is committed to ensuring accessibility to our programs for all North Carolina educators. We are pleased to provide an annual scholarship for a select educator to attend the seminar of their choice in honor of former World View Advisory Board Chair, Dr. James L. Peacock, as well as two additional seminar scholarships. </w:t>
      </w:r>
      <w:hyperlink r:id="rId16" w:history="1">
        <w:r>
          <w:rPr>
            <w:rStyle w:val="Hyperlink"/>
            <w:rFonts w:ascii="Century Gothic" w:hAnsi="Century Gothic"/>
            <w:color w:val="006792"/>
            <w:sz w:val="23"/>
            <w:szCs w:val="23"/>
          </w:rPr>
          <w:t>Read more about the application process here</w:t>
        </w:r>
      </w:hyperlink>
      <w:r>
        <w:rPr>
          <w:rStyle w:val="xe2ma-style"/>
          <w:rFonts w:ascii="Century Gothic" w:hAnsi="Century Gothic"/>
          <w:color w:val="333333"/>
          <w:sz w:val="23"/>
          <w:szCs w:val="23"/>
        </w:rPr>
        <w:t>.</w:t>
      </w:r>
    </w:p>
    <w:p w:rsidR="00AE55DE" w:rsidRDefault="00AE55DE" w:rsidP="00AE55DE">
      <w:pPr>
        <w:pStyle w:val="xmsonormal"/>
        <w:rPr>
          <w:rFonts w:ascii="Helvetica" w:hAnsi="Helvetica" w:cs="Helvetica"/>
          <w:color w:val="000000"/>
          <w:sz w:val="24"/>
          <w:szCs w:val="24"/>
        </w:rPr>
      </w:pPr>
      <w:r>
        <w:rPr>
          <w:rFonts w:ascii="Helvetica" w:hAnsi="Helvetica" w:cs="Helvetica"/>
          <w:color w:val="000000"/>
          <w:sz w:val="24"/>
          <w:szCs w:val="24"/>
        </w:rPr>
        <w:t> </w:t>
      </w:r>
    </w:p>
    <w:p w:rsidR="00CB0A70" w:rsidRDefault="00CB0A70">
      <w:bookmarkStart w:id="0" w:name="_GoBack"/>
      <w:bookmarkEnd w:id="0"/>
    </w:p>
    <w:sectPr w:rsidR="00CB0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5DE"/>
    <w:rsid w:val="004666B5"/>
    <w:rsid w:val="004D372A"/>
    <w:rsid w:val="00AE55DE"/>
    <w:rsid w:val="00CB0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97D53-80ED-4E1D-9941-C630212B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5D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55DE"/>
    <w:rPr>
      <w:color w:val="0000FF"/>
      <w:u w:val="single"/>
    </w:rPr>
  </w:style>
  <w:style w:type="paragraph" w:customStyle="1" w:styleId="xmsonormal">
    <w:name w:val="x_msonormal"/>
    <w:basedOn w:val="Normal"/>
    <w:rsid w:val="00AE55DE"/>
  </w:style>
  <w:style w:type="character" w:customStyle="1" w:styleId="xe2ma-style">
    <w:name w:val="x_e2ma-style"/>
    <w:basedOn w:val="DefaultParagraphFont"/>
    <w:rsid w:val="00AE55DE"/>
  </w:style>
  <w:style w:type="character" w:styleId="Strong">
    <w:name w:val="Strong"/>
    <w:basedOn w:val="DefaultParagraphFont"/>
    <w:uiPriority w:val="22"/>
    <w:qFormat/>
    <w:rsid w:val="00AE55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8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ldview.unc.edu/register/" TargetMode="External"/><Relationship Id="rId13" Type="http://schemas.openxmlformats.org/officeDocument/2006/relationships/hyperlink" Target="http://worldview.unc.edu/registe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orldview.unc.edu/2018-building-stronger-bridges-seminar/" TargetMode="External"/><Relationship Id="rId12" Type="http://schemas.openxmlformats.org/officeDocument/2006/relationships/hyperlink" Target="http://worldview.unc.edu/2018-east-asia-seminar/"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e2ma.net/click/kl9aj/gm3fuo/8v1ioc" TargetMode="External"/><Relationship Id="rId1" Type="http://schemas.openxmlformats.org/officeDocument/2006/relationships/styles" Target="styles.xml"/><Relationship Id="rId6" Type="http://schemas.openxmlformats.org/officeDocument/2006/relationships/image" Target="cid:image001.jpg@01D38AB3.5861CD60" TargetMode="External"/><Relationship Id="rId11" Type="http://schemas.openxmlformats.org/officeDocument/2006/relationships/image" Target="cid:image002.jpg@01D38AB3.5861CD60" TargetMode="External"/><Relationship Id="rId5" Type="http://schemas.openxmlformats.org/officeDocument/2006/relationships/image" Target="media/image1.jpeg"/><Relationship Id="rId15" Type="http://schemas.openxmlformats.org/officeDocument/2006/relationships/hyperlink" Target="http://worldview.unc.edu/register/" TargetMode="External"/><Relationship Id="rId10" Type="http://schemas.openxmlformats.org/officeDocument/2006/relationships/image" Target="media/image2.jpeg"/><Relationship Id="rId4" Type="http://schemas.openxmlformats.org/officeDocument/2006/relationships/hyperlink" Target="http://worldview.unc.edu/2018-building-stronger-bridges-seminar/" TargetMode="External"/><Relationship Id="rId9" Type="http://schemas.openxmlformats.org/officeDocument/2006/relationships/hyperlink" Target="http://worldview.unc.edu/2018-east-asia-seminar/" TargetMode="External"/><Relationship Id="rId14" Type="http://schemas.openxmlformats.org/officeDocument/2006/relationships/hyperlink" Target="http://worldview.unc.edu/our-programs/at-unc-chapel-h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Betsill</dc:creator>
  <cp:keywords/>
  <dc:description/>
  <cp:lastModifiedBy>Amy Betsill</cp:lastModifiedBy>
  <cp:revision>1</cp:revision>
  <dcterms:created xsi:type="dcterms:W3CDTF">2018-01-11T15:02:00Z</dcterms:created>
  <dcterms:modified xsi:type="dcterms:W3CDTF">2018-01-11T15:03:00Z</dcterms:modified>
</cp:coreProperties>
</file>