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4446" w14:textId="77777777" w:rsidR="00BB4934" w:rsidRPr="00B80EBE" w:rsidRDefault="00C54581" w:rsidP="009E50C9">
      <w:pPr>
        <w:ind w:left="-810"/>
        <w:jc w:val="both"/>
      </w:pPr>
      <w:r>
        <w:rPr>
          <w:noProof/>
        </w:rPr>
        <mc:AlternateContent>
          <mc:Choice Requires="wps">
            <w:drawing>
              <wp:anchor distT="0" distB="0" distL="114300" distR="114300" simplePos="0" relativeHeight="251657728" behindDoc="0" locked="0" layoutInCell="1" allowOverlap="1" wp14:anchorId="66D2251E" wp14:editId="26E6DC19">
                <wp:simplePos x="0" y="0"/>
                <wp:positionH relativeFrom="column">
                  <wp:posOffset>-405765</wp:posOffset>
                </wp:positionH>
                <wp:positionV relativeFrom="line">
                  <wp:posOffset>294640</wp:posOffset>
                </wp:positionV>
                <wp:extent cx="6809105"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9105" cy="5588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A9D6C7" w14:textId="77777777" w:rsidR="00FD624F" w:rsidRPr="00C20DA8" w:rsidRDefault="00FD624F" w:rsidP="00247CE3">
                            <w:pPr>
                              <w:jc w:val="center"/>
                              <w:rPr>
                                <w:b/>
                                <w:sz w:val="32"/>
                                <w:szCs w:val="32"/>
                              </w:rPr>
                            </w:pPr>
                            <w:r w:rsidRPr="00C20DA8">
                              <w:rPr>
                                <w:b/>
                                <w:sz w:val="32"/>
                                <w:szCs w:val="32"/>
                              </w:rPr>
                              <w:t>LEGISLATIVE UPDATE</w:t>
                            </w:r>
                          </w:p>
                          <w:p w14:paraId="4BA17FB6" w14:textId="77777777" w:rsidR="00FD624F" w:rsidRPr="008A1808" w:rsidRDefault="00FD624F" w:rsidP="00247CE3">
                            <w:pPr>
                              <w:jc w:val="center"/>
                              <w:rPr>
                                <w:sz w:val="28"/>
                                <w:szCs w:val="28"/>
                              </w:rPr>
                            </w:pPr>
                            <w:r>
                              <w:rPr>
                                <w:sz w:val="28"/>
                                <w:szCs w:val="28"/>
                              </w:rPr>
                              <w:t>June 3</w:t>
                            </w:r>
                            <w:r w:rsidRPr="008A1808">
                              <w:rPr>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23.2pt;width:536.15pt;height: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" filled="f" stroked="f">
                <v:path arrowok="t"/>
                <v:textbox>
                  <w:txbxContent>
                    <w:p w14:paraId="61A9D6C7" w14:textId="77777777" w:rsidR="00FD624F" w:rsidRPr="00C20DA8" w:rsidRDefault="00FD624F" w:rsidP="00247CE3">
                      <w:pPr>
                        <w:jc w:val="center"/>
                        <w:rPr>
                          <w:b/>
                          <w:sz w:val="32"/>
                          <w:szCs w:val="32"/>
                        </w:rPr>
                      </w:pPr>
                      <w:r w:rsidRPr="00C20DA8">
                        <w:rPr>
                          <w:b/>
                          <w:sz w:val="32"/>
                          <w:szCs w:val="32"/>
                        </w:rPr>
                        <w:t>LEGISLATIVE UPDATE</w:t>
                      </w:r>
                    </w:p>
                    <w:p w14:paraId="4BA17FB6" w14:textId="77777777" w:rsidR="00FD624F" w:rsidRPr="008A1808" w:rsidRDefault="00FD624F" w:rsidP="00247CE3">
                      <w:pPr>
                        <w:jc w:val="center"/>
                        <w:rPr>
                          <w:sz w:val="28"/>
                          <w:szCs w:val="28"/>
                        </w:rPr>
                      </w:pPr>
                      <w:r>
                        <w:rPr>
                          <w:sz w:val="28"/>
                          <w:szCs w:val="28"/>
                        </w:rPr>
                        <w:t>June 3</w:t>
                      </w:r>
                      <w:r w:rsidRPr="008A1808">
                        <w:rPr>
                          <w:sz w:val="28"/>
                          <w:szCs w:val="28"/>
                        </w:rPr>
                        <w:t>, 2016</w:t>
                      </w:r>
                    </w:p>
                  </w:txbxContent>
                </v:textbox>
                <w10:wrap anchory="line"/>
              </v:shape>
            </w:pict>
          </mc:Fallback>
        </mc:AlternateContent>
      </w:r>
      <w:r>
        <w:rPr>
          <w:noProof/>
        </w:rPr>
        <w:drawing>
          <wp:inline distT="0" distB="0" distL="0" distR="0" wp14:anchorId="019669A7" wp14:editId="025FD27C">
            <wp:extent cx="7020560" cy="133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0560" cy="1330960"/>
                    </a:xfrm>
                    <a:prstGeom prst="rect">
                      <a:avLst/>
                    </a:prstGeom>
                    <a:noFill/>
                    <a:ln>
                      <a:noFill/>
                    </a:ln>
                  </pic:spPr>
                </pic:pic>
              </a:graphicData>
            </a:graphic>
          </wp:inline>
        </w:drawing>
      </w:r>
    </w:p>
    <w:p w14:paraId="0C706D8A" w14:textId="77777777" w:rsidR="007A2A29" w:rsidRDefault="007A2A29" w:rsidP="00B5010F">
      <w:pPr>
        <w:jc w:val="both"/>
      </w:pPr>
    </w:p>
    <w:p w14:paraId="691C2AB8" w14:textId="3A9DF5EC" w:rsidR="00C432DA" w:rsidRDefault="003858BC" w:rsidP="00B5010F">
      <w:pPr>
        <w:jc w:val="both"/>
      </w:pPr>
      <w:r>
        <w:t>T</w:t>
      </w:r>
      <w:r w:rsidR="00EF486E">
        <w:t>he Senate released its budget</w:t>
      </w:r>
      <w:r w:rsidR="00920921">
        <w:t xml:space="preserve"> proposal</w:t>
      </w:r>
      <w:r>
        <w:t xml:space="preserve"> late Tuesday night and passed its version of </w:t>
      </w:r>
      <w:hyperlink r:id="rId10" w:history="1">
        <w:r w:rsidRPr="007A5DE6">
          <w:rPr>
            <w:rStyle w:val="Hyperlink"/>
          </w:rPr>
          <w:t>HB 1030</w:t>
        </w:r>
      </w:hyperlink>
      <w:r>
        <w:t xml:space="preserve"> in the wee hours of Friday morning.</w:t>
      </w:r>
      <w:r w:rsidR="00920921">
        <w:t xml:space="preserve"> </w:t>
      </w:r>
      <w:r w:rsidR="0071654F">
        <w:t xml:space="preserve"> </w:t>
      </w:r>
      <w:r>
        <w:t>Thankfully, it</w:t>
      </w:r>
      <w:r w:rsidR="00920921">
        <w:t xml:space="preserve"> includes an </w:t>
      </w:r>
      <w:r w:rsidR="00920921" w:rsidRPr="003858BC">
        <w:rPr>
          <w:i/>
        </w:rPr>
        <w:t>average</w:t>
      </w:r>
      <w:r w:rsidR="00920921">
        <w:t xml:space="preserve"> 6.5% raise </w:t>
      </w:r>
      <w:r>
        <w:t xml:space="preserve">(not across the board) </w:t>
      </w:r>
      <w:r w:rsidR="00EC118F">
        <w:t>for teachers</w:t>
      </w:r>
      <w:r w:rsidR="00920921">
        <w:t xml:space="preserve">. </w:t>
      </w:r>
      <w:r w:rsidR="0071654F">
        <w:t xml:space="preserve"> </w:t>
      </w:r>
      <w:r w:rsidR="00632189">
        <w:t xml:space="preserve">Please see the chart of House and Senate proposed teacher salary increases on the next page. </w:t>
      </w:r>
      <w:r w:rsidR="0071654F">
        <w:t xml:space="preserve"> </w:t>
      </w:r>
      <w:r w:rsidR="00920921">
        <w:t xml:space="preserve">The </w:t>
      </w:r>
      <w:r w:rsidR="007A2A29">
        <w:t>Senate budget</w:t>
      </w:r>
      <w:r w:rsidR="00632189">
        <w:t xml:space="preserve"> also includes </w:t>
      </w:r>
      <w:r w:rsidR="00920921">
        <w:t xml:space="preserve">one-time bonuses for all Assistant Principals </w:t>
      </w:r>
      <w:r w:rsidR="00632189">
        <w:t xml:space="preserve">($500) </w:t>
      </w:r>
      <w:r w:rsidR="00920921">
        <w:t>and Principa</w:t>
      </w:r>
      <w:r w:rsidR="00632189">
        <w:t>ls ($2,000)</w:t>
      </w:r>
      <w:r w:rsidR="007A2A29">
        <w:t xml:space="preserve">. </w:t>
      </w:r>
      <w:r w:rsidR="0071654F">
        <w:t xml:space="preserve"> </w:t>
      </w:r>
      <w:r w:rsidR="00920921">
        <w:t>Eligible school-based administrators would receive an experience-based step increase</w:t>
      </w:r>
      <w:r w:rsidR="002F7157">
        <w:t xml:space="preserve"> in addition to the</w:t>
      </w:r>
      <w:r w:rsidR="000E32D3">
        <w:t xml:space="preserve"> bonus</w:t>
      </w:r>
      <w:r w:rsidR="00920921">
        <w:t>.</w:t>
      </w:r>
      <w:r w:rsidR="001405ED">
        <w:t xml:space="preserve"> </w:t>
      </w:r>
      <w:r w:rsidR="004539F5">
        <w:t xml:space="preserve">These figures do not include </w:t>
      </w:r>
      <w:r w:rsidR="00C53E1A">
        <w:t>possible</w:t>
      </w:r>
      <w:r w:rsidR="000B72D7">
        <w:t xml:space="preserve"> </w:t>
      </w:r>
      <w:r w:rsidR="004539F5">
        <w:t xml:space="preserve">changes made by </w:t>
      </w:r>
      <w:r w:rsidR="007A2A29">
        <w:t xml:space="preserve">final-hour </w:t>
      </w:r>
      <w:r w:rsidR="004539F5">
        <w:t>amendments.</w:t>
      </w:r>
      <w:r w:rsidR="007A2A29">
        <w:t xml:space="preserve"> </w:t>
      </w:r>
      <w:r w:rsidR="00C432DA">
        <w:t xml:space="preserve">For more information on the budget proposals, visit DPI’s Financial and Business Services Office </w:t>
      </w:r>
      <w:hyperlink r:id="rId11" w:history="1">
        <w:r w:rsidR="00C432DA" w:rsidRPr="000A63A1">
          <w:rPr>
            <w:rStyle w:val="Hyperlink"/>
          </w:rPr>
          <w:t>website</w:t>
        </w:r>
      </w:hyperlink>
      <w:r w:rsidR="00C432DA">
        <w:t>. You will find comparisons, analyses, and summaries of the current budget proposals.</w:t>
      </w:r>
    </w:p>
    <w:p w14:paraId="789FD591" w14:textId="77777777" w:rsidR="00E43518" w:rsidRDefault="00E43518" w:rsidP="00B5010F">
      <w:pPr>
        <w:jc w:val="both"/>
      </w:pPr>
    </w:p>
    <w:p w14:paraId="26D11E21" w14:textId="77777777" w:rsidR="00E43518" w:rsidRDefault="00E43518" w:rsidP="00B5010F">
      <w:pPr>
        <w:jc w:val="both"/>
      </w:pPr>
      <w:r>
        <w:t>The following table provides an item-by-item comparison between the House and Senate budget proposals (</w:t>
      </w:r>
      <w:r w:rsidRPr="00E43518">
        <w:rPr>
          <w:i/>
        </w:rPr>
        <w:t>not an exhaustive list</w:t>
      </w:r>
      <w:r>
        <w:t xml:space="preserve">): </w:t>
      </w:r>
    </w:p>
    <w:p w14:paraId="3F7D949B" w14:textId="77777777" w:rsidR="00632189" w:rsidRDefault="00632189" w:rsidP="00B5010F">
      <w:pPr>
        <w:jc w:val="both"/>
      </w:pPr>
    </w:p>
    <w:tbl>
      <w:tblPr>
        <w:tblStyle w:val="TableGrid"/>
        <w:tblW w:w="0" w:type="auto"/>
        <w:tblLook w:val="04A0" w:firstRow="1" w:lastRow="0" w:firstColumn="1" w:lastColumn="0" w:noHBand="0" w:noVBand="1"/>
      </w:tblPr>
      <w:tblGrid>
        <w:gridCol w:w="3192"/>
        <w:gridCol w:w="3192"/>
        <w:gridCol w:w="3192"/>
      </w:tblGrid>
      <w:tr w:rsidR="00632189" w14:paraId="73F6AEDD" w14:textId="77777777" w:rsidTr="00574405">
        <w:tc>
          <w:tcPr>
            <w:tcW w:w="3192" w:type="dxa"/>
            <w:shd w:val="pct20" w:color="auto" w:fill="auto"/>
          </w:tcPr>
          <w:p w14:paraId="4FBAD620" w14:textId="77777777" w:rsidR="00632189" w:rsidRPr="00E43518" w:rsidRDefault="00632189" w:rsidP="00574405">
            <w:pPr>
              <w:jc w:val="center"/>
              <w:rPr>
                <w:b/>
              </w:rPr>
            </w:pPr>
            <w:r w:rsidRPr="00E43518">
              <w:rPr>
                <w:b/>
              </w:rPr>
              <w:t>Budget Item</w:t>
            </w:r>
          </w:p>
        </w:tc>
        <w:tc>
          <w:tcPr>
            <w:tcW w:w="3192" w:type="dxa"/>
            <w:shd w:val="pct20" w:color="auto" w:fill="auto"/>
          </w:tcPr>
          <w:p w14:paraId="4DB55EF8" w14:textId="77777777" w:rsidR="00632189" w:rsidRPr="00E43518" w:rsidRDefault="00632189" w:rsidP="00574405">
            <w:pPr>
              <w:jc w:val="center"/>
              <w:rPr>
                <w:b/>
              </w:rPr>
            </w:pPr>
            <w:r w:rsidRPr="00E43518">
              <w:rPr>
                <w:b/>
              </w:rPr>
              <w:t>House</w:t>
            </w:r>
          </w:p>
        </w:tc>
        <w:tc>
          <w:tcPr>
            <w:tcW w:w="3192" w:type="dxa"/>
            <w:shd w:val="pct20" w:color="auto" w:fill="auto"/>
          </w:tcPr>
          <w:p w14:paraId="420925A9" w14:textId="77777777" w:rsidR="00632189" w:rsidRPr="00E43518" w:rsidRDefault="00632189" w:rsidP="00574405">
            <w:pPr>
              <w:jc w:val="center"/>
              <w:rPr>
                <w:b/>
              </w:rPr>
            </w:pPr>
            <w:r w:rsidRPr="00E43518">
              <w:rPr>
                <w:b/>
              </w:rPr>
              <w:t>Senate</w:t>
            </w:r>
          </w:p>
        </w:tc>
      </w:tr>
      <w:tr w:rsidR="00632189" w14:paraId="4B506599" w14:textId="77777777" w:rsidTr="00632189">
        <w:trPr>
          <w:trHeight w:val="251"/>
        </w:trPr>
        <w:tc>
          <w:tcPr>
            <w:tcW w:w="3192" w:type="dxa"/>
          </w:tcPr>
          <w:p w14:paraId="599F58C2" w14:textId="77777777" w:rsidR="00632189" w:rsidRDefault="00632189" w:rsidP="00E43518">
            <w:r>
              <w:t>Central Office funding</w:t>
            </w:r>
          </w:p>
        </w:tc>
        <w:tc>
          <w:tcPr>
            <w:tcW w:w="3192" w:type="dxa"/>
          </w:tcPr>
          <w:p w14:paraId="511CE9B6" w14:textId="77777777" w:rsidR="00632189" w:rsidRDefault="00632189" w:rsidP="00E43518">
            <w:pPr>
              <w:jc w:val="right"/>
            </w:pPr>
            <w:r>
              <w:t>No change</w:t>
            </w:r>
          </w:p>
        </w:tc>
        <w:tc>
          <w:tcPr>
            <w:tcW w:w="3192" w:type="dxa"/>
          </w:tcPr>
          <w:p w14:paraId="5D3EBFC9" w14:textId="77777777" w:rsidR="00632189" w:rsidRDefault="00632189" w:rsidP="00E43518">
            <w:pPr>
              <w:jc w:val="right"/>
            </w:pPr>
            <w:r>
              <w:t>($5,000,000) R</w:t>
            </w:r>
          </w:p>
        </w:tc>
      </w:tr>
      <w:tr w:rsidR="00632189" w14:paraId="59122F47" w14:textId="77777777" w:rsidTr="00632189">
        <w:trPr>
          <w:trHeight w:val="251"/>
        </w:trPr>
        <w:tc>
          <w:tcPr>
            <w:tcW w:w="3192" w:type="dxa"/>
          </w:tcPr>
          <w:p w14:paraId="665687C8" w14:textId="77777777" w:rsidR="00632189" w:rsidRDefault="00632189" w:rsidP="00E43518">
            <w:r>
              <w:t>Textbook and Digital Materials</w:t>
            </w:r>
          </w:p>
        </w:tc>
        <w:tc>
          <w:tcPr>
            <w:tcW w:w="3192" w:type="dxa"/>
          </w:tcPr>
          <w:p w14:paraId="20A3DE66" w14:textId="77777777" w:rsidR="00632189" w:rsidRDefault="00632189" w:rsidP="00E43518">
            <w:pPr>
              <w:jc w:val="right"/>
            </w:pPr>
            <w:r>
              <w:t>$11,670,000 NR</w:t>
            </w:r>
          </w:p>
        </w:tc>
        <w:tc>
          <w:tcPr>
            <w:tcW w:w="3192" w:type="dxa"/>
          </w:tcPr>
          <w:p w14:paraId="4997A142" w14:textId="77777777" w:rsidR="00632189" w:rsidRDefault="00632189" w:rsidP="00E43518">
            <w:pPr>
              <w:jc w:val="right"/>
            </w:pPr>
            <w:r>
              <w:t>$39,163 NR</w:t>
            </w:r>
          </w:p>
        </w:tc>
      </w:tr>
      <w:tr w:rsidR="00632189" w14:paraId="0BBEDB81" w14:textId="77777777" w:rsidTr="00632189">
        <w:trPr>
          <w:trHeight w:val="251"/>
        </w:trPr>
        <w:tc>
          <w:tcPr>
            <w:tcW w:w="3192" w:type="dxa"/>
          </w:tcPr>
          <w:p w14:paraId="29AC8984" w14:textId="77777777" w:rsidR="00632189" w:rsidRDefault="00632189" w:rsidP="00E43518">
            <w:r>
              <w:t>Digital Learning Plan/School Connectivity</w:t>
            </w:r>
          </w:p>
        </w:tc>
        <w:tc>
          <w:tcPr>
            <w:tcW w:w="3192" w:type="dxa"/>
          </w:tcPr>
          <w:p w14:paraId="5B2454CF" w14:textId="77777777" w:rsidR="00632189" w:rsidRDefault="00632189" w:rsidP="00E43518">
            <w:pPr>
              <w:jc w:val="right"/>
            </w:pPr>
            <w:r>
              <w:t>$9,400,000 NR</w:t>
            </w:r>
          </w:p>
        </w:tc>
        <w:tc>
          <w:tcPr>
            <w:tcW w:w="3192" w:type="dxa"/>
          </w:tcPr>
          <w:p w14:paraId="1BD66A75" w14:textId="77777777" w:rsidR="00632189" w:rsidRDefault="00632189" w:rsidP="00E43518">
            <w:pPr>
              <w:jc w:val="right"/>
            </w:pPr>
            <w:r>
              <w:t>($10,000,000) R</w:t>
            </w:r>
          </w:p>
        </w:tc>
      </w:tr>
      <w:tr w:rsidR="00632189" w14:paraId="6DE8DCFF" w14:textId="77777777" w:rsidTr="00632189">
        <w:trPr>
          <w:trHeight w:val="251"/>
        </w:trPr>
        <w:tc>
          <w:tcPr>
            <w:tcW w:w="3192" w:type="dxa"/>
          </w:tcPr>
          <w:p w14:paraId="33F7A4E7" w14:textId="77777777" w:rsidR="00632189" w:rsidRDefault="00632189" w:rsidP="00E43518">
            <w:r>
              <w:t>Literacy Coaches</w:t>
            </w:r>
          </w:p>
        </w:tc>
        <w:tc>
          <w:tcPr>
            <w:tcW w:w="3192" w:type="dxa"/>
          </w:tcPr>
          <w:p w14:paraId="3E7DFEDF" w14:textId="77777777" w:rsidR="00632189" w:rsidRDefault="00632189" w:rsidP="00E43518">
            <w:pPr>
              <w:jc w:val="right"/>
            </w:pPr>
            <w:r>
              <w:t>$25,000,000 R</w:t>
            </w:r>
          </w:p>
        </w:tc>
        <w:tc>
          <w:tcPr>
            <w:tcW w:w="3192" w:type="dxa"/>
          </w:tcPr>
          <w:p w14:paraId="02A77966" w14:textId="77777777" w:rsidR="00632189" w:rsidRDefault="00632189" w:rsidP="00E43518">
            <w:pPr>
              <w:jc w:val="right"/>
            </w:pPr>
            <w:r>
              <w:t>No change</w:t>
            </w:r>
          </w:p>
        </w:tc>
      </w:tr>
      <w:tr w:rsidR="00632189" w14:paraId="5E401A19" w14:textId="77777777" w:rsidTr="00632189">
        <w:trPr>
          <w:trHeight w:val="251"/>
        </w:trPr>
        <w:tc>
          <w:tcPr>
            <w:tcW w:w="3192" w:type="dxa"/>
          </w:tcPr>
          <w:p w14:paraId="19732385" w14:textId="77777777" w:rsidR="00632189" w:rsidRDefault="00632189" w:rsidP="00E43518">
            <w:r>
              <w:t>Reduce class size in grade 2</w:t>
            </w:r>
          </w:p>
        </w:tc>
        <w:tc>
          <w:tcPr>
            <w:tcW w:w="3192" w:type="dxa"/>
          </w:tcPr>
          <w:p w14:paraId="712659B0" w14:textId="77777777" w:rsidR="00632189" w:rsidRDefault="00632189" w:rsidP="00E43518">
            <w:pPr>
              <w:jc w:val="right"/>
            </w:pPr>
            <w:r>
              <w:t>No change</w:t>
            </w:r>
          </w:p>
        </w:tc>
        <w:tc>
          <w:tcPr>
            <w:tcW w:w="3192" w:type="dxa"/>
          </w:tcPr>
          <w:p w14:paraId="674BB3DD" w14:textId="77777777" w:rsidR="00632189" w:rsidRDefault="00632189" w:rsidP="00E43518">
            <w:pPr>
              <w:jc w:val="right"/>
            </w:pPr>
            <w:r>
              <w:t>$27,146,257 R</w:t>
            </w:r>
          </w:p>
        </w:tc>
      </w:tr>
      <w:tr w:rsidR="00632189" w14:paraId="186854AA" w14:textId="77777777" w:rsidTr="00632189">
        <w:trPr>
          <w:trHeight w:val="251"/>
        </w:trPr>
        <w:tc>
          <w:tcPr>
            <w:tcW w:w="3192" w:type="dxa"/>
          </w:tcPr>
          <w:p w14:paraId="5C3611BD" w14:textId="77777777" w:rsidR="00632189" w:rsidRDefault="00632189" w:rsidP="00E43518">
            <w:r>
              <w:t>Teacher Compensation Model Pilot</w:t>
            </w:r>
          </w:p>
        </w:tc>
        <w:tc>
          <w:tcPr>
            <w:tcW w:w="3192" w:type="dxa"/>
          </w:tcPr>
          <w:p w14:paraId="215365A4" w14:textId="77777777" w:rsidR="00632189" w:rsidRDefault="00632189" w:rsidP="00E43518">
            <w:pPr>
              <w:jc w:val="right"/>
            </w:pPr>
            <w:r>
              <w:t>$1,000,000 NR</w:t>
            </w:r>
          </w:p>
        </w:tc>
        <w:tc>
          <w:tcPr>
            <w:tcW w:w="3192" w:type="dxa"/>
          </w:tcPr>
          <w:p w14:paraId="176F0039" w14:textId="77777777" w:rsidR="00632189" w:rsidRDefault="00632189" w:rsidP="00E43518">
            <w:pPr>
              <w:jc w:val="right"/>
            </w:pPr>
            <w:r>
              <w:t>No change</w:t>
            </w:r>
          </w:p>
        </w:tc>
      </w:tr>
      <w:tr w:rsidR="00632189" w14:paraId="08533EA5" w14:textId="77777777" w:rsidTr="00632189">
        <w:trPr>
          <w:trHeight w:val="251"/>
        </w:trPr>
        <w:tc>
          <w:tcPr>
            <w:tcW w:w="3192" w:type="dxa"/>
          </w:tcPr>
          <w:p w14:paraId="7584BBF2" w14:textId="77777777" w:rsidR="00632189" w:rsidRDefault="00E43518" w:rsidP="00E43518">
            <w:r>
              <w:t>Cooperative Innovative High Schools</w:t>
            </w:r>
          </w:p>
        </w:tc>
        <w:tc>
          <w:tcPr>
            <w:tcW w:w="3192" w:type="dxa"/>
          </w:tcPr>
          <w:p w14:paraId="002B29FB" w14:textId="77777777" w:rsidR="00632189" w:rsidRDefault="00E43518" w:rsidP="00E43518">
            <w:pPr>
              <w:jc w:val="right"/>
            </w:pPr>
            <w:r>
              <w:t>$2,533,168 R</w:t>
            </w:r>
          </w:p>
        </w:tc>
        <w:tc>
          <w:tcPr>
            <w:tcW w:w="3192" w:type="dxa"/>
          </w:tcPr>
          <w:p w14:paraId="12F6276D" w14:textId="77777777" w:rsidR="00632189" w:rsidRDefault="00E43518" w:rsidP="00E43518">
            <w:pPr>
              <w:jc w:val="right"/>
            </w:pPr>
            <w:r>
              <w:t>No change</w:t>
            </w:r>
          </w:p>
        </w:tc>
      </w:tr>
      <w:tr w:rsidR="00E43518" w14:paraId="1768E3E2" w14:textId="77777777" w:rsidTr="00632189">
        <w:trPr>
          <w:trHeight w:val="251"/>
        </w:trPr>
        <w:tc>
          <w:tcPr>
            <w:tcW w:w="3192" w:type="dxa"/>
          </w:tcPr>
          <w:p w14:paraId="7C96EAB4" w14:textId="749A20D2" w:rsidR="00E43518" w:rsidRDefault="00E43518" w:rsidP="00E43518">
            <w:r>
              <w:t>Department of Public Instruction</w:t>
            </w:r>
            <w:r w:rsidR="001128EE">
              <w:t xml:space="preserve"> Cuts</w:t>
            </w:r>
          </w:p>
        </w:tc>
        <w:tc>
          <w:tcPr>
            <w:tcW w:w="3192" w:type="dxa"/>
          </w:tcPr>
          <w:p w14:paraId="44B6F894" w14:textId="77777777" w:rsidR="00E43518" w:rsidRDefault="00E43518" w:rsidP="00E43518">
            <w:pPr>
              <w:jc w:val="right"/>
            </w:pPr>
            <w:r>
              <w:t>No change</w:t>
            </w:r>
          </w:p>
        </w:tc>
        <w:tc>
          <w:tcPr>
            <w:tcW w:w="3192" w:type="dxa"/>
          </w:tcPr>
          <w:p w14:paraId="3A6B151E" w14:textId="77777777" w:rsidR="00E43518" w:rsidRDefault="00E43518" w:rsidP="00E43518">
            <w:pPr>
              <w:jc w:val="right"/>
            </w:pPr>
            <w:r>
              <w:t>($1,940,000) R</w:t>
            </w:r>
          </w:p>
          <w:p w14:paraId="3915E116" w14:textId="77777777" w:rsidR="00E43518" w:rsidRDefault="00E43518" w:rsidP="00E43518">
            <w:pPr>
              <w:jc w:val="right"/>
            </w:pPr>
            <w:r>
              <w:t>($250,000) NR</w:t>
            </w:r>
          </w:p>
        </w:tc>
      </w:tr>
      <w:tr w:rsidR="00E43518" w14:paraId="0A24F8C3" w14:textId="77777777" w:rsidTr="00632189">
        <w:trPr>
          <w:trHeight w:val="251"/>
        </w:trPr>
        <w:tc>
          <w:tcPr>
            <w:tcW w:w="3192" w:type="dxa"/>
          </w:tcPr>
          <w:p w14:paraId="2DFB153E" w14:textId="77777777" w:rsidR="00E43518" w:rsidRDefault="00E43518" w:rsidP="00E43518">
            <w:r>
              <w:t>Teachers salary increase</w:t>
            </w:r>
          </w:p>
        </w:tc>
        <w:tc>
          <w:tcPr>
            <w:tcW w:w="3192" w:type="dxa"/>
          </w:tcPr>
          <w:p w14:paraId="146AB196" w14:textId="77777777" w:rsidR="00E43518" w:rsidRDefault="00E43518" w:rsidP="00E43518">
            <w:pPr>
              <w:jc w:val="right"/>
            </w:pPr>
            <w:r>
              <w:t>$161,222,806 R</w:t>
            </w:r>
          </w:p>
        </w:tc>
        <w:tc>
          <w:tcPr>
            <w:tcW w:w="3192" w:type="dxa"/>
          </w:tcPr>
          <w:p w14:paraId="5C2B7499" w14:textId="77777777" w:rsidR="00E43518" w:rsidRDefault="00E43518" w:rsidP="00E43518">
            <w:pPr>
              <w:jc w:val="right"/>
            </w:pPr>
            <w:r>
              <w:t>$280,037,956 R</w:t>
            </w:r>
          </w:p>
        </w:tc>
      </w:tr>
      <w:tr w:rsidR="00E43518" w14:paraId="2286B5B4" w14:textId="77777777" w:rsidTr="00632189">
        <w:trPr>
          <w:trHeight w:val="251"/>
        </w:trPr>
        <w:tc>
          <w:tcPr>
            <w:tcW w:w="3192" w:type="dxa"/>
          </w:tcPr>
          <w:p w14:paraId="476808E3" w14:textId="77777777" w:rsidR="00E43518" w:rsidRDefault="00E43518" w:rsidP="00E43518">
            <w:r>
              <w:t>School-based Administrators step increase</w:t>
            </w:r>
          </w:p>
        </w:tc>
        <w:tc>
          <w:tcPr>
            <w:tcW w:w="3192" w:type="dxa"/>
          </w:tcPr>
          <w:p w14:paraId="7D29C135" w14:textId="77777777" w:rsidR="00E43518" w:rsidRDefault="00E43518" w:rsidP="00E43518">
            <w:pPr>
              <w:jc w:val="right"/>
            </w:pPr>
            <w:r>
              <w:t>$10,054,303 R</w:t>
            </w:r>
          </w:p>
        </w:tc>
        <w:tc>
          <w:tcPr>
            <w:tcW w:w="3192" w:type="dxa"/>
          </w:tcPr>
          <w:p w14:paraId="45E5F8CD" w14:textId="77777777" w:rsidR="00E43518" w:rsidRDefault="00E43518" w:rsidP="00E43518">
            <w:pPr>
              <w:jc w:val="right"/>
            </w:pPr>
            <w:r>
              <w:t>$3,612,004 R</w:t>
            </w:r>
          </w:p>
        </w:tc>
      </w:tr>
      <w:tr w:rsidR="00E43518" w14:paraId="604B6A19" w14:textId="77777777" w:rsidTr="00632189">
        <w:trPr>
          <w:trHeight w:val="251"/>
        </w:trPr>
        <w:tc>
          <w:tcPr>
            <w:tcW w:w="3192" w:type="dxa"/>
          </w:tcPr>
          <w:p w14:paraId="24F57D14" w14:textId="77777777" w:rsidR="00E43518" w:rsidRDefault="00E43518" w:rsidP="00E43518">
            <w:r>
              <w:t>School-based Administrators bonus</w:t>
            </w:r>
          </w:p>
        </w:tc>
        <w:tc>
          <w:tcPr>
            <w:tcW w:w="3192" w:type="dxa"/>
          </w:tcPr>
          <w:p w14:paraId="78CC3510" w14:textId="77777777" w:rsidR="00E43518" w:rsidRDefault="00E43518" w:rsidP="00E43518">
            <w:pPr>
              <w:jc w:val="right"/>
            </w:pPr>
            <w:r>
              <w:t>$491,890 NR</w:t>
            </w:r>
          </w:p>
        </w:tc>
        <w:tc>
          <w:tcPr>
            <w:tcW w:w="3192" w:type="dxa"/>
          </w:tcPr>
          <w:p w14:paraId="4D1CADFC" w14:textId="77777777" w:rsidR="00E43518" w:rsidRDefault="00E43518" w:rsidP="00E43518">
            <w:pPr>
              <w:jc w:val="right"/>
            </w:pPr>
            <w:r>
              <w:t>$7,000,000 NR</w:t>
            </w:r>
          </w:p>
        </w:tc>
      </w:tr>
      <w:tr w:rsidR="00E43518" w14:paraId="2167D202" w14:textId="77777777" w:rsidTr="00632189">
        <w:trPr>
          <w:trHeight w:val="251"/>
        </w:trPr>
        <w:tc>
          <w:tcPr>
            <w:tcW w:w="3192" w:type="dxa"/>
          </w:tcPr>
          <w:p w14:paraId="48321AD9" w14:textId="77777777" w:rsidR="00E43518" w:rsidRDefault="00E43518" w:rsidP="00E43518">
            <w:r>
              <w:t>Non-Certified and Central Office staff salary increase</w:t>
            </w:r>
          </w:p>
        </w:tc>
        <w:tc>
          <w:tcPr>
            <w:tcW w:w="3192" w:type="dxa"/>
          </w:tcPr>
          <w:p w14:paraId="453CC189" w14:textId="77777777" w:rsidR="00E43518" w:rsidRDefault="00E43518" w:rsidP="00E43518">
            <w:pPr>
              <w:jc w:val="right"/>
            </w:pPr>
            <w:r>
              <w:t>$28,042,955 R</w:t>
            </w:r>
          </w:p>
        </w:tc>
        <w:tc>
          <w:tcPr>
            <w:tcW w:w="3192" w:type="dxa"/>
          </w:tcPr>
          <w:p w14:paraId="46D98248" w14:textId="77777777" w:rsidR="00E43518" w:rsidRDefault="00E43518" w:rsidP="00E43518">
            <w:pPr>
              <w:jc w:val="right"/>
            </w:pPr>
            <w:r>
              <w:t>$15,000,000 R</w:t>
            </w:r>
          </w:p>
        </w:tc>
      </w:tr>
      <w:tr w:rsidR="00E43518" w14:paraId="334B89D8" w14:textId="77777777" w:rsidTr="00632189">
        <w:trPr>
          <w:trHeight w:val="251"/>
        </w:trPr>
        <w:tc>
          <w:tcPr>
            <w:tcW w:w="3192" w:type="dxa"/>
          </w:tcPr>
          <w:p w14:paraId="26F06601" w14:textId="77777777" w:rsidR="00E43518" w:rsidRDefault="00E43518" w:rsidP="00E43518">
            <w:r>
              <w:t>Non-Certified and Central Office staff bonus</w:t>
            </w:r>
          </w:p>
        </w:tc>
        <w:tc>
          <w:tcPr>
            <w:tcW w:w="3192" w:type="dxa"/>
          </w:tcPr>
          <w:p w14:paraId="6F85EE94" w14:textId="77777777" w:rsidR="00E43518" w:rsidRDefault="00E43518" w:rsidP="00E43518">
            <w:pPr>
              <w:jc w:val="right"/>
            </w:pPr>
            <w:r>
              <w:t>$26,665,163 NR</w:t>
            </w:r>
          </w:p>
        </w:tc>
        <w:tc>
          <w:tcPr>
            <w:tcW w:w="3192" w:type="dxa"/>
          </w:tcPr>
          <w:p w14:paraId="001EA924" w14:textId="77777777" w:rsidR="00E43518" w:rsidRDefault="00E43518" w:rsidP="00E43518">
            <w:pPr>
              <w:jc w:val="right"/>
            </w:pPr>
            <w:r>
              <w:t>No change</w:t>
            </w:r>
          </w:p>
        </w:tc>
      </w:tr>
      <w:tr w:rsidR="00E43518" w14:paraId="1D163519" w14:textId="77777777" w:rsidTr="00632189">
        <w:trPr>
          <w:trHeight w:val="251"/>
        </w:trPr>
        <w:tc>
          <w:tcPr>
            <w:tcW w:w="3192" w:type="dxa"/>
          </w:tcPr>
          <w:p w14:paraId="73F3ED0C" w14:textId="77777777" w:rsidR="00E43518" w:rsidRDefault="00E43518" w:rsidP="00E43518">
            <w:r>
              <w:t>Retirement – LEA</w:t>
            </w:r>
          </w:p>
        </w:tc>
        <w:tc>
          <w:tcPr>
            <w:tcW w:w="3192" w:type="dxa"/>
          </w:tcPr>
          <w:p w14:paraId="6FD9DBD2" w14:textId="77777777" w:rsidR="00E43518" w:rsidRDefault="00E43518" w:rsidP="00E43518">
            <w:pPr>
              <w:jc w:val="right"/>
            </w:pPr>
            <w:r>
              <w:t>$71,470,927 R</w:t>
            </w:r>
          </w:p>
        </w:tc>
        <w:tc>
          <w:tcPr>
            <w:tcW w:w="3192" w:type="dxa"/>
          </w:tcPr>
          <w:p w14:paraId="13D2E7E0" w14:textId="77777777" w:rsidR="00E43518" w:rsidRDefault="00E43518" w:rsidP="00E43518">
            <w:pPr>
              <w:jc w:val="right"/>
            </w:pPr>
            <w:r>
              <w:t>$18,594,062 R</w:t>
            </w:r>
          </w:p>
        </w:tc>
      </w:tr>
      <w:tr w:rsidR="00E43518" w14:paraId="74EFD95F" w14:textId="77777777" w:rsidTr="00632189">
        <w:trPr>
          <w:trHeight w:val="251"/>
        </w:trPr>
        <w:tc>
          <w:tcPr>
            <w:tcW w:w="3192" w:type="dxa"/>
          </w:tcPr>
          <w:p w14:paraId="77FFC6D0" w14:textId="77777777" w:rsidR="00E43518" w:rsidRDefault="00E43518" w:rsidP="00E43518">
            <w:r>
              <w:t>Health – LEA</w:t>
            </w:r>
          </w:p>
        </w:tc>
        <w:tc>
          <w:tcPr>
            <w:tcW w:w="3192" w:type="dxa"/>
          </w:tcPr>
          <w:p w14:paraId="2A7B0563" w14:textId="77777777" w:rsidR="00E43518" w:rsidRDefault="00E43518" w:rsidP="00E43518">
            <w:pPr>
              <w:jc w:val="right"/>
            </w:pPr>
            <w:r>
              <w:t>$28,725,195 R</w:t>
            </w:r>
          </w:p>
        </w:tc>
        <w:tc>
          <w:tcPr>
            <w:tcW w:w="3192" w:type="dxa"/>
          </w:tcPr>
          <w:p w14:paraId="4C8A6920" w14:textId="77777777" w:rsidR="00E43518" w:rsidRDefault="00E43518" w:rsidP="00E43518">
            <w:pPr>
              <w:jc w:val="right"/>
            </w:pPr>
            <w:r>
              <w:t>No change</w:t>
            </w:r>
          </w:p>
        </w:tc>
      </w:tr>
      <w:tr w:rsidR="00E43518" w14:paraId="5A3C4F2B" w14:textId="77777777" w:rsidTr="00632189">
        <w:trPr>
          <w:trHeight w:val="251"/>
        </w:trPr>
        <w:tc>
          <w:tcPr>
            <w:tcW w:w="3192" w:type="dxa"/>
          </w:tcPr>
          <w:p w14:paraId="30730F2B" w14:textId="77777777" w:rsidR="00E43518" w:rsidRDefault="00E43518" w:rsidP="00E43518">
            <w:r>
              <w:t>Transportation (via Lottery)</w:t>
            </w:r>
          </w:p>
        </w:tc>
        <w:tc>
          <w:tcPr>
            <w:tcW w:w="3192" w:type="dxa"/>
          </w:tcPr>
          <w:p w14:paraId="4919AFA0" w14:textId="77777777" w:rsidR="00E43518" w:rsidRDefault="00E43518" w:rsidP="00E43518">
            <w:pPr>
              <w:jc w:val="right"/>
            </w:pPr>
            <w:r>
              <w:t>No change</w:t>
            </w:r>
          </w:p>
        </w:tc>
        <w:tc>
          <w:tcPr>
            <w:tcW w:w="3192" w:type="dxa"/>
          </w:tcPr>
          <w:p w14:paraId="79736024" w14:textId="77777777" w:rsidR="00E43518" w:rsidRDefault="00E43518" w:rsidP="00E43518">
            <w:pPr>
              <w:jc w:val="right"/>
            </w:pPr>
            <w:r>
              <w:t>($50,000,000) R</w:t>
            </w:r>
          </w:p>
        </w:tc>
      </w:tr>
    </w:tbl>
    <w:p w14:paraId="5026F716" w14:textId="77777777" w:rsidR="007A2A29" w:rsidRDefault="007A2A29" w:rsidP="00895AA3">
      <w:pPr>
        <w:jc w:val="center"/>
        <w:rPr>
          <w:b/>
        </w:rPr>
      </w:pPr>
    </w:p>
    <w:p w14:paraId="56B61BD5" w14:textId="77777777" w:rsidR="00284F2E" w:rsidRDefault="00895AA3" w:rsidP="00895AA3">
      <w:pPr>
        <w:jc w:val="center"/>
        <w:rPr>
          <w:b/>
        </w:rPr>
      </w:pPr>
      <w:r w:rsidRPr="00895AA3">
        <w:rPr>
          <w:b/>
        </w:rPr>
        <w:lastRenderedPageBreak/>
        <w:t>House &amp; Senate Proposed Teacher Salary Increases</w:t>
      </w:r>
    </w:p>
    <w:tbl>
      <w:tblPr>
        <w:tblStyle w:val="TableGrid"/>
        <w:tblW w:w="0" w:type="auto"/>
        <w:tblLook w:val="04A0" w:firstRow="1" w:lastRow="0" w:firstColumn="1" w:lastColumn="0" w:noHBand="0" w:noVBand="1"/>
      </w:tblPr>
      <w:tblGrid>
        <w:gridCol w:w="1168"/>
        <w:gridCol w:w="1168"/>
        <w:gridCol w:w="1194"/>
        <w:gridCol w:w="1169"/>
        <w:gridCol w:w="1169"/>
        <w:gridCol w:w="1194"/>
        <w:gridCol w:w="1169"/>
        <w:gridCol w:w="1169"/>
      </w:tblGrid>
      <w:tr w:rsidR="00E007F9" w14:paraId="64544FAE" w14:textId="77777777" w:rsidTr="007A2A29">
        <w:tc>
          <w:tcPr>
            <w:tcW w:w="2336" w:type="dxa"/>
            <w:gridSpan w:val="2"/>
            <w:shd w:val="pct20" w:color="auto" w:fill="auto"/>
          </w:tcPr>
          <w:p w14:paraId="235693D8" w14:textId="77777777" w:rsidR="00E007F9" w:rsidRPr="0076572B" w:rsidRDefault="00E007F9" w:rsidP="00E007F9">
            <w:pPr>
              <w:jc w:val="center"/>
              <w:rPr>
                <w:b/>
              </w:rPr>
            </w:pPr>
            <w:r w:rsidRPr="0076572B">
              <w:rPr>
                <w:b/>
              </w:rPr>
              <w:t>Current</w:t>
            </w:r>
          </w:p>
        </w:tc>
        <w:tc>
          <w:tcPr>
            <w:tcW w:w="3532" w:type="dxa"/>
            <w:gridSpan w:val="3"/>
            <w:shd w:val="pct20" w:color="auto" w:fill="auto"/>
          </w:tcPr>
          <w:p w14:paraId="4B729AA9" w14:textId="77777777" w:rsidR="00E007F9" w:rsidRPr="0076572B" w:rsidRDefault="00E007F9" w:rsidP="00E007F9">
            <w:pPr>
              <w:jc w:val="center"/>
              <w:rPr>
                <w:b/>
              </w:rPr>
            </w:pPr>
            <w:r w:rsidRPr="0076572B">
              <w:rPr>
                <w:b/>
              </w:rPr>
              <w:t>House Proposal</w:t>
            </w:r>
          </w:p>
        </w:tc>
        <w:tc>
          <w:tcPr>
            <w:tcW w:w="3532" w:type="dxa"/>
            <w:gridSpan w:val="3"/>
            <w:shd w:val="pct20" w:color="auto" w:fill="auto"/>
          </w:tcPr>
          <w:p w14:paraId="06A43365" w14:textId="77777777" w:rsidR="00E007F9" w:rsidRPr="0076572B" w:rsidRDefault="00E007F9" w:rsidP="00E007F9">
            <w:pPr>
              <w:jc w:val="center"/>
              <w:rPr>
                <w:b/>
              </w:rPr>
            </w:pPr>
            <w:r w:rsidRPr="0076572B">
              <w:rPr>
                <w:b/>
              </w:rPr>
              <w:t>Senate Proposal</w:t>
            </w:r>
          </w:p>
        </w:tc>
      </w:tr>
      <w:tr w:rsidR="00E007F9" w14:paraId="002E951A" w14:textId="77777777" w:rsidTr="007A2A29">
        <w:tc>
          <w:tcPr>
            <w:tcW w:w="1168" w:type="dxa"/>
            <w:shd w:val="pct20" w:color="auto" w:fill="auto"/>
            <w:vAlign w:val="bottom"/>
          </w:tcPr>
          <w:p w14:paraId="1181A393" w14:textId="77777777" w:rsidR="00E007F9" w:rsidRDefault="00E007F9" w:rsidP="00E007F9">
            <w:pPr>
              <w:jc w:val="center"/>
            </w:pPr>
            <w:r>
              <w:t>Years</w:t>
            </w:r>
          </w:p>
        </w:tc>
        <w:tc>
          <w:tcPr>
            <w:tcW w:w="1168" w:type="dxa"/>
            <w:shd w:val="pct20" w:color="auto" w:fill="auto"/>
            <w:vAlign w:val="bottom"/>
          </w:tcPr>
          <w:p w14:paraId="356CFE51" w14:textId="77777777" w:rsidR="00E007F9" w:rsidRDefault="00E007F9" w:rsidP="00E007F9">
            <w:pPr>
              <w:jc w:val="center"/>
            </w:pPr>
            <w:r>
              <w:t>2015-16 Current “A” Salary Schedule</w:t>
            </w:r>
          </w:p>
        </w:tc>
        <w:tc>
          <w:tcPr>
            <w:tcW w:w="1194" w:type="dxa"/>
            <w:shd w:val="pct20" w:color="auto" w:fill="auto"/>
            <w:vAlign w:val="bottom"/>
          </w:tcPr>
          <w:p w14:paraId="316540F1" w14:textId="77777777" w:rsidR="00E007F9" w:rsidRDefault="00E007F9" w:rsidP="00E007F9">
            <w:pPr>
              <w:jc w:val="center"/>
            </w:pPr>
            <w:r>
              <w:t>2016-17 Proposed Salary Schedule</w:t>
            </w:r>
          </w:p>
        </w:tc>
        <w:tc>
          <w:tcPr>
            <w:tcW w:w="1169" w:type="dxa"/>
            <w:shd w:val="pct20" w:color="auto" w:fill="auto"/>
            <w:vAlign w:val="bottom"/>
          </w:tcPr>
          <w:p w14:paraId="14793D63" w14:textId="77777777" w:rsidR="00E007F9" w:rsidRDefault="00E007F9" w:rsidP="00E007F9">
            <w:pPr>
              <w:jc w:val="center"/>
            </w:pPr>
            <w:r>
              <w:t>Increase with Step</w:t>
            </w:r>
          </w:p>
        </w:tc>
        <w:tc>
          <w:tcPr>
            <w:tcW w:w="1169" w:type="dxa"/>
            <w:shd w:val="pct20" w:color="auto" w:fill="auto"/>
            <w:vAlign w:val="bottom"/>
          </w:tcPr>
          <w:p w14:paraId="0A34BEA8" w14:textId="77777777" w:rsidR="00E007F9" w:rsidRDefault="00E007F9" w:rsidP="00E007F9">
            <w:pPr>
              <w:jc w:val="center"/>
            </w:pPr>
            <w:r>
              <w:t>% Increase with Step</w:t>
            </w:r>
          </w:p>
        </w:tc>
        <w:tc>
          <w:tcPr>
            <w:tcW w:w="1194" w:type="dxa"/>
            <w:shd w:val="pct20" w:color="auto" w:fill="auto"/>
            <w:vAlign w:val="bottom"/>
          </w:tcPr>
          <w:p w14:paraId="2482F5A5" w14:textId="77777777" w:rsidR="00E007F9" w:rsidRDefault="00E007F9" w:rsidP="00E007F9">
            <w:pPr>
              <w:jc w:val="center"/>
            </w:pPr>
            <w:r>
              <w:t>2016-17 Proposed Salary Schedule</w:t>
            </w:r>
          </w:p>
        </w:tc>
        <w:tc>
          <w:tcPr>
            <w:tcW w:w="1169" w:type="dxa"/>
            <w:shd w:val="pct20" w:color="auto" w:fill="auto"/>
            <w:vAlign w:val="bottom"/>
          </w:tcPr>
          <w:p w14:paraId="4F1680C6" w14:textId="77777777" w:rsidR="00E007F9" w:rsidRDefault="00E007F9" w:rsidP="00E007F9">
            <w:pPr>
              <w:jc w:val="center"/>
            </w:pPr>
            <w:r>
              <w:t>Increase with Step</w:t>
            </w:r>
          </w:p>
        </w:tc>
        <w:tc>
          <w:tcPr>
            <w:tcW w:w="1169" w:type="dxa"/>
            <w:shd w:val="pct20" w:color="auto" w:fill="auto"/>
            <w:vAlign w:val="bottom"/>
          </w:tcPr>
          <w:p w14:paraId="2D5710DC" w14:textId="77777777" w:rsidR="00E007F9" w:rsidRDefault="00E007F9" w:rsidP="00E007F9">
            <w:pPr>
              <w:jc w:val="center"/>
            </w:pPr>
            <w:r>
              <w:t>% Increase with Step</w:t>
            </w:r>
          </w:p>
        </w:tc>
      </w:tr>
      <w:tr w:rsidR="00E007F9" w14:paraId="7C5A9AE3" w14:textId="77777777" w:rsidTr="007A2A29">
        <w:tc>
          <w:tcPr>
            <w:tcW w:w="1168" w:type="dxa"/>
          </w:tcPr>
          <w:p w14:paraId="161ABD5F" w14:textId="77777777" w:rsidR="00E007F9" w:rsidRDefault="00E007F9" w:rsidP="00E007F9">
            <w:pPr>
              <w:jc w:val="center"/>
            </w:pPr>
            <w:r>
              <w:t>0</w:t>
            </w:r>
          </w:p>
        </w:tc>
        <w:tc>
          <w:tcPr>
            <w:tcW w:w="1168" w:type="dxa"/>
          </w:tcPr>
          <w:p w14:paraId="1ADF9E76" w14:textId="77777777" w:rsidR="00E007F9" w:rsidRDefault="00E007F9" w:rsidP="00E007F9">
            <w:r>
              <w:t>$35,000</w:t>
            </w:r>
          </w:p>
        </w:tc>
        <w:tc>
          <w:tcPr>
            <w:tcW w:w="1194" w:type="dxa"/>
          </w:tcPr>
          <w:p w14:paraId="0FCED883" w14:textId="77777777" w:rsidR="00E007F9" w:rsidRDefault="00E007F9" w:rsidP="00E007F9">
            <w:r>
              <w:t>$35,000</w:t>
            </w:r>
          </w:p>
        </w:tc>
        <w:tc>
          <w:tcPr>
            <w:tcW w:w="1169" w:type="dxa"/>
          </w:tcPr>
          <w:p w14:paraId="0D54D5C3" w14:textId="77777777" w:rsidR="00E007F9" w:rsidRDefault="00E007F9" w:rsidP="00E007F9">
            <w:pPr>
              <w:jc w:val="right"/>
            </w:pPr>
          </w:p>
        </w:tc>
        <w:tc>
          <w:tcPr>
            <w:tcW w:w="1169" w:type="dxa"/>
          </w:tcPr>
          <w:p w14:paraId="0A9947D9" w14:textId="77777777" w:rsidR="00E007F9" w:rsidRDefault="00E007F9" w:rsidP="00E007F9">
            <w:pPr>
              <w:jc w:val="right"/>
            </w:pPr>
          </w:p>
        </w:tc>
        <w:tc>
          <w:tcPr>
            <w:tcW w:w="1194" w:type="dxa"/>
          </w:tcPr>
          <w:p w14:paraId="3566178A" w14:textId="77777777" w:rsidR="00E007F9" w:rsidRDefault="00E007F9" w:rsidP="00E007F9">
            <w:r>
              <w:t>$35,000</w:t>
            </w:r>
          </w:p>
        </w:tc>
        <w:tc>
          <w:tcPr>
            <w:tcW w:w="1169" w:type="dxa"/>
          </w:tcPr>
          <w:p w14:paraId="28A1DC74" w14:textId="77777777" w:rsidR="00E007F9" w:rsidRDefault="00E007F9" w:rsidP="00E007F9"/>
        </w:tc>
        <w:tc>
          <w:tcPr>
            <w:tcW w:w="1169" w:type="dxa"/>
          </w:tcPr>
          <w:p w14:paraId="64932761" w14:textId="77777777" w:rsidR="00E007F9" w:rsidRDefault="00E007F9" w:rsidP="00E007F9"/>
        </w:tc>
      </w:tr>
      <w:tr w:rsidR="00E007F9" w14:paraId="0AE14EF6" w14:textId="77777777" w:rsidTr="007A2A29">
        <w:tc>
          <w:tcPr>
            <w:tcW w:w="1168" w:type="dxa"/>
          </w:tcPr>
          <w:p w14:paraId="3AF4F0D3" w14:textId="77777777" w:rsidR="00E007F9" w:rsidRDefault="00E007F9" w:rsidP="00E007F9">
            <w:pPr>
              <w:jc w:val="center"/>
            </w:pPr>
            <w:r>
              <w:t>1</w:t>
            </w:r>
          </w:p>
        </w:tc>
        <w:tc>
          <w:tcPr>
            <w:tcW w:w="1168" w:type="dxa"/>
          </w:tcPr>
          <w:p w14:paraId="61C799F4" w14:textId="77777777" w:rsidR="00E007F9" w:rsidRDefault="00E007F9" w:rsidP="00E007F9">
            <w:r>
              <w:t>$35,000</w:t>
            </w:r>
          </w:p>
        </w:tc>
        <w:tc>
          <w:tcPr>
            <w:tcW w:w="1194" w:type="dxa"/>
          </w:tcPr>
          <w:p w14:paraId="416A1489" w14:textId="77777777" w:rsidR="00E007F9" w:rsidRDefault="00E007F9" w:rsidP="00E007F9">
            <w:r>
              <w:t>$35,000</w:t>
            </w:r>
          </w:p>
        </w:tc>
        <w:tc>
          <w:tcPr>
            <w:tcW w:w="1169" w:type="dxa"/>
          </w:tcPr>
          <w:p w14:paraId="1DA29F04" w14:textId="77777777" w:rsidR="00E007F9" w:rsidRDefault="00E007F9" w:rsidP="00E007F9">
            <w:pPr>
              <w:jc w:val="right"/>
            </w:pPr>
            <w:r>
              <w:t>$0</w:t>
            </w:r>
          </w:p>
        </w:tc>
        <w:tc>
          <w:tcPr>
            <w:tcW w:w="1169" w:type="dxa"/>
          </w:tcPr>
          <w:p w14:paraId="02BB2EBA" w14:textId="77777777" w:rsidR="00E007F9" w:rsidRDefault="00E007F9" w:rsidP="00E007F9">
            <w:pPr>
              <w:jc w:val="right"/>
            </w:pPr>
            <w:r>
              <w:t>0.0%</w:t>
            </w:r>
          </w:p>
        </w:tc>
        <w:tc>
          <w:tcPr>
            <w:tcW w:w="1194" w:type="dxa"/>
          </w:tcPr>
          <w:p w14:paraId="61FC59FA" w14:textId="77777777" w:rsidR="00E007F9" w:rsidRDefault="00E007F9" w:rsidP="00E007F9">
            <w:r>
              <w:t>$35,500</w:t>
            </w:r>
          </w:p>
        </w:tc>
        <w:tc>
          <w:tcPr>
            <w:tcW w:w="1169" w:type="dxa"/>
          </w:tcPr>
          <w:p w14:paraId="2914C5CF" w14:textId="77777777" w:rsidR="00E007F9" w:rsidRDefault="00E007F9" w:rsidP="00E007F9">
            <w:pPr>
              <w:jc w:val="right"/>
            </w:pPr>
            <w:r>
              <w:t>$500</w:t>
            </w:r>
          </w:p>
        </w:tc>
        <w:tc>
          <w:tcPr>
            <w:tcW w:w="1169" w:type="dxa"/>
          </w:tcPr>
          <w:p w14:paraId="1CF55597" w14:textId="77777777" w:rsidR="00E007F9" w:rsidRDefault="00E007F9" w:rsidP="00E007F9">
            <w:pPr>
              <w:jc w:val="right"/>
            </w:pPr>
            <w:r>
              <w:t>1.4%</w:t>
            </w:r>
          </w:p>
        </w:tc>
      </w:tr>
      <w:tr w:rsidR="00E007F9" w14:paraId="19EADE54" w14:textId="77777777" w:rsidTr="007A2A29">
        <w:tc>
          <w:tcPr>
            <w:tcW w:w="1168" w:type="dxa"/>
          </w:tcPr>
          <w:p w14:paraId="009EE353" w14:textId="77777777" w:rsidR="00E007F9" w:rsidRDefault="00E007F9" w:rsidP="00E007F9">
            <w:pPr>
              <w:jc w:val="center"/>
            </w:pPr>
            <w:r>
              <w:t>2</w:t>
            </w:r>
          </w:p>
        </w:tc>
        <w:tc>
          <w:tcPr>
            <w:tcW w:w="1168" w:type="dxa"/>
          </w:tcPr>
          <w:p w14:paraId="6A83A437" w14:textId="77777777" w:rsidR="00E007F9" w:rsidRDefault="00E007F9" w:rsidP="00E007F9">
            <w:r>
              <w:t>$35,000</w:t>
            </w:r>
          </w:p>
        </w:tc>
        <w:tc>
          <w:tcPr>
            <w:tcW w:w="1194" w:type="dxa"/>
          </w:tcPr>
          <w:p w14:paraId="573FD39B" w14:textId="77777777" w:rsidR="00E007F9" w:rsidRDefault="00E007F9" w:rsidP="00E007F9">
            <w:r>
              <w:t>$35,000</w:t>
            </w:r>
          </w:p>
        </w:tc>
        <w:tc>
          <w:tcPr>
            <w:tcW w:w="1169" w:type="dxa"/>
          </w:tcPr>
          <w:p w14:paraId="46A5CFC1" w14:textId="77777777" w:rsidR="00E007F9" w:rsidRDefault="00E007F9" w:rsidP="00E007F9">
            <w:pPr>
              <w:jc w:val="right"/>
            </w:pPr>
            <w:r>
              <w:t>$0</w:t>
            </w:r>
          </w:p>
        </w:tc>
        <w:tc>
          <w:tcPr>
            <w:tcW w:w="1169" w:type="dxa"/>
          </w:tcPr>
          <w:p w14:paraId="621FEEE9" w14:textId="77777777" w:rsidR="00E007F9" w:rsidRDefault="00E007F9" w:rsidP="00E007F9">
            <w:pPr>
              <w:jc w:val="right"/>
            </w:pPr>
            <w:r>
              <w:t>0.0%</w:t>
            </w:r>
          </w:p>
        </w:tc>
        <w:tc>
          <w:tcPr>
            <w:tcW w:w="1194" w:type="dxa"/>
          </w:tcPr>
          <w:p w14:paraId="7E1D4BA3" w14:textId="77777777" w:rsidR="00E007F9" w:rsidRDefault="00E007F9" w:rsidP="00E007F9">
            <w:r>
              <w:t>$36,000</w:t>
            </w:r>
          </w:p>
        </w:tc>
        <w:tc>
          <w:tcPr>
            <w:tcW w:w="1169" w:type="dxa"/>
          </w:tcPr>
          <w:p w14:paraId="44EBBB1A" w14:textId="77777777" w:rsidR="00E007F9" w:rsidRDefault="00E007F9" w:rsidP="00E007F9">
            <w:pPr>
              <w:jc w:val="right"/>
            </w:pPr>
            <w:r>
              <w:t>$1,000</w:t>
            </w:r>
          </w:p>
        </w:tc>
        <w:tc>
          <w:tcPr>
            <w:tcW w:w="1169" w:type="dxa"/>
          </w:tcPr>
          <w:p w14:paraId="2275BD46" w14:textId="77777777" w:rsidR="00E007F9" w:rsidRDefault="00E007F9" w:rsidP="00E007F9">
            <w:pPr>
              <w:jc w:val="right"/>
            </w:pPr>
            <w:r>
              <w:t>2.9%</w:t>
            </w:r>
          </w:p>
        </w:tc>
      </w:tr>
      <w:tr w:rsidR="00E007F9" w14:paraId="7DCF7AE0" w14:textId="77777777" w:rsidTr="007A2A29">
        <w:tc>
          <w:tcPr>
            <w:tcW w:w="1168" w:type="dxa"/>
          </w:tcPr>
          <w:p w14:paraId="62600352" w14:textId="77777777" w:rsidR="00E007F9" w:rsidRDefault="00E007F9" w:rsidP="00E007F9">
            <w:pPr>
              <w:jc w:val="center"/>
            </w:pPr>
            <w:r>
              <w:t>3</w:t>
            </w:r>
          </w:p>
        </w:tc>
        <w:tc>
          <w:tcPr>
            <w:tcW w:w="1168" w:type="dxa"/>
          </w:tcPr>
          <w:p w14:paraId="186C5395" w14:textId="77777777" w:rsidR="00E007F9" w:rsidRDefault="00E007F9" w:rsidP="00E007F9">
            <w:r>
              <w:t>$35,000</w:t>
            </w:r>
          </w:p>
        </w:tc>
        <w:tc>
          <w:tcPr>
            <w:tcW w:w="1194" w:type="dxa"/>
          </w:tcPr>
          <w:p w14:paraId="0ECF3919" w14:textId="77777777" w:rsidR="00E007F9" w:rsidRDefault="00E007F9" w:rsidP="00E007F9">
            <w:r>
              <w:t>$35,000</w:t>
            </w:r>
          </w:p>
        </w:tc>
        <w:tc>
          <w:tcPr>
            <w:tcW w:w="1169" w:type="dxa"/>
          </w:tcPr>
          <w:p w14:paraId="3ECE2FE0" w14:textId="77777777" w:rsidR="00E007F9" w:rsidRDefault="00E007F9" w:rsidP="00E007F9">
            <w:pPr>
              <w:jc w:val="right"/>
            </w:pPr>
            <w:r>
              <w:t>$0</w:t>
            </w:r>
          </w:p>
        </w:tc>
        <w:tc>
          <w:tcPr>
            <w:tcW w:w="1169" w:type="dxa"/>
          </w:tcPr>
          <w:p w14:paraId="070F7C45" w14:textId="77777777" w:rsidR="00E007F9" w:rsidRDefault="00E007F9" w:rsidP="00E007F9">
            <w:pPr>
              <w:jc w:val="right"/>
            </w:pPr>
            <w:r>
              <w:t>0.0%</w:t>
            </w:r>
          </w:p>
        </w:tc>
        <w:tc>
          <w:tcPr>
            <w:tcW w:w="1194" w:type="dxa"/>
          </w:tcPr>
          <w:p w14:paraId="781F1903" w14:textId="77777777" w:rsidR="00E007F9" w:rsidRDefault="00E007F9" w:rsidP="00E007F9">
            <w:r>
              <w:t>$36,500</w:t>
            </w:r>
          </w:p>
        </w:tc>
        <w:tc>
          <w:tcPr>
            <w:tcW w:w="1169" w:type="dxa"/>
          </w:tcPr>
          <w:p w14:paraId="5C0F7FE6" w14:textId="77777777" w:rsidR="00E007F9" w:rsidRDefault="00E007F9" w:rsidP="00E007F9">
            <w:pPr>
              <w:jc w:val="right"/>
            </w:pPr>
            <w:r>
              <w:t>$1,500</w:t>
            </w:r>
          </w:p>
        </w:tc>
        <w:tc>
          <w:tcPr>
            <w:tcW w:w="1169" w:type="dxa"/>
          </w:tcPr>
          <w:p w14:paraId="59AA857A" w14:textId="77777777" w:rsidR="00E007F9" w:rsidRDefault="00E007F9" w:rsidP="00E007F9">
            <w:pPr>
              <w:jc w:val="right"/>
            </w:pPr>
            <w:r>
              <w:t>4.3%</w:t>
            </w:r>
          </w:p>
        </w:tc>
      </w:tr>
      <w:tr w:rsidR="00E007F9" w14:paraId="773E51E1" w14:textId="77777777" w:rsidTr="007A2A29">
        <w:tc>
          <w:tcPr>
            <w:tcW w:w="1168" w:type="dxa"/>
          </w:tcPr>
          <w:p w14:paraId="1BA9D040" w14:textId="77777777" w:rsidR="00E007F9" w:rsidRDefault="00E007F9" w:rsidP="00E007F9">
            <w:pPr>
              <w:jc w:val="center"/>
            </w:pPr>
            <w:r>
              <w:t>4</w:t>
            </w:r>
          </w:p>
        </w:tc>
        <w:tc>
          <w:tcPr>
            <w:tcW w:w="1168" w:type="dxa"/>
          </w:tcPr>
          <w:p w14:paraId="5CA6D7E1" w14:textId="77777777" w:rsidR="00E007F9" w:rsidRDefault="00E007F9" w:rsidP="00E007F9">
            <w:r>
              <w:t>$35,000</w:t>
            </w:r>
          </w:p>
        </w:tc>
        <w:tc>
          <w:tcPr>
            <w:tcW w:w="1194" w:type="dxa"/>
          </w:tcPr>
          <w:p w14:paraId="07B4A829" w14:textId="77777777" w:rsidR="00E007F9" w:rsidRDefault="00E007F9" w:rsidP="00E007F9">
            <w:r>
              <w:t>$35,000</w:t>
            </w:r>
          </w:p>
        </w:tc>
        <w:tc>
          <w:tcPr>
            <w:tcW w:w="1169" w:type="dxa"/>
          </w:tcPr>
          <w:p w14:paraId="38A3E312" w14:textId="77777777" w:rsidR="00E007F9" w:rsidRDefault="00E007F9" w:rsidP="00E007F9">
            <w:pPr>
              <w:jc w:val="right"/>
            </w:pPr>
            <w:r>
              <w:t>$0</w:t>
            </w:r>
          </w:p>
        </w:tc>
        <w:tc>
          <w:tcPr>
            <w:tcW w:w="1169" w:type="dxa"/>
          </w:tcPr>
          <w:p w14:paraId="024AE988" w14:textId="77777777" w:rsidR="00E007F9" w:rsidRDefault="00E007F9" w:rsidP="00E007F9">
            <w:pPr>
              <w:jc w:val="right"/>
            </w:pPr>
            <w:r>
              <w:t>0.0%</w:t>
            </w:r>
          </w:p>
        </w:tc>
        <w:tc>
          <w:tcPr>
            <w:tcW w:w="1194" w:type="dxa"/>
          </w:tcPr>
          <w:p w14:paraId="0EEDBE88" w14:textId="77777777" w:rsidR="00E007F9" w:rsidRDefault="00E007F9" w:rsidP="00E007F9">
            <w:r>
              <w:t>$37,000</w:t>
            </w:r>
          </w:p>
        </w:tc>
        <w:tc>
          <w:tcPr>
            <w:tcW w:w="1169" w:type="dxa"/>
          </w:tcPr>
          <w:p w14:paraId="51B31CC2" w14:textId="77777777" w:rsidR="00E007F9" w:rsidRDefault="00E007F9" w:rsidP="00E007F9">
            <w:pPr>
              <w:jc w:val="right"/>
            </w:pPr>
            <w:r>
              <w:t>$2,000</w:t>
            </w:r>
          </w:p>
        </w:tc>
        <w:tc>
          <w:tcPr>
            <w:tcW w:w="1169" w:type="dxa"/>
          </w:tcPr>
          <w:p w14:paraId="5F63158B" w14:textId="77777777" w:rsidR="00E007F9" w:rsidRDefault="00E007F9" w:rsidP="00E007F9">
            <w:pPr>
              <w:jc w:val="right"/>
            </w:pPr>
            <w:r>
              <w:t>5.7%</w:t>
            </w:r>
          </w:p>
        </w:tc>
      </w:tr>
      <w:tr w:rsidR="00E007F9" w14:paraId="49D5CFA5" w14:textId="77777777" w:rsidTr="007A2A29">
        <w:tc>
          <w:tcPr>
            <w:tcW w:w="1168" w:type="dxa"/>
          </w:tcPr>
          <w:p w14:paraId="2CD82385" w14:textId="77777777" w:rsidR="00E007F9" w:rsidRDefault="00E007F9" w:rsidP="00E007F9">
            <w:pPr>
              <w:jc w:val="center"/>
            </w:pPr>
            <w:r>
              <w:t>5</w:t>
            </w:r>
          </w:p>
        </w:tc>
        <w:tc>
          <w:tcPr>
            <w:tcW w:w="1168" w:type="dxa"/>
          </w:tcPr>
          <w:p w14:paraId="7AD765AD" w14:textId="77777777" w:rsidR="00E007F9" w:rsidRDefault="00E007F9" w:rsidP="00E007F9">
            <w:r>
              <w:t>$36,500</w:t>
            </w:r>
          </w:p>
        </w:tc>
        <w:tc>
          <w:tcPr>
            <w:tcW w:w="1194" w:type="dxa"/>
          </w:tcPr>
          <w:p w14:paraId="34649F2D" w14:textId="77777777" w:rsidR="00E007F9" w:rsidRDefault="00E007F9" w:rsidP="00E007F9">
            <w:r>
              <w:t>$38,000</w:t>
            </w:r>
          </w:p>
        </w:tc>
        <w:tc>
          <w:tcPr>
            <w:tcW w:w="1169" w:type="dxa"/>
          </w:tcPr>
          <w:p w14:paraId="133B489C" w14:textId="77777777" w:rsidR="00E007F9" w:rsidRDefault="00E007F9" w:rsidP="00E007F9">
            <w:pPr>
              <w:jc w:val="right"/>
            </w:pPr>
            <w:r>
              <w:t>$3,000</w:t>
            </w:r>
          </w:p>
        </w:tc>
        <w:tc>
          <w:tcPr>
            <w:tcW w:w="1169" w:type="dxa"/>
          </w:tcPr>
          <w:p w14:paraId="645D322E" w14:textId="77777777" w:rsidR="00E007F9" w:rsidRDefault="00E007F9" w:rsidP="00E007F9">
            <w:pPr>
              <w:jc w:val="right"/>
            </w:pPr>
            <w:r>
              <w:t>8.6%</w:t>
            </w:r>
          </w:p>
        </w:tc>
        <w:tc>
          <w:tcPr>
            <w:tcW w:w="1194" w:type="dxa"/>
          </w:tcPr>
          <w:p w14:paraId="665B00AD" w14:textId="77777777" w:rsidR="00E007F9" w:rsidRDefault="00E007F9" w:rsidP="00E007F9">
            <w:r>
              <w:t>$38,250</w:t>
            </w:r>
          </w:p>
        </w:tc>
        <w:tc>
          <w:tcPr>
            <w:tcW w:w="1169" w:type="dxa"/>
          </w:tcPr>
          <w:p w14:paraId="4C35D140" w14:textId="77777777" w:rsidR="00E007F9" w:rsidRDefault="00E007F9" w:rsidP="00E007F9">
            <w:pPr>
              <w:jc w:val="right"/>
            </w:pPr>
            <w:r>
              <w:t>$3,250</w:t>
            </w:r>
          </w:p>
        </w:tc>
        <w:tc>
          <w:tcPr>
            <w:tcW w:w="1169" w:type="dxa"/>
          </w:tcPr>
          <w:p w14:paraId="47A96D60" w14:textId="77777777" w:rsidR="00E007F9" w:rsidRDefault="00E007F9" w:rsidP="00E007F9">
            <w:pPr>
              <w:jc w:val="right"/>
            </w:pPr>
            <w:r>
              <w:t>9.3%</w:t>
            </w:r>
          </w:p>
        </w:tc>
      </w:tr>
      <w:tr w:rsidR="00E007F9" w14:paraId="10FDA487" w14:textId="77777777" w:rsidTr="007A2A29">
        <w:tc>
          <w:tcPr>
            <w:tcW w:w="1168" w:type="dxa"/>
          </w:tcPr>
          <w:p w14:paraId="2A8BC9A1" w14:textId="77777777" w:rsidR="00E007F9" w:rsidRDefault="00E007F9" w:rsidP="00E007F9">
            <w:pPr>
              <w:jc w:val="center"/>
            </w:pPr>
            <w:r>
              <w:t>6</w:t>
            </w:r>
          </w:p>
        </w:tc>
        <w:tc>
          <w:tcPr>
            <w:tcW w:w="1168" w:type="dxa"/>
          </w:tcPr>
          <w:p w14:paraId="4FC2F36A" w14:textId="77777777" w:rsidR="00E007F9" w:rsidRDefault="00E007F9" w:rsidP="00E007F9">
            <w:r>
              <w:t>$36,500</w:t>
            </w:r>
          </w:p>
        </w:tc>
        <w:tc>
          <w:tcPr>
            <w:tcW w:w="1194" w:type="dxa"/>
          </w:tcPr>
          <w:p w14:paraId="0500FFC1" w14:textId="77777777" w:rsidR="00E007F9" w:rsidRDefault="00E007F9" w:rsidP="00E007F9">
            <w:r>
              <w:t>$38,000</w:t>
            </w:r>
          </w:p>
        </w:tc>
        <w:tc>
          <w:tcPr>
            <w:tcW w:w="1169" w:type="dxa"/>
          </w:tcPr>
          <w:p w14:paraId="12604537" w14:textId="77777777" w:rsidR="00E007F9" w:rsidRDefault="00E007F9" w:rsidP="00E007F9">
            <w:pPr>
              <w:jc w:val="right"/>
            </w:pPr>
            <w:r>
              <w:t>$1,500</w:t>
            </w:r>
          </w:p>
        </w:tc>
        <w:tc>
          <w:tcPr>
            <w:tcW w:w="1169" w:type="dxa"/>
          </w:tcPr>
          <w:p w14:paraId="124C0801" w14:textId="77777777" w:rsidR="00E007F9" w:rsidRDefault="00E007F9" w:rsidP="00E007F9">
            <w:pPr>
              <w:jc w:val="right"/>
            </w:pPr>
            <w:r>
              <w:t>4.1%</w:t>
            </w:r>
          </w:p>
        </w:tc>
        <w:tc>
          <w:tcPr>
            <w:tcW w:w="1194" w:type="dxa"/>
          </w:tcPr>
          <w:p w14:paraId="09DBCA9C" w14:textId="77777777" w:rsidR="00E007F9" w:rsidRDefault="00E007F9" w:rsidP="00E007F9">
            <w:r>
              <w:t>$38,750</w:t>
            </w:r>
          </w:p>
        </w:tc>
        <w:tc>
          <w:tcPr>
            <w:tcW w:w="1169" w:type="dxa"/>
          </w:tcPr>
          <w:p w14:paraId="4FF877A5" w14:textId="77777777" w:rsidR="00E007F9" w:rsidRDefault="00E007F9" w:rsidP="00E007F9">
            <w:pPr>
              <w:jc w:val="right"/>
            </w:pPr>
            <w:r>
              <w:t>$2,250</w:t>
            </w:r>
          </w:p>
        </w:tc>
        <w:tc>
          <w:tcPr>
            <w:tcW w:w="1169" w:type="dxa"/>
          </w:tcPr>
          <w:p w14:paraId="0A12DEE5" w14:textId="77777777" w:rsidR="00E007F9" w:rsidRDefault="00E007F9" w:rsidP="00E007F9">
            <w:pPr>
              <w:jc w:val="right"/>
            </w:pPr>
            <w:r>
              <w:t>6.2%</w:t>
            </w:r>
          </w:p>
        </w:tc>
      </w:tr>
      <w:tr w:rsidR="00E007F9" w14:paraId="0BDB01F4" w14:textId="77777777" w:rsidTr="007A2A29">
        <w:tc>
          <w:tcPr>
            <w:tcW w:w="1168" w:type="dxa"/>
          </w:tcPr>
          <w:p w14:paraId="6D9D7E65" w14:textId="77777777" w:rsidR="00E007F9" w:rsidRDefault="00E007F9" w:rsidP="00E007F9">
            <w:pPr>
              <w:jc w:val="center"/>
            </w:pPr>
            <w:r>
              <w:t>7</w:t>
            </w:r>
          </w:p>
        </w:tc>
        <w:tc>
          <w:tcPr>
            <w:tcW w:w="1168" w:type="dxa"/>
          </w:tcPr>
          <w:p w14:paraId="4E06E11A" w14:textId="77777777" w:rsidR="00E007F9" w:rsidRDefault="00E007F9" w:rsidP="00E007F9">
            <w:r>
              <w:t>$36,500</w:t>
            </w:r>
          </w:p>
        </w:tc>
        <w:tc>
          <w:tcPr>
            <w:tcW w:w="1194" w:type="dxa"/>
          </w:tcPr>
          <w:p w14:paraId="78F67863" w14:textId="77777777" w:rsidR="00E007F9" w:rsidRDefault="00E007F9" w:rsidP="00E007F9">
            <w:r>
              <w:t>$38,000</w:t>
            </w:r>
          </w:p>
        </w:tc>
        <w:tc>
          <w:tcPr>
            <w:tcW w:w="1169" w:type="dxa"/>
          </w:tcPr>
          <w:p w14:paraId="227554EB" w14:textId="77777777" w:rsidR="00E007F9" w:rsidRDefault="00E007F9" w:rsidP="00E007F9">
            <w:pPr>
              <w:jc w:val="right"/>
            </w:pPr>
            <w:r>
              <w:t>$1,500</w:t>
            </w:r>
          </w:p>
        </w:tc>
        <w:tc>
          <w:tcPr>
            <w:tcW w:w="1169" w:type="dxa"/>
          </w:tcPr>
          <w:p w14:paraId="0A478507" w14:textId="77777777" w:rsidR="00E007F9" w:rsidRDefault="00E007F9" w:rsidP="00E007F9">
            <w:pPr>
              <w:jc w:val="right"/>
            </w:pPr>
            <w:r>
              <w:t>4.1%</w:t>
            </w:r>
          </w:p>
        </w:tc>
        <w:tc>
          <w:tcPr>
            <w:tcW w:w="1194" w:type="dxa"/>
          </w:tcPr>
          <w:p w14:paraId="74C72638" w14:textId="77777777" w:rsidR="00E007F9" w:rsidRDefault="00E007F9" w:rsidP="00E007F9">
            <w:r>
              <w:t>$39,250</w:t>
            </w:r>
          </w:p>
        </w:tc>
        <w:tc>
          <w:tcPr>
            <w:tcW w:w="1169" w:type="dxa"/>
          </w:tcPr>
          <w:p w14:paraId="171239E4" w14:textId="77777777" w:rsidR="00E007F9" w:rsidRDefault="00E007F9" w:rsidP="00E007F9">
            <w:pPr>
              <w:jc w:val="right"/>
            </w:pPr>
            <w:r>
              <w:t>$2,750</w:t>
            </w:r>
          </w:p>
        </w:tc>
        <w:tc>
          <w:tcPr>
            <w:tcW w:w="1169" w:type="dxa"/>
          </w:tcPr>
          <w:p w14:paraId="3143A9EF" w14:textId="77777777" w:rsidR="00E007F9" w:rsidRDefault="00E007F9" w:rsidP="00E007F9">
            <w:pPr>
              <w:jc w:val="right"/>
            </w:pPr>
            <w:r>
              <w:t>7.5%</w:t>
            </w:r>
          </w:p>
        </w:tc>
      </w:tr>
      <w:tr w:rsidR="00E007F9" w14:paraId="26869032" w14:textId="77777777" w:rsidTr="007A2A29">
        <w:tc>
          <w:tcPr>
            <w:tcW w:w="1168" w:type="dxa"/>
          </w:tcPr>
          <w:p w14:paraId="6BE6B618" w14:textId="77777777" w:rsidR="00E007F9" w:rsidRDefault="00E007F9" w:rsidP="00E007F9">
            <w:pPr>
              <w:jc w:val="center"/>
            </w:pPr>
            <w:r>
              <w:t>8</w:t>
            </w:r>
          </w:p>
        </w:tc>
        <w:tc>
          <w:tcPr>
            <w:tcW w:w="1168" w:type="dxa"/>
          </w:tcPr>
          <w:p w14:paraId="0CE4A95D" w14:textId="77777777" w:rsidR="00E007F9" w:rsidRDefault="00E007F9" w:rsidP="00E007F9">
            <w:r>
              <w:t>$36,500</w:t>
            </w:r>
          </w:p>
        </w:tc>
        <w:tc>
          <w:tcPr>
            <w:tcW w:w="1194" w:type="dxa"/>
          </w:tcPr>
          <w:p w14:paraId="3B4204F7" w14:textId="77777777" w:rsidR="00E007F9" w:rsidRDefault="00E007F9" w:rsidP="00E007F9">
            <w:r>
              <w:t>$38,000</w:t>
            </w:r>
          </w:p>
        </w:tc>
        <w:tc>
          <w:tcPr>
            <w:tcW w:w="1169" w:type="dxa"/>
          </w:tcPr>
          <w:p w14:paraId="6EC549B3" w14:textId="77777777" w:rsidR="00E007F9" w:rsidRDefault="00E007F9" w:rsidP="00E007F9">
            <w:pPr>
              <w:jc w:val="right"/>
            </w:pPr>
            <w:r>
              <w:t>$1,500</w:t>
            </w:r>
          </w:p>
        </w:tc>
        <w:tc>
          <w:tcPr>
            <w:tcW w:w="1169" w:type="dxa"/>
          </w:tcPr>
          <w:p w14:paraId="21A94D4B" w14:textId="77777777" w:rsidR="00E007F9" w:rsidRDefault="00E007F9" w:rsidP="00E007F9">
            <w:pPr>
              <w:jc w:val="right"/>
            </w:pPr>
            <w:r>
              <w:t>4.1%</w:t>
            </w:r>
          </w:p>
        </w:tc>
        <w:tc>
          <w:tcPr>
            <w:tcW w:w="1194" w:type="dxa"/>
          </w:tcPr>
          <w:p w14:paraId="7706F40F" w14:textId="77777777" w:rsidR="00E007F9" w:rsidRDefault="00E007F9" w:rsidP="00E007F9">
            <w:r>
              <w:t>$39,750</w:t>
            </w:r>
          </w:p>
        </w:tc>
        <w:tc>
          <w:tcPr>
            <w:tcW w:w="1169" w:type="dxa"/>
          </w:tcPr>
          <w:p w14:paraId="60CDDE08" w14:textId="77777777" w:rsidR="00E007F9" w:rsidRDefault="00E007F9" w:rsidP="00E007F9">
            <w:pPr>
              <w:jc w:val="right"/>
            </w:pPr>
            <w:r>
              <w:t>$3,250</w:t>
            </w:r>
          </w:p>
        </w:tc>
        <w:tc>
          <w:tcPr>
            <w:tcW w:w="1169" w:type="dxa"/>
          </w:tcPr>
          <w:p w14:paraId="54CBB90A" w14:textId="77777777" w:rsidR="00E007F9" w:rsidRDefault="00E007F9" w:rsidP="00E007F9">
            <w:pPr>
              <w:jc w:val="right"/>
            </w:pPr>
            <w:r>
              <w:t>8.9%</w:t>
            </w:r>
          </w:p>
        </w:tc>
      </w:tr>
      <w:tr w:rsidR="00E007F9" w14:paraId="4E825F99" w14:textId="77777777" w:rsidTr="007A2A29">
        <w:trPr>
          <w:trHeight w:val="278"/>
        </w:trPr>
        <w:tc>
          <w:tcPr>
            <w:tcW w:w="1168" w:type="dxa"/>
          </w:tcPr>
          <w:p w14:paraId="1356A6A8" w14:textId="77777777" w:rsidR="00E007F9" w:rsidRDefault="00E007F9" w:rsidP="00E007F9">
            <w:pPr>
              <w:jc w:val="center"/>
            </w:pPr>
            <w:r>
              <w:t>9</w:t>
            </w:r>
          </w:p>
        </w:tc>
        <w:tc>
          <w:tcPr>
            <w:tcW w:w="1168" w:type="dxa"/>
          </w:tcPr>
          <w:p w14:paraId="7E44425C" w14:textId="77777777" w:rsidR="00E007F9" w:rsidRDefault="00E007F9" w:rsidP="00E007F9">
            <w:r>
              <w:t>$36,500</w:t>
            </w:r>
          </w:p>
        </w:tc>
        <w:tc>
          <w:tcPr>
            <w:tcW w:w="1194" w:type="dxa"/>
          </w:tcPr>
          <w:p w14:paraId="1BB2C0A1" w14:textId="77777777" w:rsidR="00E007F9" w:rsidRDefault="00E007F9" w:rsidP="00E007F9">
            <w:r>
              <w:t>$38,000</w:t>
            </w:r>
          </w:p>
        </w:tc>
        <w:tc>
          <w:tcPr>
            <w:tcW w:w="1169" w:type="dxa"/>
          </w:tcPr>
          <w:p w14:paraId="3394A80C" w14:textId="77777777" w:rsidR="00E007F9" w:rsidRDefault="00E007F9" w:rsidP="00E007F9">
            <w:pPr>
              <w:jc w:val="right"/>
            </w:pPr>
            <w:r>
              <w:t>$1,500</w:t>
            </w:r>
          </w:p>
        </w:tc>
        <w:tc>
          <w:tcPr>
            <w:tcW w:w="1169" w:type="dxa"/>
          </w:tcPr>
          <w:p w14:paraId="68FF99BE" w14:textId="77777777" w:rsidR="00E007F9" w:rsidRDefault="00E007F9" w:rsidP="00E007F9">
            <w:pPr>
              <w:jc w:val="right"/>
            </w:pPr>
            <w:r>
              <w:t>4.1%</w:t>
            </w:r>
          </w:p>
        </w:tc>
        <w:tc>
          <w:tcPr>
            <w:tcW w:w="1194" w:type="dxa"/>
          </w:tcPr>
          <w:p w14:paraId="30B9EF82" w14:textId="77777777" w:rsidR="00E007F9" w:rsidRDefault="00E007F9" w:rsidP="00E007F9">
            <w:r>
              <w:t>$40,250</w:t>
            </w:r>
          </w:p>
        </w:tc>
        <w:tc>
          <w:tcPr>
            <w:tcW w:w="1169" w:type="dxa"/>
          </w:tcPr>
          <w:p w14:paraId="68260DC3" w14:textId="77777777" w:rsidR="00E007F9" w:rsidRDefault="00E007F9" w:rsidP="00E007F9">
            <w:pPr>
              <w:jc w:val="right"/>
            </w:pPr>
            <w:r>
              <w:t>$3,750</w:t>
            </w:r>
          </w:p>
        </w:tc>
        <w:tc>
          <w:tcPr>
            <w:tcW w:w="1169" w:type="dxa"/>
          </w:tcPr>
          <w:p w14:paraId="16EAF33E" w14:textId="77777777" w:rsidR="00E007F9" w:rsidRDefault="00E007F9" w:rsidP="00E007F9">
            <w:pPr>
              <w:jc w:val="right"/>
            </w:pPr>
            <w:r>
              <w:t>10.3%</w:t>
            </w:r>
          </w:p>
        </w:tc>
      </w:tr>
      <w:tr w:rsidR="00E007F9" w14:paraId="543D5AF2" w14:textId="77777777" w:rsidTr="007A2A29">
        <w:tc>
          <w:tcPr>
            <w:tcW w:w="1168" w:type="dxa"/>
          </w:tcPr>
          <w:p w14:paraId="7A9A54C2" w14:textId="77777777" w:rsidR="00E007F9" w:rsidRDefault="00E007F9" w:rsidP="00E007F9">
            <w:pPr>
              <w:jc w:val="center"/>
            </w:pPr>
            <w:r>
              <w:t>10</w:t>
            </w:r>
          </w:p>
        </w:tc>
        <w:tc>
          <w:tcPr>
            <w:tcW w:w="1168" w:type="dxa"/>
          </w:tcPr>
          <w:p w14:paraId="0DB29110" w14:textId="77777777" w:rsidR="00E007F9" w:rsidRDefault="00E007F9" w:rsidP="00E007F9">
            <w:r>
              <w:t>$40,000</w:t>
            </w:r>
          </w:p>
        </w:tc>
        <w:tc>
          <w:tcPr>
            <w:tcW w:w="1194" w:type="dxa"/>
          </w:tcPr>
          <w:p w14:paraId="1673CC96" w14:textId="77777777" w:rsidR="00E007F9" w:rsidRDefault="00E007F9" w:rsidP="00E007F9">
            <w:r>
              <w:t>$42,000</w:t>
            </w:r>
          </w:p>
        </w:tc>
        <w:tc>
          <w:tcPr>
            <w:tcW w:w="1169" w:type="dxa"/>
          </w:tcPr>
          <w:p w14:paraId="737C4BB0" w14:textId="22023BEA" w:rsidR="00E007F9" w:rsidRDefault="00E007F9" w:rsidP="001E4D78">
            <w:pPr>
              <w:jc w:val="right"/>
            </w:pPr>
            <w:r>
              <w:t>$</w:t>
            </w:r>
            <w:r w:rsidR="001E4D78">
              <w:t>5</w:t>
            </w:r>
            <w:r>
              <w:t>,</w:t>
            </w:r>
            <w:r w:rsidR="001E4D78">
              <w:t>5</w:t>
            </w:r>
            <w:r>
              <w:t>00</w:t>
            </w:r>
          </w:p>
        </w:tc>
        <w:tc>
          <w:tcPr>
            <w:tcW w:w="1169" w:type="dxa"/>
          </w:tcPr>
          <w:p w14:paraId="02709DCC" w14:textId="77777777" w:rsidR="00E007F9" w:rsidRDefault="00E007F9" w:rsidP="00E007F9">
            <w:pPr>
              <w:jc w:val="right"/>
            </w:pPr>
            <w:r>
              <w:t>15.1%</w:t>
            </w:r>
          </w:p>
        </w:tc>
        <w:tc>
          <w:tcPr>
            <w:tcW w:w="1194" w:type="dxa"/>
          </w:tcPr>
          <w:p w14:paraId="35623C27" w14:textId="77777777" w:rsidR="00E007F9" w:rsidRDefault="00E007F9" w:rsidP="00E007F9">
            <w:r>
              <w:t>$42,500</w:t>
            </w:r>
          </w:p>
        </w:tc>
        <w:tc>
          <w:tcPr>
            <w:tcW w:w="1169" w:type="dxa"/>
          </w:tcPr>
          <w:p w14:paraId="14AA81FC" w14:textId="77777777" w:rsidR="00E007F9" w:rsidRDefault="00E007F9" w:rsidP="00E007F9">
            <w:pPr>
              <w:jc w:val="right"/>
            </w:pPr>
            <w:r>
              <w:t>$6,000</w:t>
            </w:r>
          </w:p>
        </w:tc>
        <w:tc>
          <w:tcPr>
            <w:tcW w:w="1169" w:type="dxa"/>
          </w:tcPr>
          <w:p w14:paraId="6C49548B" w14:textId="77777777" w:rsidR="00E007F9" w:rsidRDefault="00E007F9" w:rsidP="00E007F9">
            <w:pPr>
              <w:jc w:val="right"/>
            </w:pPr>
            <w:r>
              <w:t>16.4%</w:t>
            </w:r>
          </w:p>
        </w:tc>
      </w:tr>
      <w:tr w:rsidR="00E007F9" w14:paraId="39CCC84A" w14:textId="77777777" w:rsidTr="007A2A29">
        <w:tc>
          <w:tcPr>
            <w:tcW w:w="1168" w:type="dxa"/>
          </w:tcPr>
          <w:p w14:paraId="50D6D8E5" w14:textId="77777777" w:rsidR="00E007F9" w:rsidRDefault="00E007F9" w:rsidP="00E007F9">
            <w:pPr>
              <w:jc w:val="center"/>
            </w:pPr>
            <w:r>
              <w:t>11</w:t>
            </w:r>
          </w:p>
        </w:tc>
        <w:tc>
          <w:tcPr>
            <w:tcW w:w="1168" w:type="dxa"/>
          </w:tcPr>
          <w:p w14:paraId="5D4BA102" w14:textId="77777777" w:rsidR="00E007F9" w:rsidRDefault="00E007F9" w:rsidP="00E007F9">
            <w:r>
              <w:t>$40,000</w:t>
            </w:r>
          </w:p>
        </w:tc>
        <w:tc>
          <w:tcPr>
            <w:tcW w:w="1194" w:type="dxa"/>
          </w:tcPr>
          <w:p w14:paraId="396C9F12" w14:textId="77777777" w:rsidR="00E007F9" w:rsidRDefault="00E007F9" w:rsidP="00E007F9">
            <w:r>
              <w:t>$42,000</w:t>
            </w:r>
          </w:p>
        </w:tc>
        <w:tc>
          <w:tcPr>
            <w:tcW w:w="1169" w:type="dxa"/>
          </w:tcPr>
          <w:p w14:paraId="171F4B1C" w14:textId="77777777" w:rsidR="00E007F9" w:rsidRDefault="00E007F9" w:rsidP="00E007F9">
            <w:pPr>
              <w:jc w:val="right"/>
            </w:pPr>
            <w:r>
              <w:t>$2,000</w:t>
            </w:r>
          </w:p>
        </w:tc>
        <w:tc>
          <w:tcPr>
            <w:tcW w:w="1169" w:type="dxa"/>
          </w:tcPr>
          <w:p w14:paraId="26913549" w14:textId="77777777" w:rsidR="00E007F9" w:rsidRDefault="00E007F9" w:rsidP="00E007F9">
            <w:pPr>
              <w:jc w:val="right"/>
            </w:pPr>
            <w:r>
              <w:t>5.0%</w:t>
            </w:r>
          </w:p>
        </w:tc>
        <w:tc>
          <w:tcPr>
            <w:tcW w:w="1194" w:type="dxa"/>
          </w:tcPr>
          <w:p w14:paraId="2BB5E945" w14:textId="77777777" w:rsidR="00E007F9" w:rsidRDefault="00E007F9" w:rsidP="00E007F9">
            <w:r>
              <w:t>$43,000</w:t>
            </w:r>
          </w:p>
        </w:tc>
        <w:tc>
          <w:tcPr>
            <w:tcW w:w="1169" w:type="dxa"/>
          </w:tcPr>
          <w:p w14:paraId="7CC2B4EF" w14:textId="77777777" w:rsidR="00E007F9" w:rsidRDefault="00E007F9" w:rsidP="00E007F9">
            <w:pPr>
              <w:jc w:val="right"/>
            </w:pPr>
            <w:r>
              <w:t>$3,000</w:t>
            </w:r>
          </w:p>
        </w:tc>
        <w:tc>
          <w:tcPr>
            <w:tcW w:w="1169" w:type="dxa"/>
          </w:tcPr>
          <w:p w14:paraId="54A42FDB" w14:textId="77777777" w:rsidR="00E007F9" w:rsidRDefault="00E007F9" w:rsidP="00E007F9">
            <w:pPr>
              <w:jc w:val="right"/>
            </w:pPr>
            <w:r>
              <w:t>7.5%</w:t>
            </w:r>
          </w:p>
        </w:tc>
      </w:tr>
      <w:tr w:rsidR="00E007F9" w14:paraId="730D7958" w14:textId="77777777" w:rsidTr="007A2A29">
        <w:tc>
          <w:tcPr>
            <w:tcW w:w="1168" w:type="dxa"/>
          </w:tcPr>
          <w:p w14:paraId="002C8FA9" w14:textId="77777777" w:rsidR="00E007F9" w:rsidRDefault="00E007F9" w:rsidP="00E007F9">
            <w:pPr>
              <w:jc w:val="center"/>
            </w:pPr>
            <w:r>
              <w:t>12</w:t>
            </w:r>
          </w:p>
        </w:tc>
        <w:tc>
          <w:tcPr>
            <w:tcW w:w="1168" w:type="dxa"/>
          </w:tcPr>
          <w:p w14:paraId="488FF287" w14:textId="77777777" w:rsidR="00E007F9" w:rsidRDefault="00E007F9" w:rsidP="00E007F9">
            <w:r>
              <w:t>$40,000</w:t>
            </w:r>
          </w:p>
        </w:tc>
        <w:tc>
          <w:tcPr>
            <w:tcW w:w="1194" w:type="dxa"/>
          </w:tcPr>
          <w:p w14:paraId="5557FE5C" w14:textId="77777777" w:rsidR="00E007F9" w:rsidRDefault="00E007F9" w:rsidP="00E007F9">
            <w:r>
              <w:t>$42,000</w:t>
            </w:r>
          </w:p>
        </w:tc>
        <w:tc>
          <w:tcPr>
            <w:tcW w:w="1169" w:type="dxa"/>
          </w:tcPr>
          <w:p w14:paraId="2BC5E511" w14:textId="77777777" w:rsidR="00E007F9" w:rsidRDefault="00E007F9" w:rsidP="00E007F9">
            <w:pPr>
              <w:jc w:val="right"/>
            </w:pPr>
            <w:r>
              <w:t>$2,000</w:t>
            </w:r>
          </w:p>
        </w:tc>
        <w:tc>
          <w:tcPr>
            <w:tcW w:w="1169" w:type="dxa"/>
          </w:tcPr>
          <w:p w14:paraId="61F18841" w14:textId="77777777" w:rsidR="00E007F9" w:rsidRDefault="00E007F9" w:rsidP="00E007F9">
            <w:pPr>
              <w:jc w:val="right"/>
            </w:pPr>
            <w:r>
              <w:t>5.0%</w:t>
            </w:r>
          </w:p>
        </w:tc>
        <w:tc>
          <w:tcPr>
            <w:tcW w:w="1194" w:type="dxa"/>
          </w:tcPr>
          <w:p w14:paraId="0A04FF9B" w14:textId="77777777" w:rsidR="00E007F9" w:rsidRDefault="00E007F9" w:rsidP="00E007F9">
            <w:r>
              <w:t>$43,500</w:t>
            </w:r>
          </w:p>
        </w:tc>
        <w:tc>
          <w:tcPr>
            <w:tcW w:w="1169" w:type="dxa"/>
          </w:tcPr>
          <w:p w14:paraId="7CCE968D" w14:textId="77777777" w:rsidR="00E007F9" w:rsidRDefault="00E007F9" w:rsidP="00E007F9">
            <w:pPr>
              <w:jc w:val="right"/>
            </w:pPr>
            <w:r>
              <w:t>$3,500</w:t>
            </w:r>
          </w:p>
        </w:tc>
        <w:tc>
          <w:tcPr>
            <w:tcW w:w="1169" w:type="dxa"/>
          </w:tcPr>
          <w:p w14:paraId="1C7296BC" w14:textId="77777777" w:rsidR="00E007F9" w:rsidRDefault="00E007F9" w:rsidP="00E007F9">
            <w:pPr>
              <w:jc w:val="right"/>
            </w:pPr>
            <w:r>
              <w:t>8.8%</w:t>
            </w:r>
          </w:p>
        </w:tc>
      </w:tr>
      <w:tr w:rsidR="00E007F9" w14:paraId="5F69F73A" w14:textId="77777777" w:rsidTr="007A2A29">
        <w:tc>
          <w:tcPr>
            <w:tcW w:w="1168" w:type="dxa"/>
          </w:tcPr>
          <w:p w14:paraId="66F51702" w14:textId="77777777" w:rsidR="00E007F9" w:rsidRDefault="00E007F9" w:rsidP="00E007F9">
            <w:pPr>
              <w:jc w:val="center"/>
            </w:pPr>
            <w:r>
              <w:t>13</w:t>
            </w:r>
          </w:p>
        </w:tc>
        <w:tc>
          <w:tcPr>
            <w:tcW w:w="1168" w:type="dxa"/>
          </w:tcPr>
          <w:p w14:paraId="6380933F" w14:textId="77777777" w:rsidR="00E007F9" w:rsidRDefault="00E007F9" w:rsidP="00E007F9">
            <w:r>
              <w:t>$40,000</w:t>
            </w:r>
          </w:p>
        </w:tc>
        <w:tc>
          <w:tcPr>
            <w:tcW w:w="1194" w:type="dxa"/>
          </w:tcPr>
          <w:p w14:paraId="569DCAD3" w14:textId="77777777" w:rsidR="00E007F9" w:rsidRDefault="00E007F9" w:rsidP="00E007F9">
            <w:r>
              <w:t>$42,000</w:t>
            </w:r>
          </w:p>
        </w:tc>
        <w:tc>
          <w:tcPr>
            <w:tcW w:w="1169" w:type="dxa"/>
          </w:tcPr>
          <w:p w14:paraId="7E7AF2EA" w14:textId="77777777" w:rsidR="00E007F9" w:rsidRDefault="00E007F9" w:rsidP="00E007F9">
            <w:pPr>
              <w:jc w:val="right"/>
            </w:pPr>
            <w:r>
              <w:t>$2,000</w:t>
            </w:r>
          </w:p>
        </w:tc>
        <w:tc>
          <w:tcPr>
            <w:tcW w:w="1169" w:type="dxa"/>
          </w:tcPr>
          <w:p w14:paraId="4DC5FB49" w14:textId="77777777" w:rsidR="00E007F9" w:rsidRDefault="00E007F9" w:rsidP="00E007F9">
            <w:pPr>
              <w:jc w:val="right"/>
            </w:pPr>
            <w:r>
              <w:t>5.0%</w:t>
            </w:r>
          </w:p>
        </w:tc>
        <w:tc>
          <w:tcPr>
            <w:tcW w:w="1194" w:type="dxa"/>
          </w:tcPr>
          <w:p w14:paraId="3F45F829" w14:textId="77777777" w:rsidR="00E007F9" w:rsidRDefault="00E007F9" w:rsidP="00E007F9">
            <w:r>
              <w:t>$44,000</w:t>
            </w:r>
          </w:p>
        </w:tc>
        <w:tc>
          <w:tcPr>
            <w:tcW w:w="1169" w:type="dxa"/>
          </w:tcPr>
          <w:p w14:paraId="7A4E1229" w14:textId="77777777" w:rsidR="00E007F9" w:rsidRDefault="00E007F9" w:rsidP="00E007F9">
            <w:pPr>
              <w:jc w:val="right"/>
            </w:pPr>
            <w:r>
              <w:t>$4,000</w:t>
            </w:r>
          </w:p>
        </w:tc>
        <w:tc>
          <w:tcPr>
            <w:tcW w:w="1169" w:type="dxa"/>
          </w:tcPr>
          <w:p w14:paraId="201BA3DC" w14:textId="77777777" w:rsidR="00E007F9" w:rsidRDefault="00E007F9" w:rsidP="00E007F9">
            <w:pPr>
              <w:jc w:val="right"/>
            </w:pPr>
            <w:r>
              <w:t>10.0%</w:t>
            </w:r>
          </w:p>
        </w:tc>
      </w:tr>
      <w:tr w:rsidR="00E007F9" w14:paraId="4BE53CF3" w14:textId="77777777" w:rsidTr="007A2A29">
        <w:tc>
          <w:tcPr>
            <w:tcW w:w="1168" w:type="dxa"/>
          </w:tcPr>
          <w:p w14:paraId="7F3E50C5" w14:textId="77777777" w:rsidR="00E007F9" w:rsidRDefault="00E007F9" w:rsidP="00E007F9">
            <w:pPr>
              <w:jc w:val="center"/>
            </w:pPr>
            <w:r>
              <w:t>14</w:t>
            </w:r>
          </w:p>
        </w:tc>
        <w:tc>
          <w:tcPr>
            <w:tcW w:w="1168" w:type="dxa"/>
          </w:tcPr>
          <w:p w14:paraId="14AD9A91" w14:textId="77777777" w:rsidR="00E007F9" w:rsidRDefault="00E007F9" w:rsidP="00E007F9">
            <w:r>
              <w:t>$40,000</w:t>
            </w:r>
          </w:p>
        </w:tc>
        <w:tc>
          <w:tcPr>
            <w:tcW w:w="1194" w:type="dxa"/>
          </w:tcPr>
          <w:p w14:paraId="630F7009" w14:textId="77777777" w:rsidR="00E007F9" w:rsidRDefault="00E007F9" w:rsidP="00E007F9">
            <w:r>
              <w:t>$42,000</w:t>
            </w:r>
          </w:p>
        </w:tc>
        <w:tc>
          <w:tcPr>
            <w:tcW w:w="1169" w:type="dxa"/>
          </w:tcPr>
          <w:p w14:paraId="6249EE6C" w14:textId="77777777" w:rsidR="00E007F9" w:rsidRDefault="00E007F9" w:rsidP="00E007F9">
            <w:pPr>
              <w:jc w:val="right"/>
            </w:pPr>
            <w:r>
              <w:t>$2,000</w:t>
            </w:r>
          </w:p>
        </w:tc>
        <w:tc>
          <w:tcPr>
            <w:tcW w:w="1169" w:type="dxa"/>
          </w:tcPr>
          <w:p w14:paraId="494C8751" w14:textId="77777777" w:rsidR="00E007F9" w:rsidRDefault="00E007F9" w:rsidP="00E007F9">
            <w:pPr>
              <w:jc w:val="right"/>
            </w:pPr>
            <w:r>
              <w:t>5.0%</w:t>
            </w:r>
          </w:p>
        </w:tc>
        <w:tc>
          <w:tcPr>
            <w:tcW w:w="1194" w:type="dxa"/>
          </w:tcPr>
          <w:p w14:paraId="17EFFF5A" w14:textId="77777777" w:rsidR="00E007F9" w:rsidRDefault="00E007F9" w:rsidP="00E007F9">
            <w:r>
              <w:t>$44,500</w:t>
            </w:r>
          </w:p>
        </w:tc>
        <w:tc>
          <w:tcPr>
            <w:tcW w:w="1169" w:type="dxa"/>
          </w:tcPr>
          <w:p w14:paraId="6D23D9C3" w14:textId="77777777" w:rsidR="00E007F9" w:rsidRDefault="00E007F9" w:rsidP="00E007F9">
            <w:pPr>
              <w:jc w:val="right"/>
            </w:pPr>
            <w:r>
              <w:t>$4,500</w:t>
            </w:r>
          </w:p>
        </w:tc>
        <w:tc>
          <w:tcPr>
            <w:tcW w:w="1169" w:type="dxa"/>
          </w:tcPr>
          <w:p w14:paraId="13660547" w14:textId="77777777" w:rsidR="00E007F9" w:rsidRDefault="00E007F9" w:rsidP="00E007F9">
            <w:pPr>
              <w:jc w:val="right"/>
            </w:pPr>
            <w:r>
              <w:t>11.3%</w:t>
            </w:r>
          </w:p>
        </w:tc>
      </w:tr>
      <w:tr w:rsidR="00E007F9" w14:paraId="419B6995" w14:textId="77777777" w:rsidTr="007A2A29">
        <w:tc>
          <w:tcPr>
            <w:tcW w:w="1168" w:type="dxa"/>
          </w:tcPr>
          <w:p w14:paraId="34600D0C" w14:textId="77777777" w:rsidR="00E007F9" w:rsidRDefault="00E007F9" w:rsidP="00E007F9">
            <w:pPr>
              <w:jc w:val="center"/>
            </w:pPr>
            <w:r>
              <w:t>15</w:t>
            </w:r>
          </w:p>
        </w:tc>
        <w:tc>
          <w:tcPr>
            <w:tcW w:w="1168" w:type="dxa"/>
          </w:tcPr>
          <w:p w14:paraId="63E145DF" w14:textId="77777777" w:rsidR="00E007F9" w:rsidRDefault="00E007F9" w:rsidP="00E007F9">
            <w:r>
              <w:t>$43,500</w:t>
            </w:r>
          </w:p>
        </w:tc>
        <w:tc>
          <w:tcPr>
            <w:tcW w:w="1194" w:type="dxa"/>
          </w:tcPr>
          <w:p w14:paraId="544264E9" w14:textId="77777777" w:rsidR="00E007F9" w:rsidRDefault="00E007F9" w:rsidP="00E007F9">
            <w:r>
              <w:t>$45,000</w:t>
            </w:r>
          </w:p>
        </w:tc>
        <w:tc>
          <w:tcPr>
            <w:tcW w:w="1169" w:type="dxa"/>
          </w:tcPr>
          <w:p w14:paraId="122623E0" w14:textId="77777777" w:rsidR="00E007F9" w:rsidRDefault="00E007F9" w:rsidP="00E007F9">
            <w:pPr>
              <w:jc w:val="right"/>
            </w:pPr>
            <w:r>
              <w:t>$5,000</w:t>
            </w:r>
          </w:p>
        </w:tc>
        <w:tc>
          <w:tcPr>
            <w:tcW w:w="1169" w:type="dxa"/>
          </w:tcPr>
          <w:p w14:paraId="5C3B0B0F" w14:textId="77777777" w:rsidR="00E007F9" w:rsidRDefault="00E007F9" w:rsidP="00E007F9">
            <w:pPr>
              <w:jc w:val="right"/>
            </w:pPr>
            <w:r>
              <w:t>12.5%</w:t>
            </w:r>
          </w:p>
        </w:tc>
        <w:tc>
          <w:tcPr>
            <w:tcW w:w="1194" w:type="dxa"/>
          </w:tcPr>
          <w:p w14:paraId="6024319D" w14:textId="77777777" w:rsidR="00E007F9" w:rsidRDefault="00E007F9" w:rsidP="00E007F9">
            <w:r>
              <w:t>$46,750</w:t>
            </w:r>
          </w:p>
        </w:tc>
        <w:tc>
          <w:tcPr>
            <w:tcW w:w="1169" w:type="dxa"/>
          </w:tcPr>
          <w:p w14:paraId="679034D7" w14:textId="77777777" w:rsidR="00E007F9" w:rsidRDefault="00E007F9" w:rsidP="00E007F9">
            <w:pPr>
              <w:jc w:val="right"/>
            </w:pPr>
            <w:r>
              <w:t>$6,750</w:t>
            </w:r>
          </w:p>
        </w:tc>
        <w:tc>
          <w:tcPr>
            <w:tcW w:w="1169" w:type="dxa"/>
          </w:tcPr>
          <w:p w14:paraId="22481006" w14:textId="77777777" w:rsidR="00E007F9" w:rsidRDefault="00E007F9" w:rsidP="00E007F9">
            <w:pPr>
              <w:jc w:val="right"/>
            </w:pPr>
            <w:r>
              <w:t>16.9%</w:t>
            </w:r>
          </w:p>
        </w:tc>
      </w:tr>
      <w:tr w:rsidR="00E007F9" w14:paraId="54EEACF8" w14:textId="77777777" w:rsidTr="007A2A29">
        <w:tc>
          <w:tcPr>
            <w:tcW w:w="1168" w:type="dxa"/>
          </w:tcPr>
          <w:p w14:paraId="022E43D6" w14:textId="77777777" w:rsidR="00E007F9" w:rsidRDefault="00E007F9" w:rsidP="00E007F9">
            <w:pPr>
              <w:jc w:val="center"/>
            </w:pPr>
            <w:r>
              <w:t>16</w:t>
            </w:r>
          </w:p>
        </w:tc>
        <w:tc>
          <w:tcPr>
            <w:tcW w:w="1168" w:type="dxa"/>
          </w:tcPr>
          <w:p w14:paraId="43ED1FE4" w14:textId="77777777" w:rsidR="00E007F9" w:rsidRDefault="00E007F9" w:rsidP="00E007F9">
            <w:r>
              <w:t>$43,500</w:t>
            </w:r>
          </w:p>
        </w:tc>
        <w:tc>
          <w:tcPr>
            <w:tcW w:w="1194" w:type="dxa"/>
          </w:tcPr>
          <w:p w14:paraId="7AED3BAD" w14:textId="77777777" w:rsidR="00E007F9" w:rsidRDefault="00E007F9" w:rsidP="00E007F9">
            <w:r>
              <w:t>$45,000</w:t>
            </w:r>
          </w:p>
        </w:tc>
        <w:tc>
          <w:tcPr>
            <w:tcW w:w="1169" w:type="dxa"/>
          </w:tcPr>
          <w:p w14:paraId="7A17687C" w14:textId="77777777" w:rsidR="00E007F9" w:rsidRDefault="00E007F9" w:rsidP="00E007F9">
            <w:pPr>
              <w:jc w:val="right"/>
            </w:pPr>
            <w:r>
              <w:t>$1,500</w:t>
            </w:r>
          </w:p>
        </w:tc>
        <w:tc>
          <w:tcPr>
            <w:tcW w:w="1169" w:type="dxa"/>
          </w:tcPr>
          <w:p w14:paraId="6F105B00" w14:textId="77777777" w:rsidR="00E007F9" w:rsidRDefault="00E007F9" w:rsidP="00E007F9">
            <w:pPr>
              <w:jc w:val="right"/>
            </w:pPr>
            <w:r>
              <w:t>3.4%</w:t>
            </w:r>
          </w:p>
        </w:tc>
        <w:tc>
          <w:tcPr>
            <w:tcW w:w="1194" w:type="dxa"/>
          </w:tcPr>
          <w:p w14:paraId="617FF5E0" w14:textId="77777777" w:rsidR="00E007F9" w:rsidRDefault="00E007F9" w:rsidP="00E007F9">
            <w:r>
              <w:t>$46,750</w:t>
            </w:r>
          </w:p>
        </w:tc>
        <w:tc>
          <w:tcPr>
            <w:tcW w:w="1169" w:type="dxa"/>
          </w:tcPr>
          <w:p w14:paraId="05087B5A" w14:textId="77777777" w:rsidR="00E007F9" w:rsidRDefault="00E007F9" w:rsidP="00E007F9">
            <w:pPr>
              <w:jc w:val="right"/>
            </w:pPr>
            <w:r>
              <w:t>$3,250</w:t>
            </w:r>
          </w:p>
        </w:tc>
        <w:tc>
          <w:tcPr>
            <w:tcW w:w="1169" w:type="dxa"/>
          </w:tcPr>
          <w:p w14:paraId="3170F188" w14:textId="77777777" w:rsidR="00E007F9" w:rsidRDefault="00E007F9" w:rsidP="00E007F9">
            <w:pPr>
              <w:jc w:val="right"/>
            </w:pPr>
            <w:r>
              <w:t>7.5%</w:t>
            </w:r>
          </w:p>
        </w:tc>
      </w:tr>
      <w:tr w:rsidR="00E007F9" w14:paraId="457C3ED6" w14:textId="77777777" w:rsidTr="007A2A29">
        <w:tc>
          <w:tcPr>
            <w:tcW w:w="1168" w:type="dxa"/>
          </w:tcPr>
          <w:p w14:paraId="636E99A2" w14:textId="77777777" w:rsidR="00E007F9" w:rsidRDefault="00E007F9" w:rsidP="00E007F9">
            <w:pPr>
              <w:jc w:val="center"/>
            </w:pPr>
            <w:r>
              <w:t>17</w:t>
            </w:r>
          </w:p>
        </w:tc>
        <w:tc>
          <w:tcPr>
            <w:tcW w:w="1168" w:type="dxa"/>
          </w:tcPr>
          <w:p w14:paraId="2508B924" w14:textId="77777777" w:rsidR="00E007F9" w:rsidRDefault="00E007F9" w:rsidP="00E007F9">
            <w:r>
              <w:t>$43,500</w:t>
            </w:r>
          </w:p>
        </w:tc>
        <w:tc>
          <w:tcPr>
            <w:tcW w:w="1194" w:type="dxa"/>
          </w:tcPr>
          <w:p w14:paraId="5AB35306" w14:textId="77777777" w:rsidR="00E007F9" w:rsidRDefault="00E007F9" w:rsidP="00E007F9">
            <w:r>
              <w:t>$45,000</w:t>
            </w:r>
          </w:p>
        </w:tc>
        <w:tc>
          <w:tcPr>
            <w:tcW w:w="1169" w:type="dxa"/>
          </w:tcPr>
          <w:p w14:paraId="2C84E8D2" w14:textId="77777777" w:rsidR="00E007F9" w:rsidRDefault="00E007F9" w:rsidP="00E007F9">
            <w:pPr>
              <w:jc w:val="right"/>
            </w:pPr>
            <w:r>
              <w:t>$1,500</w:t>
            </w:r>
          </w:p>
        </w:tc>
        <w:tc>
          <w:tcPr>
            <w:tcW w:w="1169" w:type="dxa"/>
          </w:tcPr>
          <w:p w14:paraId="01E47963" w14:textId="77777777" w:rsidR="00E007F9" w:rsidRDefault="00E007F9" w:rsidP="00E007F9">
            <w:pPr>
              <w:jc w:val="right"/>
            </w:pPr>
            <w:r>
              <w:t>3.4%</w:t>
            </w:r>
          </w:p>
        </w:tc>
        <w:tc>
          <w:tcPr>
            <w:tcW w:w="1194" w:type="dxa"/>
          </w:tcPr>
          <w:p w14:paraId="35118E2D" w14:textId="77777777" w:rsidR="00E007F9" w:rsidRDefault="00E007F9" w:rsidP="00E007F9">
            <w:r>
              <w:t>$46,750</w:t>
            </w:r>
          </w:p>
        </w:tc>
        <w:tc>
          <w:tcPr>
            <w:tcW w:w="1169" w:type="dxa"/>
          </w:tcPr>
          <w:p w14:paraId="7D882B90" w14:textId="77777777" w:rsidR="00E007F9" w:rsidRDefault="00E007F9" w:rsidP="00E007F9">
            <w:pPr>
              <w:jc w:val="right"/>
            </w:pPr>
            <w:r>
              <w:t>$3,250</w:t>
            </w:r>
          </w:p>
        </w:tc>
        <w:tc>
          <w:tcPr>
            <w:tcW w:w="1169" w:type="dxa"/>
          </w:tcPr>
          <w:p w14:paraId="6BFC34A3" w14:textId="77777777" w:rsidR="00E007F9" w:rsidRDefault="00E007F9" w:rsidP="00E007F9">
            <w:pPr>
              <w:jc w:val="right"/>
            </w:pPr>
            <w:r>
              <w:t>7.5%</w:t>
            </w:r>
          </w:p>
        </w:tc>
      </w:tr>
      <w:tr w:rsidR="00E007F9" w14:paraId="2A716DD2" w14:textId="77777777" w:rsidTr="007A2A29">
        <w:tc>
          <w:tcPr>
            <w:tcW w:w="1168" w:type="dxa"/>
          </w:tcPr>
          <w:p w14:paraId="4A8367B1" w14:textId="77777777" w:rsidR="00E007F9" w:rsidRDefault="00E007F9" w:rsidP="00E007F9">
            <w:pPr>
              <w:jc w:val="center"/>
            </w:pPr>
            <w:r>
              <w:t>18</w:t>
            </w:r>
          </w:p>
        </w:tc>
        <w:tc>
          <w:tcPr>
            <w:tcW w:w="1168" w:type="dxa"/>
          </w:tcPr>
          <w:p w14:paraId="2E2DC3E0" w14:textId="77777777" w:rsidR="00E007F9" w:rsidRDefault="00E007F9" w:rsidP="00E007F9">
            <w:r>
              <w:t>$43,500</w:t>
            </w:r>
          </w:p>
        </w:tc>
        <w:tc>
          <w:tcPr>
            <w:tcW w:w="1194" w:type="dxa"/>
          </w:tcPr>
          <w:p w14:paraId="2CC0224C" w14:textId="77777777" w:rsidR="00E007F9" w:rsidRDefault="00E007F9" w:rsidP="00E007F9">
            <w:r>
              <w:t>$45,000</w:t>
            </w:r>
          </w:p>
        </w:tc>
        <w:tc>
          <w:tcPr>
            <w:tcW w:w="1169" w:type="dxa"/>
          </w:tcPr>
          <w:p w14:paraId="61F080BE" w14:textId="77777777" w:rsidR="00E007F9" w:rsidRDefault="00E007F9" w:rsidP="00E007F9">
            <w:pPr>
              <w:jc w:val="right"/>
            </w:pPr>
            <w:r>
              <w:t>$1,500</w:t>
            </w:r>
          </w:p>
        </w:tc>
        <w:tc>
          <w:tcPr>
            <w:tcW w:w="1169" w:type="dxa"/>
          </w:tcPr>
          <w:p w14:paraId="6287EFA2" w14:textId="77777777" w:rsidR="00E007F9" w:rsidRDefault="00E007F9" w:rsidP="00E007F9">
            <w:pPr>
              <w:jc w:val="right"/>
            </w:pPr>
            <w:r>
              <w:t>3.4%</w:t>
            </w:r>
          </w:p>
        </w:tc>
        <w:tc>
          <w:tcPr>
            <w:tcW w:w="1194" w:type="dxa"/>
          </w:tcPr>
          <w:p w14:paraId="1401084D" w14:textId="77777777" w:rsidR="00E007F9" w:rsidRDefault="00E007F9" w:rsidP="00E007F9">
            <w:r>
              <w:t>$46,750</w:t>
            </w:r>
          </w:p>
        </w:tc>
        <w:tc>
          <w:tcPr>
            <w:tcW w:w="1169" w:type="dxa"/>
          </w:tcPr>
          <w:p w14:paraId="06A81B69" w14:textId="77777777" w:rsidR="00E007F9" w:rsidRDefault="00E007F9" w:rsidP="00E007F9">
            <w:pPr>
              <w:jc w:val="right"/>
            </w:pPr>
            <w:r>
              <w:t>$3,250</w:t>
            </w:r>
          </w:p>
        </w:tc>
        <w:tc>
          <w:tcPr>
            <w:tcW w:w="1169" w:type="dxa"/>
          </w:tcPr>
          <w:p w14:paraId="7A304FC7" w14:textId="77777777" w:rsidR="00E007F9" w:rsidRDefault="00E007F9" w:rsidP="00E007F9">
            <w:pPr>
              <w:jc w:val="right"/>
            </w:pPr>
            <w:r>
              <w:t>7.5%</w:t>
            </w:r>
          </w:p>
        </w:tc>
      </w:tr>
      <w:tr w:rsidR="00E007F9" w14:paraId="0EF7AE2A" w14:textId="77777777" w:rsidTr="007A2A29">
        <w:tc>
          <w:tcPr>
            <w:tcW w:w="1168" w:type="dxa"/>
          </w:tcPr>
          <w:p w14:paraId="5C8ED3C0" w14:textId="77777777" w:rsidR="00E007F9" w:rsidRDefault="00E007F9" w:rsidP="00E007F9">
            <w:pPr>
              <w:jc w:val="center"/>
            </w:pPr>
            <w:r>
              <w:t>19</w:t>
            </w:r>
          </w:p>
        </w:tc>
        <w:tc>
          <w:tcPr>
            <w:tcW w:w="1168" w:type="dxa"/>
          </w:tcPr>
          <w:p w14:paraId="6E5E4B02" w14:textId="77777777" w:rsidR="00E007F9" w:rsidRDefault="00E007F9" w:rsidP="00E007F9">
            <w:r>
              <w:t>$43,500</w:t>
            </w:r>
          </w:p>
        </w:tc>
        <w:tc>
          <w:tcPr>
            <w:tcW w:w="1194" w:type="dxa"/>
          </w:tcPr>
          <w:p w14:paraId="327078E6" w14:textId="77777777" w:rsidR="00E007F9" w:rsidRDefault="00E007F9" w:rsidP="00E007F9">
            <w:r>
              <w:t>$45,000</w:t>
            </w:r>
          </w:p>
        </w:tc>
        <w:tc>
          <w:tcPr>
            <w:tcW w:w="1169" w:type="dxa"/>
          </w:tcPr>
          <w:p w14:paraId="1FDADC0F" w14:textId="77777777" w:rsidR="00E007F9" w:rsidRDefault="00E007F9" w:rsidP="00E007F9">
            <w:pPr>
              <w:jc w:val="right"/>
            </w:pPr>
            <w:r>
              <w:t>$1,500</w:t>
            </w:r>
          </w:p>
        </w:tc>
        <w:tc>
          <w:tcPr>
            <w:tcW w:w="1169" w:type="dxa"/>
          </w:tcPr>
          <w:p w14:paraId="2A38F063" w14:textId="77777777" w:rsidR="00E007F9" w:rsidRDefault="00E007F9" w:rsidP="00E007F9">
            <w:pPr>
              <w:jc w:val="right"/>
            </w:pPr>
            <w:r>
              <w:t>3.4%</w:t>
            </w:r>
          </w:p>
        </w:tc>
        <w:tc>
          <w:tcPr>
            <w:tcW w:w="1194" w:type="dxa"/>
          </w:tcPr>
          <w:p w14:paraId="656ABDA2" w14:textId="77777777" w:rsidR="00E007F9" w:rsidRDefault="00E007F9" w:rsidP="00E007F9">
            <w:r>
              <w:t>$46,750</w:t>
            </w:r>
          </w:p>
        </w:tc>
        <w:tc>
          <w:tcPr>
            <w:tcW w:w="1169" w:type="dxa"/>
          </w:tcPr>
          <w:p w14:paraId="4AF9EE7B" w14:textId="77777777" w:rsidR="00E007F9" w:rsidRDefault="00E007F9" w:rsidP="00E007F9">
            <w:pPr>
              <w:jc w:val="right"/>
            </w:pPr>
            <w:r>
              <w:t>$3,250</w:t>
            </w:r>
          </w:p>
        </w:tc>
        <w:tc>
          <w:tcPr>
            <w:tcW w:w="1169" w:type="dxa"/>
          </w:tcPr>
          <w:p w14:paraId="713EBD79" w14:textId="77777777" w:rsidR="00E007F9" w:rsidRDefault="00E007F9" w:rsidP="00E007F9">
            <w:pPr>
              <w:jc w:val="right"/>
            </w:pPr>
            <w:r>
              <w:t>7.5%</w:t>
            </w:r>
          </w:p>
        </w:tc>
      </w:tr>
      <w:tr w:rsidR="00E007F9" w14:paraId="22F9C3B7" w14:textId="77777777" w:rsidTr="007A2A29">
        <w:tc>
          <w:tcPr>
            <w:tcW w:w="1168" w:type="dxa"/>
          </w:tcPr>
          <w:p w14:paraId="4EE1479D" w14:textId="77777777" w:rsidR="00E007F9" w:rsidRDefault="00E007F9" w:rsidP="00E007F9">
            <w:pPr>
              <w:jc w:val="center"/>
            </w:pPr>
            <w:r>
              <w:t>20</w:t>
            </w:r>
          </w:p>
        </w:tc>
        <w:tc>
          <w:tcPr>
            <w:tcW w:w="1168" w:type="dxa"/>
          </w:tcPr>
          <w:p w14:paraId="33854161" w14:textId="77777777" w:rsidR="00E007F9" w:rsidRDefault="00E007F9" w:rsidP="00E007F9">
            <w:r>
              <w:t>$46,500</w:t>
            </w:r>
          </w:p>
        </w:tc>
        <w:tc>
          <w:tcPr>
            <w:tcW w:w="1194" w:type="dxa"/>
          </w:tcPr>
          <w:p w14:paraId="1A29FCEF" w14:textId="77777777" w:rsidR="00E007F9" w:rsidRDefault="00E007F9" w:rsidP="00E007F9">
            <w:r>
              <w:t>$48,000</w:t>
            </w:r>
          </w:p>
        </w:tc>
        <w:tc>
          <w:tcPr>
            <w:tcW w:w="1169" w:type="dxa"/>
          </w:tcPr>
          <w:p w14:paraId="57D9165E" w14:textId="77777777" w:rsidR="00E007F9" w:rsidRDefault="00E007F9" w:rsidP="00E007F9">
            <w:pPr>
              <w:jc w:val="right"/>
            </w:pPr>
            <w:r>
              <w:t>$4,500</w:t>
            </w:r>
          </w:p>
        </w:tc>
        <w:tc>
          <w:tcPr>
            <w:tcW w:w="1169" w:type="dxa"/>
          </w:tcPr>
          <w:p w14:paraId="3E3C012B" w14:textId="77777777" w:rsidR="00E007F9" w:rsidRDefault="00E007F9" w:rsidP="00E007F9">
            <w:pPr>
              <w:jc w:val="right"/>
            </w:pPr>
            <w:r>
              <w:t>10.3%</w:t>
            </w:r>
          </w:p>
        </w:tc>
        <w:tc>
          <w:tcPr>
            <w:tcW w:w="1194" w:type="dxa"/>
          </w:tcPr>
          <w:p w14:paraId="1F05B37A" w14:textId="77777777" w:rsidR="00E007F9" w:rsidRDefault="00E007F9" w:rsidP="00E007F9">
            <w:r>
              <w:t>$48,250</w:t>
            </w:r>
          </w:p>
        </w:tc>
        <w:tc>
          <w:tcPr>
            <w:tcW w:w="1169" w:type="dxa"/>
          </w:tcPr>
          <w:p w14:paraId="38C31587" w14:textId="77777777" w:rsidR="00E007F9" w:rsidRDefault="00E007F9" w:rsidP="00E007F9">
            <w:pPr>
              <w:jc w:val="right"/>
            </w:pPr>
            <w:r>
              <w:t>$4,750</w:t>
            </w:r>
          </w:p>
        </w:tc>
        <w:tc>
          <w:tcPr>
            <w:tcW w:w="1169" w:type="dxa"/>
          </w:tcPr>
          <w:p w14:paraId="2F1DBD73" w14:textId="77777777" w:rsidR="00E007F9" w:rsidRDefault="00E007F9" w:rsidP="00E007F9">
            <w:pPr>
              <w:jc w:val="right"/>
            </w:pPr>
            <w:r>
              <w:t>10.9%</w:t>
            </w:r>
          </w:p>
        </w:tc>
      </w:tr>
      <w:tr w:rsidR="00E007F9" w14:paraId="66EA8826" w14:textId="77777777" w:rsidTr="007A2A29">
        <w:tc>
          <w:tcPr>
            <w:tcW w:w="1168" w:type="dxa"/>
          </w:tcPr>
          <w:p w14:paraId="62D5FC46" w14:textId="77777777" w:rsidR="00E007F9" w:rsidRDefault="00E007F9" w:rsidP="00E007F9">
            <w:pPr>
              <w:jc w:val="center"/>
            </w:pPr>
            <w:r>
              <w:t>21</w:t>
            </w:r>
          </w:p>
        </w:tc>
        <w:tc>
          <w:tcPr>
            <w:tcW w:w="1168" w:type="dxa"/>
          </w:tcPr>
          <w:p w14:paraId="463BFD7E" w14:textId="77777777" w:rsidR="00E007F9" w:rsidRDefault="00E007F9" w:rsidP="00E007F9">
            <w:r>
              <w:t>$46,500</w:t>
            </w:r>
          </w:p>
        </w:tc>
        <w:tc>
          <w:tcPr>
            <w:tcW w:w="1194" w:type="dxa"/>
          </w:tcPr>
          <w:p w14:paraId="0678B27A" w14:textId="77777777" w:rsidR="00E007F9" w:rsidRDefault="00E007F9" w:rsidP="00E007F9">
            <w:r>
              <w:t>$48,000</w:t>
            </w:r>
          </w:p>
        </w:tc>
        <w:tc>
          <w:tcPr>
            <w:tcW w:w="1169" w:type="dxa"/>
          </w:tcPr>
          <w:p w14:paraId="5F63B4C8" w14:textId="77777777" w:rsidR="00E007F9" w:rsidRDefault="00E007F9" w:rsidP="00E007F9">
            <w:pPr>
              <w:jc w:val="right"/>
            </w:pPr>
            <w:r>
              <w:t>$1,500</w:t>
            </w:r>
          </w:p>
        </w:tc>
        <w:tc>
          <w:tcPr>
            <w:tcW w:w="1169" w:type="dxa"/>
          </w:tcPr>
          <w:p w14:paraId="0F1B3AEB" w14:textId="77777777" w:rsidR="00E007F9" w:rsidRDefault="00E007F9" w:rsidP="00E007F9">
            <w:pPr>
              <w:jc w:val="right"/>
            </w:pPr>
            <w:r>
              <w:t>3.2%</w:t>
            </w:r>
          </w:p>
        </w:tc>
        <w:tc>
          <w:tcPr>
            <w:tcW w:w="1194" w:type="dxa"/>
          </w:tcPr>
          <w:p w14:paraId="22B0102E" w14:textId="77777777" w:rsidR="00E007F9" w:rsidRDefault="00E007F9" w:rsidP="00E007F9">
            <w:r>
              <w:t>$48,250</w:t>
            </w:r>
          </w:p>
        </w:tc>
        <w:tc>
          <w:tcPr>
            <w:tcW w:w="1169" w:type="dxa"/>
          </w:tcPr>
          <w:p w14:paraId="57698123" w14:textId="77777777" w:rsidR="00E007F9" w:rsidRDefault="00E007F9" w:rsidP="00E007F9">
            <w:pPr>
              <w:jc w:val="right"/>
            </w:pPr>
            <w:r>
              <w:t>$1,750</w:t>
            </w:r>
          </w:p>
        </w:tc>
        <w:tc>
          <w:tcPr>
            <w:tcW w:w="1169" w:type="dxa"/>
          </w:tcPr>
          <w:p w14:paraId="058C000C" w14:textId="77777777" w:rsidR="00E007F9" w:rsidRDefault="00E007F9" w:rsidP="00E007F9">
            <w:pPr>
              <w:jc w:val="right"/>
            </w:pPr>
            <w:r>
              <w:t>3.8%</w:t>
            </w:r>
          </w:p>
        </w:tc>
      </w:tr>
      <w:tr w:rsidR="00E007F9" w14:paraId="3B8578F0" w14:textId="77777777" w:rsidTr="007A2A29">
        <w:tc>
          <w:tcPr>
            <w:tcW w:w="1168" w:type="dxa"/>
          </w:tcPr>
          <w:p w14:paraId="4E76180F" w14:textId="77777777" w:rsidR="00E007F9" w:rsidRDefault="00E007F9" w:rsidP="00E007F9">
            <w:pPr>
              <w:jc w:val="center"/>
            </w:pPr>
            <w:r>
              <w:t>22</w:t>
            </w:r>
          </w:p>
        </w:tc>
        <w:tc>
          <w:tcPr>
            <w:tcW w:w="1168" w:type="dxa"/>
          </w:tcPr>
          <w:p w14:paraId="2385D3C3" w14:textId="77777777" w:rsidR="00E007F9" w:rsidRDefault="00E007F9" w:rsidP="00E007F9">
            <w:r>
              <w:t>$46,500</w:t>
            </w:r>
          </w:p>
        </w:tc>
        <w:tc>
          <w:tcPr>
            <w:tcW w:w="1194" w:type="dxa"/>
          </w:tcPr>
          <w:p w14:paraId="6019B149" w14:textId="77777777" w:rsidR="00E007F9" w:rsidRDefault="00E007F9" w:rsidP="00E007F9">
            <w:r>
              <w:t>$48,000</w:t>
            </w:r>
          </w:p>
        </w:tc>
        <w:tc>
          <w:tcPr>
            <w:tcW w:w="1169" w:type="dxa"/>
          </w:tcPr>
          <w:p w14:paraId="54B3285E" w14:textId="77777777" w:rsidR="00E007F9" w:rsidRDefault="00E007F9" w:rsidP="00E007F9">
            <w:pPr>
              <w:jc w:val="right"/>
            </w:pPr>
            <w:r>
              <w:t>$1,500</w:t>
            </w:r>
          </w:p>
        </w:tc>
        <w:tc>
          <w:tcPr>
            <w:tcW w:w="1169" w:type="dxa"/>
          </w:tcPr>
          <w:p w14:paraId="782078BC" w14:textId="77777777" w:rsidR="00E007F9" w:rsidRDefault="00E007F9" w:rsidP="00E007F9">
            <w:pPr>
              <w:jc w:val="right"/>
            </w:pPr>
            <w:r>
              <w:t>3.2%</w:t>
            </w:r>
          </w:p>
        </w:tc>
        <w:tc>
          <w:tcPr>
            <w:tcW w:w="1194" w:type="dxa"/>
          </w:tcPr>
          <w:p w14:paraId="10C4B54B" w14:textId="77777777" w:rsidR="00E007F9" w:rsidRDefault="00E007F9" w:rsidP="00E007F9">
            <w:r>
              <w:t>$48,250</w:t>
            </w:r>
          </w:p>
        </w:tc>
        <w:tc>
          <w:tcPr>
            <w:tcW w:w="1169" w:type="dxa"/>
          </w:tcPr>
          <w:p w14:paraId="656BAE6C" w14:textId="77777777" w:rsidR="00E007F9" w:rsidRDefault="00E007F9" w:rsidP="00E007F9">
            <w:pPr>
              <w:jc w:val="right"/>
            </w:pPr>
            <w:r>
              <w:t>$1,750</w:t>
            </w:r>
          </w:p>
        </w:tc>
        <w:tc>
          <w:tcPr>
            <w:tcW w:w="1169" w:type="dxa"/>
          </w:tcPr>
          <w:p w14:paraId="6F0F5D91" w14:textId="77777777" w:rsidR="00E007F9" w:rsidRDefault="00E007F9" w:rsidP="00E007F9">
            <w:pPr>
              <w:jc w:val="right"/>
            </w:pPr>
            <w:r>
              <w:t>3.8%</w:t>
            </w:r>
          </w:p>
        </w:tc>
      </w:tr>
      <w:tr w:rsidR="00E007F9" w14:paraId="560A99ED" w14:textId="77777777" w:rsidTr="007A2A29">
        <w:tc>
          <w:tcPr>
            <w:tcW w:w="1168" w:type="dxa"/>
          </w:tcPr>
          <w:p w14:paraId="0A7D735F" w14:textId="77777777" w:rsidR="00E007F9" w:rsidRDefault="00E007F9" w:rsidP="00E007F9">
            <w:pPr>
              <w:jc w:val="center"/>
            </w:pPr>
            <w:r>
              <w:t>23</w:t>
            </w:r>
          </w:p>
        </w:tc>
        <w:tc>
          <w:tcPr>
            <w:tcW w:w="1168" w:type="dxa"/>
          </w:tcPr>
          <w:p w14:paraId="09BFB15F" w14:textId="77777777" w:rsidR="00E007F9" w:rsidRDefault="00E007F9" w:rsidP="00E007F9">
            <w:r>
              <w:t>$46,500</w:t>
            </w:r>
          </w:p>
        </w:tc>
        <w:tc>
          <w:tcPr>
            <w:tcW w:w="1194" w:type="dxa"/>
          </w:tcPr>
          <w:p w14:paraId="1A044349" w14:textId="77777777" w:rsidR="00E007F9" w:rsidRDefault="00E007F9" w:rsidP="00E007F9">
            <w:r>
              <w:t>$48,000</w:t>
            </w:r>
          </w:p>
        </w:tc>
        <w:tc>
          <w:tcPr>
            <w:tcW w:w="1169" w:type="dxa"/>
          </w:tcPr>
          <w:p w14:paraId="3095FCB8" w14:textId="77777777" w:rsidR="00E007F9" w:rsidRDefault="00E007F9" w:rsidP="00E007F9">
            <w:pPr>
              <w:jc w:val="right"/>
            </w:pPr>
            <w:r>
              <w:t>$1,500</w:t>
            </w:r>
          </w:p>
        </w:tc>
        <w:tc>
          <w:tcPr>
            <w:tcW w:w="1169" w:type="dxa"/>
          </w:tcPr>
          <w:p w14:paraId="050CF757" w14:textId="77777777" w:rsidR="00E007F9" w:rsidRDefault="00E007F9" w:rsidP="00E007F9">
            <w:pPr>
              <w:jc w:val="right"/>
            </w:pPr>
            <w:r>
              <w:t>3.2%</w:t>
            </w:r>
          </w:p>
        </w:tc>
        <w:tc>
          <w:tcPr>
            <w:tcW w:w="1194" w:type="dxa"/>
          </w:tcPr>
          <w:p w14:paraId="5D796593" w14:textId="77777777" w:rsidR="00E007F9" w:rsidRDefault="00E007F9" w:rsidP="00E007F9">
            <w:r>
              <w:t>$48,250</w:t>
            </w:r>
          </w:p>
        </w:tc>
        <w:tc>
          <w:tcPr>
            <w:tcW w:w="1169" w:type="dxa"/>
          </w:tcPr>
          <w:p w14:paraId="153A8F3F" w14:textId="77777777" w:rsidR="00E007F9" w:rsidRDefault="00E007F9" w:rsidP="00E007F9">
            <w:pPr>
              <w:jc w:val="right"/>
            </w:pPr>
            <w:r>
              <w:t>$1,750</w:t>
            </w:r>
          </w:p>
        </w:tc>
        <w:tc>
          <w:tcPr>
            <w:tcW w:w="1169" w:type="dxa"/>
          </w:tcPr>
          <w:p w14:paraId="02962B5F" w14:textId="77777777" w:rsidR="00E007F9" w:rsidRDefault="00E007F9" w:rsidP="00E007F9">
            <w:pPr>
              <w:jc w:val="right"/>
            </w:pPr>
            <w:r>
              <w:t>3.8%</w:t>
            </w:r>
          </w:p>
        </w:tc>
      </w:tr>
      <w:tr w:rsidR="00E007F9" w14:paraId="1B1BDB53" w14:textId="77777777" w:rsidTr="007A2A29">
        <w:tc>
          <w:tcPr>
            <w:tcW w:w="1168" w:type="dxa"/>
          </w:tcPr>
          <w:p w14:paraId="6FBFFEB3" w14:textId="77777777" w:rsidR="00E007F9" w:rsidRDefault="00E007F9" w:rsidP="00E007F9">
            <w:pPr>
              <w:jc w:val="center"/>
            </w:pPr>
            <w:r>
              <w:t>24</w:t>
            </w:r>
          </w:p>
        </w:tc>
        <w:tc>
          <w:tcPr>
            <w:tcW w:w="1168" w:type="dxa"/>
          </w:tcPr>
          <w:p w14:paraId="339B158F" w14:textId="77777777" w:rsidR="00E007F9" w:rsidRDefault="00E007F9" w:rsidP="00E007F9">
            <w:r>
              <w:t>$46,500</w:t>
            </w:r>
          </w:p>
        </w:tc>
        <w:tc>
          <w:tcPr>
            <w:tcW w:w="1194" w:type="dxa"/>
          </w:tcPr>
          <w:p w14:paraId="5F96E497" w14:textId="77777777" w:rsidR="00E007F9" w:rsidRDefault="00E007F9" w:rsidP="00E007F9">
            <w:r>
              <w:t>$48,000</w:t>
            </w:r>
          </w:p>
        </w:tc>
        <w:tc>
          <w:tcPr>
            <w:tcW w:w="1169" w:type="dxa"/>
          </w:tcPr>
          <w:p w14:paraId="3ACC664C" w14:textId="77777777" w:rsidR="00E007F9" w:rsidRDefault="00E007F9" w:rsidP="00E007F9">
            <w:pPr>
              <w:jc w:val="right"/>
            </w:pPr>
            <w:r>
              <w:t>$1,500</w:t>
            </w:r>
          </w:p>
        </w:tc>
        <w:tc>
          <w:tcPr>
            <w:tcW w:w="1169" w:type="dxa"/>
          </w:tcPr>
          <w:p w14:paraId="4E7D4B99" w14:textId="77777777" w:rsidR="00E007F9" w:rsidRDefault="00E007F9" w:rsidP="00E007F9">
            <w:pPr>
              <w:jc w:val="right"/>
            </w:pPr>
            <w:r>
              <w:t>3.2%</w:t>
            </w:r>
          </w:p>
        </w:tc>
        <w:tc>
          <w:tcPr>
            <w:tcW w:w="1194" w:type="dxa"/>
          </w:tcPr>
          <w:p w14:paraId="37CA0C31" w14:textId="77777777" w:rsidR="00E007F9" w:rsidRDefault="00E007F9" w:rsidP="00E007F9">
            <w:r>
              <w:t>$48,250</w:t>
            </w:r>
          </w:p>
        </w:tc>
        <w:tc>
          <w:tcPr>
            <w:tcW w:w="1169" w:type="dxa"/>
          </w:tcPr>
          <w:p w14:paraId="5D4284F2" w14:textId="77777777" w:rsidR="00E007F9" w:rsidRDefault="00E007F9" w:rsidP="00E007F9">
            <w:pPr>
              <w:jc w:val="right"/>
            </w:pPr>
            <w:r>
              <w:t>$1,750</w:t>
            </w:r>
          </w:p>
        </w:tc>
        <w:tc>
          <w:tcPr>
            <w:tcW w:w="1169" w:type="dxa"/>
          </w:tcPr>
          <w:p w14:paraId="5BF32D40" w14:textId="77777777" w:rsidR="00E007F9" w:rsidRDefault="00E007F9" w:rsidP="00E007F9">
            <w:pPr>
              <w:jc w:val="right"/>
            </w:pPr>
            <w:r>
              <w:t>3.8%</w:t>
            </w:r>
          </w:p>
        </w:tc>
      </w:tr>
      <w:tr w:rsidR="00E007F9" w14:paraId="1230E511" w14:textId="77777777" w:rsidTr="007A2A29">
        <w:tc>
          <w:tcPr>
            <w:tcW w:w="1168" w:type="dxa"/>
          </w:tcPr>
          <w:p w14:paraId="16B9C849" w14:textId="77777777" w:rsidR="00E007F9" w:rsidRDefault="00E007F9" w:rsidP="00E007F9">
            <w:pPr>
              <w:jc w:val="center"/>
            </w:pPr>
            <w:r>
              <w:t>25</w:t>
            </w:r>
          </w:p>
        </w:tc>
        <w:tc>
          <w:tcPr>
            <w:tcW w:w="1168" w:type="dxa"/>
          </w:tcPr>
          <w:p w14:paraId="704556C8" w14:textId="77777777" w:rsidR="00E007F9" w:rsidRDefault="00E007F9" w:rsidP="00E007F9">
            <w:r>
              <w:t>$50,000</w:t>
            </w:r>
          </w:p>
        </w:tc>
        <w:tc>
          <w:tcPr>
            <w:tcW w:w="1194" w:type="dxa"/>
          </w:tcPr>
          <w:p w14:paraId="2F1F34B0" w14:textId="77777777" w:rsidR="00E007F9" w:rsidRDefault="00E007F9" w:rsidP="00E007F9">
            <w:r>
              <w:t>$51,000</w:t>
            </w:r>
          </w:p>
        </w:tc>
        <w:tc>
          <w:tcPr>
            <w:tcW w:w="1169" w:type="dxa"/>
          </w:tcPr>
          <w:p w14:paraId="5B350B7E" w14:textId="77777777" w:rsidR="00E007F9" w:rsidRDefault="00E007F9" w:rsidP="00E007F9">
            <w:pPr>
              <w:jc w:val="right"/>
            </w:pPr>
            <w:r>
              <w:t>$4,500</w:t>
            </w:r>
          </w:p>
        </w:tc>
        <w:tc>
          <w:tcPr>
            <w:tcW w:w="1169" w:type="dxa"/>
          </w:tcPr>
          <w:p w14:paraId="1D06CC86" w14:textId="77777777" w:rsidR="00E007F9" w:rsidRDefault="00E007F9" w:rsidP="00E007F9">
            <w:pPr>
              <w:jc w:val="right"/>
            </w:pPr>
            <w:r>
              <w:t>9.7%</w:t>
            </w:r>
          </w:p>
        </w:tc>
        <w:tc>
          <w:tcPr>
            <w:tcW w:w="1194" w:type="dxa"/>
          </w:tcPr>
          <w:p w14:paraId="28E0EBCD" w14:textId="77777777" w:rsidR="00E007F9" w:rsidRDefault="00E007F9" w:rsidP="00E007F9">
            <w:r>
              <w:t>$50,000</w:t>
            </w:r>
          </w:p>
        </w:tc>
        <w:tc>
          <w:tcPr>
            <w:tcW w:w="1169" w:type="dxa"/>
          </w:tcPr>
          <w:p w14:paraId="57C2D703" w14:textId="77777777" w:rsidR="00E007F9" w:rsidRDefault="00E007F9" w:rsidP="00E007F9">
            <w:pPr>
              <w:jc w:val="right"/>
            </w:pPr>
            <w:r>
              <w:t>$3,500</w:t>
            </w:r>
          </w:p>
        </w:tc>
        <w:tc>
          <w:tcPr>
            <w:tcW w:w="1169" w:type="dxa"/>
          </w:tcPr>
          <w:p w14:paraId="68BF6920" w14:textId="77777777" w:rsidR="00E007F9" w:rsidRDefault="00E007F9" w:rsidP="00E007F9">
            <w:pPr>
              <w:jc w:val="right"/>
            </w:pPr>
            <w:r>
              <w:t>7.5%</w:t>
            </w:r>
          </w:p>
        </w:tc>
      </w:tr>
      <w:tr w:rsidR="00E007F9" w14:paraId="1C5048DE" w14:textId="77777777" w:rsidTr="007A2A29">
        <w:tc>
          <w:tcPr>
            <w:tcW w:w="1168" w:type="dxa"/>
          </w:tcPr>
          <w:p w14:paraId="78D07AFD" w14:textId="77777777" w:rsidR="00E007F9" w:rsidRDefault="00E007F9" w:rsidP="00E007F9">
            <w:pPr>
              <w:jc w:val="center"/>
            </w:pPr>
            <w:r>
              <w:t>26</w:t>
            </w:r>
          </w:p>
        </w:tc>
        <w:tc>
          <w:tcPr>
            <w:tcW w:w="1168" w:type="dxa"/>
          </w:tcPr>
          <w:p w14:paraId="710B367D" w14:textId="77777777" w:rsidR="00E007F9" w:rsidRDefault="00E007F9" w:rsidP="00E007F9">
            <w:r>
              <w:t>$50,000</w:t>
            </w:r>
          </w:p>
        </w:tc>
        <w:tc>
          <w:tcPr>
            <w:tcW w:w="1194" w:type="dxa"/>
          </w:tcPr>
          <w:p w14:paraId="56365FE8" w14:textId="77777777" w:rsidR="00E007F9" w:rsidRDefault="00E007F9" w:rsidP="00E007F9">
            <w:r>
              <w:t>$51,000</w:t>
            </w:r>
          </w:p>
        </w:tc>
        <w:tc>
          <w:tcPr>
            <w:tcW w:w="1169" w:type="dxa"/>
          </w:tcPr>
          <w:p w14:paraId="7F0A22EA" w14:textId="77777777" w:rsidR="00E007F9" w:rsidRDefault="00E007F9" w:rsidP="00E007F9">
            <w:pPr>
              <w:jc w:val="right"/>
            </w:pPr>
            <w:r>
              <w:t>$1,000</w:t>
            </w:r>
          </w:p>
        </w:tc>
        <w:tc>
          <w:tcPr>
            <w:tcW w:w="1169" w:type="dxa"/>
          </w:tcPr>
          <w:p w14:paraId="42EA70D4" w14:textId="77777777" w:rsidR="00E007F9" w:rsidRDefault="00E007F9" w:rsidP="00E007F9">
            <w:pPr>
              <w:jc w:val="right"/>
            </w:pPr>
            <w:r>
              <w:t>2.0%</w:t>
            </w:r>
          </w:p>
        </w:tc>
        <w:tc>
          <w:tcPr>
            <w:tcW w:w="1194" w:type="dxa"/>
          </w:tcPr>
          <w:p w14:paraId="36F75EBE" w14:textId="77777777" w:rsidR="00E007F9" w:rsidRDefault="00E007F9" w:rsidP="00E007F9">
            <w:r>
              <w:t>$50,000</w:t>
            </w:r>
          </w:p>
        </w:tc>
        <w:tc>
          <w:tcPr>
            <w:tcW w:w="1169" w:type="dxa"/>
          </w:tcPr>
          <w:p w14:paraId="4AFA5DD0" w14:textId="77777777" w:rsidR="00E007F9" w:rsidRDefault="00E007F9" w:rsidP="00E007F9">
            <w:pPr>
              <w:jc w:val="right"/>
            </w:pPr>
            <w:r>
              <w:t>$0</w:t>
            </w:r>
          </w:p>
        </w:tc>
        <w:tc>
          <w:tcPr>
            <w:tcW w:w="1169" w:type="dxa"/>
          </w:tcPr>
          <w:p w14:paraId="01EDD6A6" w14:textId="77777777" w:rsidR="00E007F9" w:rsidRDefault="00E007F9" w:rsidP="00E007F9">
            <w:pPr>
              <w:jc w:val="right"/>
            </w:pPr>
            <w:r>
              <w:t>0.0%</w:t>
            </w:r>
          </w:p>
        </w:tc>
      </w:tr>
      <w:tr w:rsidR="00E007F9" w14:paraId="6C1D5626" w14:textId="77777777" w:rsidTr="007A2A29">
        <w:tc>
          <w:tcPr>
            <w:tcW w:w="1168" w:type="dxa"/>
          </w:tcPr>
          <w:p w14:paraId="4F0826B8" w14:textId="77777777" w:rsidR="00E007F9" w:rsidRDefault="00E007F9" w:rsidP="00E007F9">
            <w:pPr>
              <w:jc w:val="center"/>
            </w:pPr>
            <w:r>
              <w:t>27</w:t>
            </w:r>
          </w:p>
        </w:tc>
        <w:tc>
          <w:tcPr>
            <w:tcW w:w="1168" w:type="dxa"/>
          </w:tcPr>
          <w:p w14:paraId="06C248EC" w14:textId="77777777" w:rsidR="00E007F9" w:rsidRDefault="00E007F9" w:rsidP="00E007F9">
            <w:r>
              <w:t>$50,000</w:t>
            </w:r>
          </w:p>
        </w:tc>
        <w:tc>
          <w:tcPr>
            <w:tcW w:w="1194" w:type="dxa"/>
          </w:tcPr>
          <w:p w14:paraId="667444AC" w14:textId="77777777" w:rsidR="00E007F9" w:rsidRDefault="00E007F9" w:rsidP="00E007F9">
            <w:r>
              <w:t>$51,000</w:t>
            </w:r>
          </w:p>
        </w:tc>
        <w:tc>
          <w:tcPr>
            <w:tcW w:w="1169" w:type="dxa"/>
          </w:tcPr>
          <w:p w14:paraId="157B6A81" w14:textId="77777777" w:rsidR="00E007F9" w:rsidRDefault="00E007F9" w:rsidP="00E007F9">
            <w:pPr>
              <w:jc w:val="right"/>
            </w:pPr>
            <w:r>
              <w:t>$1,000</w:t>
            </w:r>
          </w:p>
        </w:tc>
        <w:tc>
          <w:tcPr>
            <w:tcW w:w="1169" w:type="dxa"/>
          </w:tcPr>
          <w:p w14:paraId="3AB19F8B" w14:textId="77777777" w:rsidR="00E007F9" w:rsidRDefault="00E007F9" w:rsidP="00E007F9">
            <w:pPr>
              <w:jc w:val="right"/>
            </w:pPr>
            <w:r>
              <w:t>2.0%</w:t>
            </w:r>
          </w:p>
        </w:tc>
        <w:tc>
          <w:tcPr>
            <w:tcW w:w="1194" w:type="dxa"/>
          </w:tcPr>
          <w:p w14:paraId="4B4278AD" w14:textId="77777777" w:rsidR="00E007F9" w:rsidRDefault="00E007F9" w:rsidP="00E007F9">
            <w:r>
              <w:t>$50,000</w:t>
            </w:r>
          </w:p>
        </w:tc>
        <w:tc>
          <w:tcPr>
            <w:tcW w:w="1169" w:type="dxa"/>
          </w:tcPr>
          <w:p w14:paraId="501C753D" w14:textId="77777777" w:rsidR="00E007F9" w:rsidRDefault="00E007F9" w:rsidP="00E007F9">
            <w:pPr>
              <w:jc w:val="right"/>
            </w:pPr>
            <w:r>
              <w:t>$0</w:t>
            </w:r>
          </w:p>
        </w:tc>
        <w:tc>
          <w:tcPr>
            <w:tcW w:w="1169" w:type="dxa"/>
          </w:tcPr>
          <w:p w14:paraId="6ECA90AE" w14:textId="77777777" w:rsidR="00E007F9" w:rsidRDefault="00E007F9" w:rsidP="00E007F9">
            <w:pPr>
              <w:jc w:val="right"/>
            </w:pPr>
            <w:r>
              <w:t>0.0%</w:t>
            </w:r>
          </w:p>
        </w:tc>
      </w:tr>
      <w:tr w:rsidR="00E007F9" w14:paraId="0B5DE7CF" w14:textId="77777777" w:rsidTr="007A2A29">
        <w:tc>
          <w:tcPr>
            <w:tcW w:w="1168" w:type="dxa"/>
          </w:tcPr>
          <w:p w14:paraId="3C7EE239" w14:textId="77777777" w:rsidR="00E007F9" w:rsidRDefault="00E007F9" w:rsidP="00E007F9">
            <w:pPr>
              <w:jc w:val="center"/>
            </w:pPr>
            <w:r>
              <w:t>28</w:t>
            </w:r>
          </w:p>
        </w:tc>
        <w:tc>
          <w:tcPr>
            <w:tcW w:w="1168" w:type="dxa"/>
          </w:tcPr>
          <w:p w14:paraId="6AB96644" w14:textId="77777777" w:rsidR="00E007F9" w:rsidRDefault="00E007F9" w:rsidP="00E007F9">
            <w:r>
              <w:t>$50,000</w:t>
            </w:r>
          </w:p>
        </w:tc>
        <w:tc>
          <w:tcPr>
            <w:tcW w:w="1194" w:type="dxa"/>
          </w:tcPr>
          <w:p w14:paraId="65953C6E" w14:textId="77777777" w:rsidR="00E007F9" w:rsidRDefault="00E007F9" w:rsidP="00E007F9">
            <w:r>
              <w:t>$51,000</w:t>
            </w:r>
          </w:p>
        </w:tc>
        <w:tc>
          <w:tcPr>
            <w:tcW w:w="1169" w:type="dxa"/>
          </w:tcPr>
          <w:p w14:paraId="293C4039" w14:textId="77777777" w:rsidR="00E007F9" w:rsidRDefault="00E007F9" w:rsidP="00E007F9">
            <w:pPr>
              <w:jc w:val="right"/>
            </w:pPr>
            <w:r>
              <w:t>$1,000</w:t>
            </w:r>
          </w:p>
        </w:tc>
        <w:tc>
          <w:tcPr>
            <w:tcW w:w="1169" w:type="dxa"/>
          </w:tcPr>
          <w:p w14:paraId="077892A4" w14:textId="77777777" w:rsidR="00E007F9" w:rsidRDefault="00E007F9" w:rsidP="00E007F9">
            <w:pPr>
              <w:jc w:val="right"/>
            </w:pPr>
            <w:r>
              <w:t>2.0%</w:t>
            </w:r>
          </w:p>
        </w:tc>
        <w:tc>
          <w:tcPr>
            <w:tcW w:w="1194" w:type="dxa"/>
          </w:tcPr>
          <w:p w14:paraId="379E5F71" w14:textId="77777777" w:rsidR="00E007F9" w:rsidRDefault="00E007F9" w:rsidP="00E007F9">
            <w:r>
              <w:t>$50,000</w:t>
            </w:r>
          </w:p>
        </w:tc>
        <w:tc>
          <w:tcPr>
            <w:tcW w:w="1169" w:type="dxa"/>
          </w:tcPr>
          <w:p w14:paraId="51C03EED" w14:textId="77777777" w:rsidR="00E007F9" w:rsidRDefault="00E007F9" w:rsidP="00E007F9">
            <w:pPr>
              <w:jc w:val="right"/>
            </w:pPr>
            <w:r>
              <w:t>$0</w:t>
            </w:r>
          </w:p>
        </w:tc>
        <w:tc>
          <w:tcPr>
            <w:tcW w:w="1169" w:type="dxa"/>
          </w:tcPr>
          <w:p w14:paraId="573AF1DF" w14:textId="77777777" w:rsidR="00E007F9" w:rsidRDefault="00E007F9" w:rsidP="00E007F9">
            <w:pPr>
              <w:jc w:val="right"/>
            </w:pPr>
            <w:r>
              <w:t>0.0%</w:t>
            </w:r>
          </w:p>
        </w:tc>
      </w:tr>
      <w:tr w:rsidR="00E007F9" w14:paraId="6BF6436A" w14:textId="77777777" w:rsidTr="007A2A29">
        <w:tc>
          <w:tcPr>
            <w:tcW w:w="1168" w:type="dxa"/>
          </w:tcPr>
          <w:p w14:paraId="2C92A3FA" w14:textId="77777777" w:rsidR="00E007F9" w:rsidRDefault="00E007F9" w:rsidP="00E007F9">
            <w:pPr>
              <w:jc w:val="center"/>
            </w:pPr>
            <w:r>
              <w:t>29</w:t>
            </w:r>
          </w:p>
        </w:tc>
        <w:tc>
          <w:tcPr>
            <w:tcW w:w="1168" w:type="dxa"/>
          </w:tcPr>
          <w:p w14:paraId="10A97501" w14:textId="77777777" w:rsidR="00E007F9" w:rsidRDefault="00E007F9" w:rsidP="00E007F9">
            <w:r>
              <w:t>$50,000</w:t>
            </w:r>
          </w:p>
        </w:tc>
        <w:tc>
          <w:tcPr>
            <w:tcW w:w="1194" w:type="dxa"/>
          </w:tcPr>
          <w:p w14:paraId="4FFA7045" w14:textId="77777777" w:rsidR="00E007F9" w:rsidRDefault="00E007F9" w:rsidP="00E007F9">
            <w:r>
              <w:t>$51,000</w:t>
            </w:r>
          </w:p>
        </w:tc>
        <w:tc>
          <w:tcPr>
            <w:tcW w:w="1169" w:type="dxa"/>
          </w:tcPr>
          <w:p w14:paraId="55B1D6CA" w14:textId="77777777" w:rsidR="00E007F9" w:rsidRDefault="00E007F9" w:rsidP="00E007F9">
            <w:pPr>
              <w:jc w:val="right"/>
            </w:pPr>
            <w:r>
              <w:t>$1,000</w:t>
            </w:r>
          </w:p>
        </w:tc>
        <w:tc>
          <w:tcPr>
            <w:tcW w:w="1169" w:type="dxa"/>
          </w:tcPr>
          <w:p w14:paraId="2289E76A" w14:textId="77777777" w:rsidR="00E007F9" w:rsidRDefault="00E007F9" w:rsidP="00E007F9">
            <w:pPr>
              <w:jc w:val="right"/>
            </w:pPr>
            <w:r>
              <w:t>2.0%</w:t>
            </w:r>
          </w:p>
        </w:tc>
        <w:tc>
          <w:tcPr>
            <w:tcW w:w="1194" w:type="dxa"/>
          </w:tcPr>
          <w:p w14:paraId="1F7F93CB" w14:textId="77777777" w:rsidR="00E007F9" w:rsidRDefault="00E007F9" w:rsidP="00E007F9">
            <w:r>
              <w:t>$50,000</w:t>
            </w:r>
          </w:p>
        </w:tc>
        <w:tc>
          <w:tcPr>
            <w:tcW w:w="1169" w:type="dxa"/>
          </w:tcPr>
          <w:p w14:paraId="7C5594C1" w14:textId="77777777" w:rsidR="00E007F9" w:rsidRDefault="00E007F9" w:rsidP="00E007F9">
            <w:pPr>
              <w:jc w:val="right"/>
            </w:pPr>
            <w:r>
              <w:t>$0</w:t>
            </w:r>
          </w:p>
        </w:tc>
        <w:tc>
          <w:tcPr>
            <w:tcW w:w="1169" w:type="dxa"/>
          </w:tcPr>
          <w:p w14:paraId="7A38B149" w14:textId="77777777" w:rsidR="00E007F9" w:rsidRDefault="00E007F9" w:rsidP="00E007F9">
            <w:pPr>
              <w:jc w:val="right"/>
            </w:pPr>
            <w:r>
              <w:t>0.0%</w:t>
            </w:r>
          </w:p>
        </w:tc>
      </w:tr>
      <w:tr w:rsidR="00E007F9" w14:paraId="456096DC" w14:textId="77777777" w:rsidTr="007A2A29">
        <w:tc>
          <w:tcPr>
            <w:tcW w:w="1168" w:type="dxa"/>
          </w:tcPr>
          <w:p w14:paraId="61852A20" w14:textId="77777777" w:rsidR="00E007F9" w:rsidRDefault="00E007F9" w:rsidP="00E007F9">
            <w:pPr>
              <w:jc w:val="center"/>
            </w:pPr>
            <w:r>
              <w:t>30</w:t>
            </w:r>
          </w:p>
        </w:tc>
        <w:tc>
          <w:tcPr>
            <w:tcW w:w="1168" w:type="dxa"/>
          </w:tcPr>
          <w:p w14:paraId="4CADE7C3" w14:textId="77777777" w:rsidR="00E007F9" w:rsidRDefault="00E007F9" w:rsidP="00E007F9">
            <w:r>
              <w:t>$50,000</w:t>
            </w:r>
          </w:p>
        </w:tc>
        <w:tc>
          <w:tcPr>
            <w:tcW w:w="1194" w:type="dxa"/>
          </w:tcPr>
          <w:p w14:paraId="46A11163" w14:textId="77777777" w:rsidR="00E007F9" w:rsidRDefault="00E007F9" w:rsidP="00E007F9">
            <w:r>
              <w:t>$51,000</w:t>
            </w:r>
          </w:p>
        </w:tc>
        <w:tc>
          <w:tcPr>
            <w:tcW w:w="1169" w:type="dxa"/>
          </w:tcPr>
          <w:p w14:paraId="2C24CBDF" w14:textId="77777777" w:rsidR="00E007F9" w:rsidRDefault="00E007F9" w:rsidP="00E007F9">
            <w:pPr>
              <w:jc w:val="right"/>
            </w:pPr>
            <w:r>
              <w:t>$1,000</w:t>
            </w:r>
          </w:p>
        </w:tc>
        <w:tc>
          <w:tcPr>
            <w:tcW w:w="1169" w:type="dxa"/>
          </w:tcPr>
          <w:p w14:paraId="1AADF9BD" w14:textId="77777777" w:rsidR="00E007F9" w:rsidRDefault="00E007F9" w:rsidP="00E007F9">
            <w:pPr>
              <w:jc w:val="right"/>
            </w:pPr>
            <w:r>
              <w:t>2.0%</w:t>
            </w:r>
          </w:p>
        </w:tc>
        <w:tc>
          <w:tcPr>
            <w:tcW w:w="1194" w:type="dxa"/>
          </w:tcPr>
          <w:p w14:paraId="1F528554" w14:textId="77777777" w:rsidR="00E007F9" w:rsidRDefault="00E007F9" w:rsidP="00E007F9">
            <w:r>
              <w:t>$50,000</w:t>
            </w:r>
          </w:p>
        </w:tc>
        <w:tc>
          <w:tcPr>
            <w:tcW w:w="1169" w:type="dxa"/>
          </w:tcPr>
          <w:p w14:paraId="3BD1ADCD" w14:textId="77777777" w:rsidR="00E007F9" w:rsidRDefault="00E007F9" w:rsidP="00E007F9">
            <w:pPr>
              <w:jc w:val="right"/>
            </w:pPr>
            <w:r>
              <w:t>$0</w:t>
            </w:r>
          </w:p>
        </w:tc>
        <w:tc>
          <w:tcPr>
            <w:tcW w:w="1169" w:type="dxa"/>
          </w:tcPr>
          <w:p w14:paraId="7605537B" w14:textId="77777777" w:rsidR="00E007F9" w:rsidRDefault="00E007F9" w:rsidP="00E007F9">
            <w:pPr>
              <w:jc w:val="right"/>
            </w:pPr>
            <w:r>
              <w:t>0.0%</w:t>
            </w:r>
          </w:p>
        </w:tc>
      </w:tr>
      <w:tr w:rsidR="00E007F9" w14:paraId="71C4192C" w14:textId="77777777" w:rsidTr="007A2A29">
        <w:tc>
          <w:tcPr>
            <w:tcW w:w="1168" w:type="dxa"/>
          </w:tcPr>
          <w:p w14:paraId="25885575" w14:textId="77777777" w:rsidR="00E007F9" w:rsidRDefault="00E007F9" w:rsidP="00E007F9">
            <w:pPr>
              <w:jc w:val="center"/>
            </w:pPr>
            <w:r>
              <w:t>31</w:t>
            </w:r>
          </w:p>
        </w:tc>
        <w:tc>
          <w:tcPr>
            <w:tcW w:w="1168" w:type="dxa"/>
          </w:tcPr>
          <w:p w14:paraId="7A4333AE" w14:textId="77777777" w:rsidR="00E007F9" w:rsidRDefault="00E007F9" w:rsidP="00E007F9">
            <w:r>
              <w:t>$50,000</w:t>
            </w:r>
          </w:p>
        </w:tc>
        <w:tc>
          <w:tcPr>
            <w:tcW w:w="1194" w:type="dxa"/>
          </w:tcPr>
          <w:p w14:paraId="7F2293AB" w14:textId="77777777" w:rsidR="00E007F9" w:rsidRDefault="00E007F9" w:rsidP="00E007F9">
            <w:r>
              <w:t>$51,000</w:t>
            </w:r>
          </w:p>
        </w:tc>
        <w:tc>
          <w:tcPr>
            <w:tcW w:w="1169" w:type="dxa"/>
          </w:tcPr>
          <w:p w14:paraId="6C87F1E4" w14:textId="77777777" w:rsidR="00E007F9" w:rsidRDefault="00E007F9" w:rsidP="00E007F9">
            <w:pPr>
              <w:jc w:val="right"/>
            </w:pPr>
            <w:r>
              <w:t>$1,000</w:t>
            </w:r>
          </w:p>
        </w:tc>
        <w:tc>
          <w:tcPr>
            <w:tcW w:w="1169" w:type="dxa"/>
          </w:tcPr>
          <w:p w14:paraId="3657B1E3" w14:textId="77777777" w:rsidR="00E007F9" w:rsidRDefault="00E007F9" w:rsidP="00E007F9">
            <w:pPr>
              <w:jc w:val="right"/>
            </w:pPr>
            <w:r>
              <w:t>2.0%</w:t>
            </w:r>
          </w:p>
        </w:tc>
        <w:tc>
          <w:tcPr>
            <w:tcW w:w="1194" w:type="dxa"/>
          </w:tcPr>
          <w:p w14:paraId="5D502742" w14:textId="77777777" w:rsidR="00E007F9" w:rsidRDefault="00E007F9" w:rsidP="00E007F9">
            <w:r>
              <w:t>$50,000</w:t>
            </w:r>
          </w:p>
        </w:tc>
        <w:tc>
          <w:tcPr>
            <w:tcW w:w="1169" w:type="dxa"/>
          </w:tcPr>
          <w:p w14:paraId="66FEE7FD" w14:textId="77777777" w:rsidR="00E007F9" w:rsidRDefault="00E007F9" w:rsidP="00E007F9">
            <w:pPr>
              <w:jc w:val="right"/>
            </w:pPr>
            <w:r>
              <w:t>$0</w:t>
            </w:r>
          </w:p>
        </w:tc>
        <w:tc>
          <w:tcPr>
            <w:tcW w:w="1169" w:type="dxa"/>
          </w:tcPr>
          <w:p w14:paraId="5C16CD05" w14:textId="77777777" w:rsidR="00E007F9" w:rsidRDefault="00E007F9" w:rsidP="00E007F9">
            <w:pPr>
              <w:jc w:val="right"/>
            </w:pPr>
            <w:r>
              <w:t>0.0%</w:t>
            </w:r>
          </w:p>
        </w:tc>
      </w:tr>
      <w:tr w:rsidR="00E007F9" w14:paraId="5A821266" w14:textId="77777777" w:rsidTr="007A2A29">
        <w:tc>
          <w:tcPr>
            <w:tcW w:w="1168" w:type="dxa"/>
          </w:tcPr>
          <w:p w14:paraId="0B069D75" w14:textId="77777777" w:rsidR="00E007F9" w:rsidRDefault="00E007F9" w:rsidP="00E007F9">
            <w:pPr>
              <w:jc w:val="center"/>
            </w:pPr>
            <w:r>
              <w:t>32</w:t>
            </w:r>
          </w:p>
        </w:tc>
        <w:tc>
          <w:tcPr>
            <w:tcW w:w="1168" w:type="dxa"/>
          </w:tcPr>
          <w:p w14:paraId="17D33758" w14:textId="77777777" w:rsidR="00E007F9" w:rsidRDefault="00E007F9" w:rsidP="00E007F9">
            <w:r>
              <w:t>$50,000</w:t>
            </w:r>
          </w:p>
        </w:tc>
        <w:tc>
          <w:tcPr>
            <w:tcW w:w="1194" w:type="dxa"/>
          </w:tcPr>
          <w:p w14:paraId="1CFEFA65" w14:textId="77777777" w:rsidR="00E007F9" w:rsidRDefault="00E007F9" w:rsidP="00E007F9">
            <w:r>
              <w:t>$51,000</w:t>
            </w:r>
          </w:p>
        </w:tc>
        <w:tc>
          <w:tcPr>
            <w:tcW w:w="1169" w:type="dxa"/>
          </w:tcPr>
          <w:p w14:paraId="7CD8BCD8" w14:textId="77777777" w:rsidR="00E007F9" w:rsidRDefault="00E007F9" w:rsidP="00E007F9">
            <w:pPr>
              <w:jc w:val="right"/>
            </w:pPr>
            <w:r>
              <w:t>$1,000</w:t>
            </w:r>
          </w:p>
        </w:tc>
        <w:tc>
          <w:tcPr>
            <w:tcW w:w="1169" w:type="dxa"/>
          </w:tcPr>
          <w:p w14:paraId="21D1A79A" w14:textId="77777777" w:rsidR="00E007F9" w:rsidRDefault="00E007F9" w:rsidP="00E007F9">
            <w:pPr>
              <w:jc w:val="right"/>
            </w:pPr>
            <w:r>
              <w:t>2.0%</w:t>
            </w:r>
          </w:p>
        </w:tc>
        <w:tc>
          <w:tcPr>
            <w:tcW w:w="1194" w:type="dxa"/>
          </w:tcPr>
          <w:p w14:paraId="03177F9D" w14:textId="77777777" w:rsidR="00E007F9" w:rsidRDefault="00E007F9" w:rsidP="00E007F9">
            <w:r>
              <w:t>$50,000</w:t>
            </w:r>
          </w:p>
        </w:tc>
        <w:tc>
          <w:tcPr>
            <w:tcW w:w="1169" w:type="dxa"/>
          </w:tcPr>
          <w:p w14:paraId="37875425" w14:textId="77777777" w:rsidR="00E007F9" w:rsidRDefault="00E007F9" w:rsidP="00E007F9">
            <w:pPr>
              <w:jc w:val="right"/>
            </w:pPr>
            <w:r>
              <w:t>$0</w:t>
            </w:r>
          </w:p>
        </w:tc>
        <w:tc>
          <w:tcPr>
            <w:tcW w:w="1169" w:type="dxa"/>
          </w:tcPr>
          <w:p w14:paraId="5DB3EC6E" w14:textId="77777777" w:rsidR="00E007F9" w:rsidRDefault="00E007F9" w:rsidP="00E007F9">
            <w:pPr>
              <w:jc w:val="right"/>
            </w:pPr>
            <w:r>
              <w:t>0.0%</w:t>
            </w:r>
          </w:p>
        </w:tc>
      </w:tr>
      <w:tr w:rsidR="00E007F9" w14:paraId="7BA021A6" w14:textId="77777777" w:rsidTr="007A2A29">
        <w:tc>
          <w:tcPr>
            <w:tcW w:w="1168" w:type="dxa"/>
          </w:tcPr>
          <w:p w14:paraId="4B08B61C" w14:textId="77777777" w:rsidR="00E007F9" w:rsidRDefault="00E007F9" w:rsidP="00E007F9">
            <w:pPr>
              <w:jc w:val="center"/>
            </w:pPr>
            <w:r>
              <w:t>33</w:t>
            </w:r>
          </w:p>
        </w:tc>
        <w:tc>
          <w:tcPr>
            <w:tcW w:w="1168" w:type="dxa"/>
          </w:tcPr>
          <w:p w14:paraId="283F2EF5" w14:textId="77777777" w:rsidR="00E007F9" w:rsidRDefault="00E007F9" w:rsidP="00E007F9">
            <w:r>
              <w:t>$50,000</w:t>
            </w:r>
          </w:p>
        </w:tc>
        <w:tc>
          <w:tcPr>
            <w:tcW w:w="1194" w:type="dxa"/>
          </w:tcPr>
          <w:p w14:paraId="1AF93E3B" w14:textId="77777777" w:rsidR="00E007F9" w:rsidRDefault="00E007F9" w:rsidP="00E007F9">
            <w:r>
              <w:t>$51,000</w:t>
            </w:r>
          </w:p>
        </w:tc>
        <w:tc>
          <w:tcPr>
            <w:tcW w:w="1169" w:type="dxa"/>
          </w:tcPr>
          <w:p w14:paraId="66D50D03" w14:textId="77777777" w:rsidR="00E007F9" w:rsidRDefault="00E007F9" w:rsidP="00E007F9">
            <w:pPr>
              <w:jc w:val="right"/>
            </w:pPr>
            <w:r>
              <w:t>$1,000</w:t>
            </w:r>
          </w:p>
        </w:tc>
        <w:tc>
          <w:tcPr>
            <w:tcW w:w="1169" w:type="dxa"/>
          </w:tcPr>
          <w:p w14:paraId="1661130B" w14:textId="77777777" w:rsidR="00E007F9" w:rsidRDefault="00E007F9" w:rsidP="00E007F9">
            <w:pPr>
              <w:jc w:val="right"/>
            </w:pPr>
            <w:r>
              <w:t>2.0%</w:t>
            </w:r>
          </w:p>
        </w:tc>
        <w:tc>
          <w:tcPr>
            <w:tcW w:w="1194" w:type="dxa"/>
          </w:tcPr>
          <w:p w14:paraId="25245681" w14:textId="77777777" w:rsidR="00E007F9" w:rsidRDefault="00E007F9" w:rsidP="00E007F9">
            <w:r>
              <w:t>$50,000</w:t>
            </w:r>
          </w:p>
        </w:tc>
        <w:tc>
          <w:tcPr>
            <w:tcW w:w="1169" w:type="dxa"/>
          </w:tcPr>
          <w:p w14:paraId="7E174D9B" w14:textId="77777777" w:rsidR="00E007F9" w:rsidRDefault="00E007F9" w:rsidP="00E007F9">
            <w:pPr>
              <w:jc w:val="right"/>
            </w:pPr>
            <w:r>
              <w:t>$0</w:t>
            </w:r>
          </w:p>
        </w:tc>
        <w:tc>
          <w:tcPr>
            <w:tcW w:w="1169" w:type="dxa"/>
          </w:tcPr>
          <w:p w14:paraId="5F091CBB" w14:textId="77777777" w:rsidR="00E007F9" w:rsidRDefault="00E007F9" w:rsidP="00E007F9">
            <w:pPr>
              <w:jc w:val="right"/>
            </w:pPr>
            <w:r>
              <w:t>0.0%</w:t>
            </w:r>
          </w:p>
        </w:tc>
      </w:tr>
      <w:tr w:rsidR="00E007F9" w14:paraId="0BE4BED7" w14:textId="77777777" w:rsidTr="007A2A29">
        <w:tc>
          <w:tcPr>
            <w:tcW w:w="1168" w:type="dxa"/>
          </w:tcPr>
          <w:p w14:paraId="4937D6D7" w14:textId="77777777" w:rsidR="00E007F9" w:rsidRDefault="00E007F9" w:rsidP="00E007F9">
            <w:pPr>
              <w:jc w:val="center"/>
            </w:pPr>
            <w:r>
              <w:t>34</w:t>
            </w:r>
          </w:p>
        </w:tc>
        <w:tc>
          <w:tcPr>
            <w:tcW w:w="1168" w:type="dxa"/>
          </w:tcPr>
          <w:p w14:paraId="7E39C18E" w14:textId="77777777" w:rsidR="00E007F9" w:rsidRDefault="00E007F9" w:rsidP="00E007F9">
            <w:r>
              <w:t>$50,000</w:t>
            </w:r>
          </w:p>
        </w:tc>
        <w:tc>
          <w:tcPr>
            <w:tcW w:w="1194" w:type="dxa"/>
          </w:tcPr>
          <w:p w14:paraId="08C3616C" w14:textId="77777777" w:rsidR="00E007F9" w:rsidRDefault="00E007F9" w:rsidP="00E007F9">
            <w:r>
              <w:t>$51,000</w:t>
            </w:r>
          </w:p>
        </w:tc>
        <w:tc>
          <w:tcPr>
            <w:tcW w:w="1169" w:type="dxa"/>
          </w:tcPr>
          <w:p w14:paraId="4A7D1106" w14:textId="77777777" w:rsidR="00E007F9" w:rsidRDefault="00E007F9" w:rsidP="00E007F9">
            <w:pPr>
              <w:jc w:val="right"/>
            </w:pPr>
            <w:r>
              <w:t>$1,000</w:t>
            </w:r>
          </w:p>
        </w:tc>
        <w:tc>
          <w:tcPr>
            <w:tcW w:w="1169" w:type="dxa"/>
          </w:tcPr>
          <w:p w14:paraId="3B02F423" w14:textId="77777777" w:rsidR="00E007F9" w:rsidRDefault="00E007F9" w:rsidP="00E007F9">
            <w:pPr>
              <w:jc w:val="right"/>
            </w:pPr>
            <w:r>
              <w:t>2.0%</w:t>
            </w:r>
          </w:p>
        </w:tc>
        <w:tc>
          <w:tcPr>
            <w:tcW w:w="1194" w:type="dxa"/>
          </w:tcPr>
          <w:p w14:paraId="7B5CBE33" w14:textId="77777777" w:rsidR="00E007F9" w:rsidRDefault="00E007F9" w:rsidP="00E007F9">
            <w:r>
              <w:t>$50,000</w:t>
            </w:r>
          </w:p>
        </w:tc>
        <w:tc>
          <w:tcPr>
            <w:tcW w:w="1169" w:type="dxa"/>
          </w:tcPr>
          <w:p w14:paraId="2FF9A26A" w14:textId="77777777" w:rsidR="00E007F9" w:rsidRDefault="00E007F9" w:rsidP="00E007F9">
            <w:pPr>
              <w:jc w:val="right"/>
            </w:pPr>
            <w:r>
              <w:t>$0</w:t>
            </w:r>
          </w:p>
        </w:tc>
        <w:tc>
          <w:tcPr>
            <w:tcW w:w="1169" w:type="dxa"/>
          </w:tcPr>
          <w:p w14:paraId="16D887F7" w14:textId="77777777" w:rsidR="00E007F9" w:rsidRDefault="00E007F9" w:rsidP="00E007F9">
            <w:pPr>
              <w:jc w:val="right"/>
            </w:pPr>
            <w:r>
              <w:t>0.0%</w:t>
            </w:r>
          </w:p>
        </w:tc>
      </w:tr>
      <w:tr w:rsidR="00E007F9" w14:paraId="4F84AF29" w14:textId="77777777" w:rsidTr="007A2A29">
        <w:tc>
          <w:tcPr>
            <w:tcW w:w="1168" w:type="dxa"/>
          </w:tcPr>
          <w:p w14:paraId="6179E2BE" w14:textId="77777777" w:rsidR="00E007F9" w:rsidRDefault="00E007F9" w:rsidP="00E007F9">
            <w:pPr>
              <w:jc w:val="center"/>
            </w:pPr>
            <w:r>
              <w:t>35</w:t>
            </w:r>
          </w:p>
        </w:tc>
        <w:tc>
          <w:tcPr>
            <w:tcW w:w="1168" w:type="dxa"/>
          </w:tcPr>
          <w:p w14:paraId="1BFC8C69" w14:textId="77777777" w:rsidR="00E007F9" w:rsidRDefault="00E007F9" w:rsidP="00E007F9">
            <w:r>
              <w:t>$50,000</w:t>
            </w:r>
          </w:p>
        </w:tc>
        <w:tc>
          <w:tcPr>
            <w:tcW w:w="1194" w:type="dxa"/>
          </w:tcPr>
          <w:p w14:paraId="42A35583" w14:textId="77777777" w:rsidR="00E007F9" w:rsidRDefault="00E007F9" w:rsidP="00E007F9">
            <w:r>
              <w:t>$51,000</w:t>
            </w:r>
          </w:p>
        </w:tc>
        <w:tc>
          <w:tcPr>
            <w:tcW w:w="1169" w:type="dxa"/>
          </w:tcPr>
          <w:p w14:paraId="0F14535E" w14:textId="77777777" w:rsidR="00E007F9" w:rsidRDefault="00E007F9" w:rsidP="00E007F9">
            <w:pPr>
              <w:jc w:val="right"/>
            </w:pPr>
            <w:r>
              <w:t>$1,000</w:t>
            </w:r>
          </w:p>
        </w:tc>
        <w:tc>
          <w:tcPr>
            <w:tcW w:w="1169" w:type="dxa"/>
          </w:tcPr>
          <w:p w14:paraId="19CEE949" w14:textId="77777777" w:rsidR="00E007F9" w:rsidRDefault="00E007F9" w:rsidP="00E007F9">
            <w:pPr>
              <w:jc w:val="right"/>
            </w:pPr>
            <w:r>
              <w:t>2.0%</w:t>
            </w:r>
          </w:p>
        </w:tc>
        <w:tc>
          <w:tcPr>
            <w:tcW w:w="1194" w:type="dxa"/>
          </w:tcPr>
          <w:p w14:paraId="31D84879" w14:textId="77777777" w:rsidR="00E007F9" w:rsidRDefault="00E007F9" w:rsidP="00E007F9">
            <w:r>
              <w:t>$50,000</w:t>
            </w:r>
          </w:p>
        </w:tc>
        <w:tc>
          <w:tcPr>
            <w:tcW w:w="1169" w:type="dxa"/>
          </w:tcPr>
          <w:p w14:paraId="51611137" w14:textId="77777777" w:rsidR="00E007F9" w:rsidRDefault="00E007F9" w:rsidP="00E007F9">
            <w:pPr>
              <w:jc w:val="right"/>
            </w:pPr>
            <w:r>
              <w:t>$0</w:t>
            </w:r>
          </w:p>
        </w:tc>
        <w:tc>
          <w:tcPr>
            <w:tcW w:w="1169" w:type="dxa"/>
          </w:tcPr>
          <w:p w14:paraId="13DE3ADB" w14:textId="77777777" w:rsidR="00E007F9" w:rsidRDefault="00E007F9" w:rsidP="00E007F9">
            <w:pPr>
              <w:jc w:val="right"/>
            </w:pPr>
            <w:r>
              <w:t>0.0%</w:t>
            </w:r>
          </w:p>
        </w:tc>
      </w:tr>
      <w:tr w:rsidR="00E007F9" w14:paraId="1B239D28" w14:textId="77777777" w:rsidTr="007A2A29">
        <w:tc>
          <w:tcPr>
            <w:tcW w:w="1168" w:type="dxa"/>
          </w:tcPr>
          <w:p w14:paraId="30409C4D" w14:textId="77777777" w:rsidR="00E007F9" w:rsidRDefault="00E007F9" w:rsidP="00E007F9">
            <w:pPr>
              <w:jc w:val="center"/>
            </w:pPr>
            <w:r>
              <w:t>36</w:t>
            </w:r>
          </w:p>
        </w:tc>
        <w:tc>
          <w:tcPr>
            <w:tcW w:w="1168" w:type="dxa"/>
          </w:tcPr>
          <w:p w14:paraId="39B8F8BC" w14:textId="77777777" w:rsidR="00E007F9" w:rsidRDefault="00E007F9" w:rsidP="00E007F9">
            <w:r>
              <w:t>$50,000</w:t>
            </w:r>
          </w:p>
        </w:tc>
        <w:tc>
          <w:tcPr>
            <w:tcW w:w="1194" w:type="dxa"/>
          </w:tcPr>
          <w:p w14:paraId="082B1812" w14:textId="77777777" w:rsidR="00E007F9" w:rsidRDefault="00E007F9" w:rsidP="00E007F9">
            <w:r>
              <w:t>$51,000</w:t>
            </w:r>
          </w:p>
        </w:tc>
        <w:tc>
          <w:tcPr>
            <w:tcW w:w="1169" w:type="dxa"/>
          </w:tcPr>
          <w:p w14:paraId="784720DC" w14:textId="77777777" w:rsidR="00E007F9" w:rsidRDefault="00E007F9" w:rsidP="00E007F9">
            <w:pPr>
              <w:jc w:val="right"/>
            </w:pPr>
            <w:r>
              <w:t>$1,000</w:t>
            </w:r>
          </w:p>
        </w:tc>
        <w:tc>
          <w:tcPr>
            <w:tcW w:w="1169" w:type="dxa"/>
          </w:tcPr>
          <w:p w14:paraId="5BC48C36" w14:textId="77777777" w:rsidR="00E007F9" w:rsidRDefault="00E007F9" w:rsidP="00E007F9">
            <w:pPr>
              <w:jc w:val="right"/>
            </w:pPr>
            <w:r>
              <w:t>2.0%</w:t>
            </w:r>
          </w:p>
        </w:tc>
        <w:tc>
          <w:tcPr>
            <w:tcW w:w="1194" w:type="dxa"/>
          </w:tcPr>
          <w:p w14:paraId="1E43C9DD" w14:textId="77777777" w:rsidR="00E007F9" w:rsidRDefault="00E007F9" w:rsidP="00E007F9">
            <w:r>
              <w:t>$50,000</w:t>
            </w:r>
          </w:p>
        </w:tc>
        <w:tc>
          <w:tcPr>
            <w:tcW w:w="1169" w:type="dxa"/>
          </w:tcPr>
          <w:p w14:paraId="29A3D963" w14:textId="77777777" w:rsidR="00E007F9" w:rsidRDefault="00E007F9" w:rsidP="00E007F9">
            <w:pPr>
              <w:jc w:val="right"/>
            </w:pPr>
            <w:r>
              <w:t>$0</w:t>
            </w:r>
          </w:p>
        </w:tc>
        <w:tc>
          <w:tcPr>
            <w:tcW w:w="1169" w:type="dxa"/>
          </w:tcPr>
          <w:p w14:paraId="0DD763FD" w14:textId="77777777" w:rsidR="00E007F9" w:rsidRDefault="00E007F9" w:rsidP="00E007F9">
            <w:pPr>
              <w:jc w:val="right"/>
            </w:pPr>
            <w:r>
              <w:t>0.0%</w:t>
            </w:r>
          </w:p>
        </w:tc>
      </w:tr>
      <w:tr w:rsidR="00E007F9" w14:paraId="6FF4479E" w14:textId="77777777" w:rsidTr="007A2A29">
        <w:tc>
          <w:tcPr>
            <w:tcW w:w="1168" w:type="dxa"/>
          </w:tcPr>
          <w:p w14:paraId="4050BC82" w14:textId="77777777" w:rsidR="00E007F9" w:rsidRDefault="00E007F9" w:rsidP="00E007F9">
            <w:pPr>
              <w:jc w:val="center"/>
            </w:pPr>
            <w:r>
              <w:t>37</w:t>
            </w:r>
          </w:p>
        </w:tc>
        <w:tc>
          <w:tcPr>
            <w:tcW w:w="1168" w:type="dxa"/>
          </w:tcPr>
          <w:p w14:paraId="745C8ACF" w14:textId="77777777" w:rsidR="00E007F9" w:rsidRDefault="00E007F9" w:rsidP="00E007F9">
            <w:r>
              <w:t>$50,000</w:t>
            </w:r>
          </w:p>
        </w:tc>
        <w:tc>
          <w:tcPr>
            <w:tcW w:w="1194" w:type="dxa"/>
          </w:tcPr>
          <w:p w14:paraId="1D462143" w14:textId="77777777" w:rsidR="00E007F9" w:rsidRDefault="00E007F9" w:rsidP="00E007F9">
            <w:r>
              <w:t>$51,000</w:t>
            </w:r>
          </w:p>
        </w:tc>
        <w:tc>
          <w:tcPr>
            <w:tcW w:w="1169" w:type="dxa"/>
          </w:tcPr>
          <w:p w14:paraId="2676B6C5" w14:textId="77777777" w:rsidR="00E007F9" w:rsidRDefault="00E007F9" w:rsidP="00E007F9">
            <w:pPr>
              <w:jc w:val="right"/>
            </w:pPr>
            <w:r>
              <w:t>$1,000</w:t>
            </w:r>
          </w:p>
        </w:tc>
        <w:tc>
          <w:tcPr>
            <w:tcW w:w="1169" w:type="dxa"/>
          </w:tcPr>
          <w:p w14:paraId="334E7C95" w14:textId="77777777" w:rsidR="00E007F9" w:rsidRDefault="00E007F9" w:rsidP="00E007F9">
            <w:pPr>
              <w:jc w:val="right"/>
            </w:pPr>
            <w:r>
              <w:t>2.0%</w:t>
            </w:r>
          </w:p>
        </w:tc>
        <w:tc>
          <w:tcPr>
            <w:tcW w:w="1194" w:type="dxa"/>
          </w:tcPr>
          <w:p w14:paraId="650E31E0" w14:textId="77777777" w:rsidR="00E007F9" w:rsidRDefault="00E007F9" w:rsidP="00E007F9">
            <w:r>
              <w:t>$50,000</w:t>
            </w:r>
          </w:p>
        </w:tc>
        <w:tc>
          <w:tcPr>
            <w:tcW w:w="1169" w:type="dxa"/>
          </w:tcPr>
          <w:p w14:paraId="6C9C3EBB" w14:textId="77777777" w:rsidR="00E007F9" w:rsidRDefault="00E007F9" w:rsidP="00E007F9">
            <w:pPr>
              <w:jc w:val="right"/>
            </w:pPr>
            <w:r>
              <w:t>$0</w:t>
            </w:r>
          </w:p>
        </w:tc>
        <w:tc>
          <w:tcPr>
            <w:tcW w:w="1169" w:type="dxa"/>
          </w:tcPr>
          <w:p w14:paraId="411F7C67" w14:textId="77777777" w:rsidR="00E007F9" w:rsidRDefault="00E007F9" w:rsidP="00E007F9">
            <w:pPr>
              <w:jc w:val="right"/>
            </w:pPr>
            <w:r>
              <w:t>0.0%</w:t>
            </w:r>
          </w:p>
        </w:tc>
      </w:tr>
      <w:tr w:rsidR="00E007F9" w14:paraId="336C03B5" w14:textId="77777777" w:rsidTr="007A2A29">
        <w:tc>
          <w:tcPr>
            <w:tcW w:w="2336" w:type="dxa"/>
            <w:gridSpan w:val="2"/>
          </w:tcPr>
          <w:p w14:paraId="096C6E30" w14:textId="77777777" w:rsidR="00E007F9" w:rsidRDefault="00E007F9" w:rsidP="00E007F9"/>
        </w:tc>
        <w:tc>
          <w:tcPr>
            <w:tcW w:w="3532" w:type="dxa"/>
            <w:gridSpan w:val="3"/>
          </w:tcPr>
          <w:p w14:paraId="1FCBEF99" w14:textId="77777777" w:rsidR="00E007F9" w:rsidRDefault="00E007F9" w:rsidP="00E007F9">
            <w:r>
              <w:t>Bonuses:</w:t>
            </w:r>
          </w:p>
          <w:p w14:paraId="6DB370FC" w14:textId="77777777" w:rsidR="00E007F9" w:rsidRDefault="00895AA3" w:rsidP="00E007F9">
            <w:r>
              <w:t>$1,000 0-</w:t>
            </w:r>
            <w:r w:rsidR="00E007F9">
              <w:t>25 years and above</w:t>
            </w:r>
          </w:p>
          <w:p w14:paraId="18025A6D" w14:textId="77777777" w:rsidR="00E007F9" w:rsidRDefault="00E007F9" w:rsidP="00E007F9">
            <w:r>
              <w:t>Bonus subject to retirement</w:t>
            </w:r>
          </w:p>
        </w:tc>
        <w:tc>
          <w:tcPr>
            <w:tcW w:w="3532" w:type="dxa"/>
            <w:gridSpan w:val="3"/>
          </w:tcPr>
          <w:p w14:paraId="2D53CA36" w14:textId="77777777" w:rsidR="00E007F9" w:rsidRDefault="00E007F9" w:rsidP="00E007F9">
            <w:r>
              <w:t>Bonuses:</w:t>
            </w:r>
          </w:p>
          <w:p w14:paraId="02813F74" w14:textId="567FD2A9" w:rsidR="00E007F9" w:rsidRDefault="00DD18A4" w:rsidP="00E007F9">
            <w:r>
              <w:t>None</w:t>
            </w:r>
          </w:p>
        </w:tc>
      </w:tr>
    </w:tbl>
    <w:p w14:paraId="51D703EE" w14:textId="77777777" w:rsidR="005842E9" w:rsidRDefault="005842E9" w:rsidP="003452C6">
      <w:pPr>
        <w:jc w:val="both"/>
      </w:pPr>
    </w:p>
    <w:p w14:paraId="40BEB5C0" w14:textId="77777777" w:rsidR="00C432DA" w:rsidRPr="00A63B45" w:rsidRDefault="00C432DA" w:rsidP="00C432DA">
      <w:pPr>
        <w:jc w:val="both"/>
        <w:rPr>
          <w:b/>
          <w:u w:val="single"/>
        </w:rPr>
      </w:pPr>
      <w:r w:rsidRPr="00347E71">
        <w:rPr>
          <w:b/>
          <w:u w:val="single"/>
        </w:rPr>
        <w:t>Education-Related Bills</w:t>
      </w:r>
    </w:p>
    <w:p w14:paraId="6F4F5CFD" w14:textId="77777777" w:rsidR="008D7779" w:rsidRDefault="008D7779" w:rsidP="003452C6">
      <w:pPr>
        <w:jc w:val="both"/>
      </w:pPr>
    </w:p>
    <w:p w14:paraId="52AF58BC" w14:textId="77777777" w:rsidR="00FF7261" w:rsidRPr="00FF7261" w:rsidRDefault="00FD624F" w:rsidP="00FF7261">
      <w:pPr>
        <w:widowControl w:val="0"/>
        <w:autoSpaceDE w:val="0"/>
        <w:autoSpaceDN w:val="0"/>
        <w:adjustRightInd w:val="0"/>
        <w:jc w:val="both"/>
        <w:rPr>
          <w:rFonts w:cs="Cambria"/>
        </w:rPr>
      </w:pPr>
      <w:hyperlink r:id="rId12" w:history="1">
        <w:r w:rsidR="00FF7261" w:rsidRPr="00FF7261">
          <w:rPr>
            <w:rFonts w:cs="Cambria"/>
            <w:color w:val="0000FF"/>
            <w:u w:val="single" w:color="0000FF"/>
          </w:rPr>
          <w:t>HB 1080</w:t>
        </w:r>
      </w:hyperlink>
      <w:r w:rsidR="00FF7261" w:rsidRPr="00FF7261">
        <w:rPr>
          <w:rFonts w:cs="Cambria"/>
        </w:rPr>
        <w:t xml:space="preserve"> Achievement School District</w:t>
      </w:r>
    </w:p>
    <w:p w14:paraId="2BEC03D5" w14:textId="0FCFCDEB" w:rsidR="00FF7261" w:rsidRPr="00FF7261" w:rsidRDefault="00FF7261" w:rsidP="00FF7261">
      <w:pPr>
        <w:widowControl w:val="0"/>
        <w:autoSpaceDE w:val="0"/>
        <w:autoSpaceDN w:val="0"/>
        <w:adjustRightInd w:val="0"/>
        <w:jc w:val="both"/>
        <w:rPr>
          <w:rFonts w:cs="Cambria"/>
        </w:rPr>
      </w:pPr>
    </w:p>
    <w:p w14:paraId="185BCC90" w14:textId="321B57A2" w:rsidR="00FF7261" w:rsidRPr="00FF7261" w:rsidRDefault="00FF7261" w:rsidP="00FF7261">
      <w:pPr>
        <w:jc w:val="both"/>
      </w:pPr>
      <w:r w:rsidRPr="00FF7261">
        <w:rPr>
          <w:rFonts w:cs="Cambria"/>
        </w:rPr>
        <w:t>This hotly-contested bill passed the House by an eleven-vote margin (</w:t>
      </w:r>
      <w:hyperlink r:id="rId13" w:history="1">
        <w:r w:rsidRPr="00F064AA">
          <w:rPr>
            <w:rStyle w:val="Hyperlink"/>
            <w:rFonts w:cs="Cambria"/>
          </w:rPr>
          <w:t>60-49</w:t>
        </w:r>
      </w:hyperlink>
      <w:r w:rsidRPr="00FF7261">
        <w:rPr>
          <w:rFonts w:cs="Cambria"/>
        </w:rPr>
        <w:t>) on Thursday, and it now goes to the Senate.  The bill would enact essentially three new education initiatives:  1) an Achievement School District (ASD) beginning with up to 5 of the state's lowest performing elementary schools in 2017-18; 2) an Innovation Zone allowing an LEA that transfers one of its schools to the ASD to have the same exemptions from statute as a charter school</w:t>
      </w:r>
      <w:r w:rsidR="00FD624F">
        <w:rPr>
          <w:rFonts w:cs="Cambria"/>
        </w:rPr>
        <w:t>, plus</w:t>
      </w:r>
      <w:r w:rsidRPr="00FF7261">
        <w:rPr>
          <w:rFonts w:cs="Cambria"/>
        </w:rPr>
        <w:t xml:space="preserve"> other </w:t>
      </w:r>
      <w:r w:rsidR="00FD624F">
        <w:rPr>
          <w:rFonts w:cs="Cambria"/>
        </w:rPr>
        <w:t xml:space="preserve">limited </w:t>
      </w:r>
      <w:r w:rsidRPr="00FF7261">
        <w:rPr>
          <w:rFonts w:cs="Cambria"/>
        </w:rPr>
        <w:t>flexibilities; 3) a Principal Turnaround Model, newly created under G.S. 115C-105.37B(5), to replace a current principal with a "turnaround" principal on a 5-year contract with "significant compensation and other incentives," and to allow charter-like flexibility in the school with this new principal.  The debate on the House floor was vigorous.  Advocates for the bill called the ASD model a "rescue" model, touting the innovation and opportunity it will allow students in chronically low-performing schools.  When faced with the critics who listed the failures of ASDs in Tennessee, Michigan and New Orleans,</w:t>
      </w:r>
      <w:r w:rsidR="00FD624F">
        <w:rPr>
          <w:rFonts w:cs="Cambria"/>
        </w:rPr>
        <w:t xml:space="preserve"> etc.,</w:t>
      </w:r>
      <w:r w:rsidRPr="00FF7261">
        <w:rPr>
          <w:rFonts w:cs="Cambria"/>
        </w:rPr>
        <w:t xml:space="preserve"> proponents of the bill explained that there were sufficient "guardrails" in place unlike the other states' models and that it is worth the risk to experiment and </w:t>
      </w:r>
      <w:r w:rsidR="00FD624F">
        <w:rPr>
          <w:rFonts w:cs="Cambria"/>
        </w:rPr>
        <w:t>“think outside the box.”</w:t>
      </w:r>
      <w:r w:rsidRPr="00FF7261">
        <w:rPr>
          <w:rFonts w:cs="Cambria"/>
        </w:rPr>
        <w:t xml:space="preserve">  Opponents of the bill (some who crossed party lines to vote against it), highlighted the work of DPI's District and School Transformation division that, since 2006, has proven sustained academic improvements for students in these low</w:t>
      </w:r>
      <w:r w:rsidR="00F41288">
        <w:rPr>
          <w:rFonts w:cs="Cambria"/>
        </w:rPr>
        <w:t>-</w:t>
      </w:r>
      <w:r w:rsidRPr="00FF7261">
        <w:rPr>
          <w:rFonts w:cs="Cambria"/>
        </w:rPr>
        <w:t xml:space="preserve">performing schools.  Opponents underscored the new 2015 state law definition of "low-performing schools" that increased the number of such schools from roughly 118 to 581 without any new support structures or state aid for these newly identified schools. </w:t>
      </w:r>
      <w:r w:rsidR="00F41288">
        <w:rPr>
          <w:rFonts w:cs="Cambria"/>
        </w:rPr>
        <w:t xml:space="preserve">The prevailing wisdom in the House, however, was to give this “pilot” a try. </w:t>
      </w:r>
      <w:r w:rsidRPr="00FF7261">
        <w:rPr>
          <w:rFonts w:cs="Cambria"/>
        </w:rPr>
        <w:t> Again, read the bill in its entirety and contact your Senator with input, as this bill now goes to the Senate.</w:t>
      </w:r>
    </w:p>
    <w:p w14:paraId="14C35D0C" w14:textId="77777777" w:rsidR="00FF7261" w:rsidRDefault="00FF7261" w:rsidP="003452C6">
      <w:pPr>
        <w:jc w:val="both"/>
      </w:pPr>
    </w:p>
    <w:p w14:paraId="25D559B2" w14:textId="77777777" w:rsidR="008D7779" w:rsidRDefault="00FD624F" w:rsidP="008D7779">
      <w:pPr>
        <w:jc w:val="both"/>
      </w:pPr>
      <w:hyperlink r:id="rId14" w:history="1">
        <w:r w:rsidR="008D7779" w:rsidRPr="007807A1">
          <w:rPr>
            <w:rStyle w:val="Hyperlink"/>
          </w:rPr>
          <w:t>S</w:t>
        </w:r>
        <w:r w:rsidR="008D7779">
          <w:rPr>
            <w:rStyle w:val="Hyperlink"/>
          </w:rPr>
          <w:t xml:space="preserve">B </w:t>
        </w:r>
        <w:r w:rsidR="008D7779" w:rsidRPr="007807A1">
          <w:rPr>
            <w:rStyle w:val="Hyperlink"/>
          </w:rPr>
          <w:t>867</w:t>
        </w:r>
      </w:hyperlink>
      <w:r w:rsidR="008D7779">
        <w:t xml:space="preserve"> Protect Students in Schools</w:t>
      </w:r>
    </w:p>
    <w:p w14:paraId="04DECE52" w14:textId="77777777" w:rsidR="008D7779" w:rsidRDefault="008D7779" w:rsidP="008D7779">
      <w:pPr>
        <w:jc w:val="both"/>
      </w:pPr>
    </w:p>
    <w:p w14:paraId="729DCC4B" w14:textId="77777777" w:rsidR="008D7779" w:rsidRDefault="008D7779" w:rsidP="008D7779">
      <w:pPr>
        <w:jc w:val="both"/>
      </w:pPr>
      <w:r>
        <w:t xml:space="preserve">On Thursday, the Senate </w:t>
      </w:r>
      <w:r w:rsidR="00C432DA">
        <w:t>passed</w:t>
      </w:r>
      <w:r>
        <w:t xml:space="preserve"> SB 867, which would require fingerprint-based criminal background checks for licensure applicants and renewals within public schools.  This bill seeks to strengthen our state’s ability to oversee such background checks by vesting the responsibility in the State Board of Education under a newly-created statute, G.S. 115C-297.1.  The bill also proposes a move to nationwide background checks for licensure applicants in North Carolina public schools.  The bill now heads to the House.</w:t>
      </w:r>
    </w:p>
    <w:p w14:paraId="2AB35567" w14:textId="77777777" w:rsidR="008D7779" w:rsidRDefault="008D7779" w:rsidP="003452C6">
      <w:pPr>
        <w:jc w:val="both"/>
      </w:pPr>
    </w:p>
    <w:p w14:paraId="3CE02982" w14:textId="77777777" w:rsidR="008D7779" w:rsidRDefault="008D7779" w:rsidP="008D7779">
      <w:pPr>
        <w:jc w:val="both"/>
      </w:pPr>
      <w:r w:rsidRPr="00855B04">
        <w:rPr>
          <w:u w:val="single"/>
        </w:rPr>
        <w:t>HB 657</w:t>
      </w:r>
      <w:r w:rsidR="00C432DA">
        <w:t xml:space="preserve"> Math Standard Course of Study Revisions (formerly titled, “Study UNC-Fixed Tuition”)</w:t>
      </w:r>
    </w:p>
    <w:p w14:paraId="7EA538F0" w14:textId="77777777" w:rsidR="008D7779" w:rsidRDefault="008D7779" w:rsidP="008D7779">
      <w:pPr>
        <w:jc w:val="both"/>
      </w:pPr>
    </w:p>
    <w:p w14:paraId="238651CA" w14:textId="77777777" w:rsidR="00C432DA" w:rsidRDefault="00C432DA" w:rsidP="00C432DA">
      <w:pPr>
        <w:jc w:val="both"/>
      </w:pPr>
      <w:r>
        <w:t xml:space="preserve">Senate bill sponsors transformed HB 657 </w:t>
      </w:r>
      <w:r w:rsidR="008D7779">
        <w:t xml:space="preserve">into a bill that would </w:t>
      </w:r>
      <w:r>
        <w:t>revert</w:t>
      </w:r>
      <w:r w:rsidR="008D7779">
        <w:t xml:space="preserve"> North Carolina’s </w:t>
      </w:r>
      <w:r>
        <w:t>current</w:t>
      </w:r>
      <w:r w:rsidR="008D7779">
        <w:t xml:space="preserve"> high school math </w:t>
      </w:r>
      <w:r>
        <w:t xml:space="preserve">standards to the old 2011 math standards.  For your convenience (and because this new bill has not been posted on the General Assembly’s website yet), please see the link to HB 657 on our original email </w:t>
      </w:r>
      <w:r w:rsidR="001221B7">
        <w:t>containing the link to</w:t>
      </w:r>
      <w:r>
        <w:t xml:space="preserve"> this Update</w:t>
      </w:r>
      <w:r w:rsidR="008D7779">
        <w:t>.  The new bill was heard for discussion only in the Senate’s Education/Higher Education committee on Wednesday, with chairs indicating that the bill would see a committee vote next week.</w:t>
      </w:r>
    </w:p>
    <w:p w14:paraId="72FC7CEF" w14:textId="77777777" w:rsidR="00C432DA" w:rsidRDefault="00C432DA" w:rsidP="00C432DA">
      <w:pPr>
        <w:jc w:val="both"/>
      </w:pPr>
    </w:p>
    <w:p w14:paraId="56E14DFE" w14:textId="77777777" w:rsidR="00CF0E6F" w:rsidRDefault="00CF0E6F">
      <w:r>
        <w:br w:type="page"/>
      </w:r>
    </w:p>
    <w:p w14:paraId="3AF97901" w14:textId="77777777" w:rsidR="006D5E70" w:rsidRDefault="006D5E70" w:rsidP="00C432DA">
      <w:pPr>
        <w:jc w:val="both"/>
      </w:pPr>
    </w:p>
    <w:p w14:paraId="5B51D2C3" w14:textId="5A4CFF0C" w:rsidR="00C432DA" w:rsidRDefault="00FD624F" w:rsidP="00C432DA">
      <w:pPr>
        <w:jc w:val="both"/>
      </w:pPr>
      <w:hyperlink r:id="rId15" w:history="1">
        <w:r w:rsidR="00C432DA" w:rsidRPr="007807A1">
          <w:rPr>
            <w:rStyle w:val="Hyperlink"/>
          </w:rPr>
          <w:t>H</w:t>
        </w:r>
        <w:r w:rsidR="00C432DA">
          <w:rPr>
            <w:rStyle w:val="Hyperlink"/>
          </w:rPr>
          <w:t xml:space="preserve">B </w:t>
        </w:r>
        <w:r w:rsidR="00C432DA" w:rsidRPr="007807A1">
          <w:rPr>
            <w:rStyle w:val="Hyperlink"/>
          </w:rPr>
          <w:t>632</w:t>
        </w:r>
      </w:hyperlink>
      <w:r w:rsidR="00C432DA">
        <w:t xml:space="preserve"> Student Online Protection Act</w:t>
      </w:r>
    </w:p>
    <w:p w14:paraId="6D0F5914" w14:textId="77777777" w:rsidR="00C432DA" w:rsidRDefault="00C432DA" w:rsidP="00C432DA">
      <w:pPr>
        <w:jc w:val="both"/>
      </w:pPr>
    </w:p>
    <w:p w14:paraId="00D95718" w14:textId="77777777" w:rsidR="00C432DA" w:rsidRDefault="00C432DA" w:rsidP="00C432DA">
      <w:pPr>
        <w:jc w:val="both"/>
      </w:pPr>
      <w:r>
        <w:t>HB 632 cleared its final legislative hurdle on Wednesday when the House voted to concur with t</w:t>
      </w:r>
      <w:r w:rsidR="0048433B">
        <w:t>he Senate’s version. As previously reported in past Updates, t</w:t>
      </w:r>
      <w:r>
        <w:t>his bill prevents third-party vendors who contract with public schools from either:  1) releasing personally-identifying student data to other corporations, or 2) using that data for targeted advertising.  The bill also requires third-party vendors to delete personally-identifying information within 45 days, if requested by the school or local school board.  The bill now awaits the Governor’s signature.</w:t>
      </w:r>
    </w:p>
    <w:p w14:paraId="2CEEECE4" w14:textId="77777777" w:rsidR="00C432DA" w:rsidRDefault="00C432DA" w:rsidP="00C432DA">
      <w:pPr>
        <w:jc w:val="both"/>
      </w:pPr>
    </w:p>
    <w:p w14:paraId="6502B102" w14:textId="77777777" w:rsidR="00C432DA" w:rsidRDefault="00C432DA" w:rsidP="00C432DA">
      <w:pPr>
        <w:jc w:val="both"/>
      </w:pPr>
      <w:r w:rsidRPr="00855B04">
        <w:rPr>
          <w:u w:val="single"/>
        </w:rPr>
        <w:t>HB 242</w:t>
      </w:r>
      <w:r>
        <w:t xml:space="preserve"> Charter School Law Changes</w:t>
      </w:r>
      <w:r w:rsidR="00325F74">
        <w:t xml:space="preserve"> (formerly titled “White Collar Investigation”)</w:t>
      </w:r>
    </w:p>
    <w:p w14:paraId="334D7853" w14:textId="77777777" w:rsidR="00C432DA" w:rsidRDefault="00C432DA" w:rsidP="00C432DA">
      <w:pPr>
        <w:jc w:val="both"/>
      </w:pPr>
    </w:p>
    <w:p w14:paraId="3E0DDB2C" w14:textId="035C0791" w:rsidR="00325F74" w:rsidRDefault="00325F74" w:rsidP="003452C6">
      <w:pPr>
        <w:jc w:val="both"/>
      </w:pPr>
      <w:r>
        <w:t>Senate sponsors made</w:t>
      </w:r>
      <w:r w:rsidR="00C432DA">
        <w:t xml:space="preserve"> various changes to laws governing charter schools</w:t>
      </w:r>
      <w:r>
        <w:t xml:space="preserve"> in this other not-yet-publicly</w:t>
      </w:r>
      <w:r w:rsidR="009F3DC8">
        <w:t>-</w:t>
      </w:r>
      <w:r>
        <w:t xml:space="preserve">posted bill.  Again, please see our original email with a separate link to this new bill.  HB 242 </w:t>
      </w:r>
      <w:r w:rsidR="00C432DA">
        <w:t xml:space="preserve">directs the State Board of Education to review a charter school’s </w:t>
      </w:r>
      <w:r>
        <w:t>operations once every 10 years (</w:t>
      </w:r>
      <w:r w:rsidR="00C432DA">
        <w:t>as</w:t>
      </w:r>
      <w:r>
        <w:t xml:space="preserve"> opposed to the current 5 years)</w:t>
      </w:r>
      <w:r w:rsidR="00C432DA">
        <w:t xml:space="preserve"> barring special circumstances.  Additionally, </w:t>
      </w:r>
      <w:r>
        <w:t xml:space="preserve">the bill adds a new provision to when the State </w:t>
      </w:r>
      <w:r w:rsidR="00730136">
        <w:t>Board</w:t>
      </w:r>
      <w:r>
        <w:t xml:space="preserve"> of Education can approve additional enrollment growth of greater than 20% (under the condition that the actual enrollment is within 10% of the school’s maximum authorized enrollment pursuant to current law, G.S. 115C-218.5(e)(1)</w:t>
      </w:r>
      <w:r w:rsidR="009F3DC8">
        <w:t>)</w:t>
      </w:r>
      <w:r>
        <w:t xml:space="preserve"> as follows:</w:t>
      </w:r>
    </w:p>
    <w:p w14:paraId="2E0DDF41" w14:textId="77777777" w:rsidR="00325F74" w:rsidRPr="00325F74" w:rsidRDefault="00325F74" w:rsidP="003452C6">
      <w:pPr>
        <w:jc w:val="both"/>
        <w:rPr>
          <w:i/>
        </w:rPr>
      </w:pPr>
      <w:r w:rsidRPr="00325F74">
        <w:rPr>
          <w:i/>
        </w:rPr>
        <w:tab/>
      </w:r>
      <w:r w:rsidRPr="00325F74">
        <w:rPr>
          <w:i/>
        </w:rPr>
        <w:tab/>
        <w:t>(c)</w:t>
      </w:r>
      <w:r w:rsidRPr="00325F74">
        <w:rPr>
          <w:i/>
        </w:rPr>
        <w:tab/>
      </w:r>
      <w:r>
        <w:rPr>
          <w:i/>
        </w:rPr>
        <w:tab/>
      </w:r>
      <w:r w:rsidRPr="00325F74">
        <w:rPr>
          <w:i/>
        </w:rPr>
        <w:t>For the purposes of calculating actual enrollment and maximum authorized enrollment under subdivision (1) of subsection (b) of this section, if a charter school is pursuing a material revision of enrollment growth based on a proposed capital expansion of the charter school, but fails to meet the requirements of subdivision (1) of subsection (b) of this section, the State Board shall have the discretion to investigate and determine whether subdivision (1) of subsection (b) of this section may be waived to grant the school’s material revision request to allow the capital expansion to move forward.  In making such a determination, the charter school shall provide the State Board with documentation to show evidence that demonstrates sufficiently in the State Board’s discretion all of the following:</w:t>
      </w:r>
    </w:p>
    <w:p w14:paraId="653A931B" w14:textId="77777777" w:rsidR="00325F74" w:rsidRPr="00325F74" w:rsidRDefault="00325F74" w:rsidP="00325F74">
      <w:pPr>
        <w:ind w:left="1728" w:hanging="568"/>
        <w:jc w:val="both"/>
        <w:rPr>
          <w:i/>
        </w:rPr>
      </w:pPr>
      <w:r w:rsidRPr="00325F74">
        <w:rPr>
          <w:i/>
        </w:rPr>
        <w:t>(1)</w:t>
      </w:r>
      <w:r w:rsidRPr="00325F74">
        <w:rPr>
          <w:i/>
        </w:rPr>
        <w:tab/>
        <w:t>The requested increase in enrollment growth is within a reasonable margin of the threshold necessary to support the requested material revision.</w:t>
      </w:r>
    </w:p>
    <w:p w14:paraId="132A727D" w14:textId="77777777" w:rsidR="00325F74" w:rsidRPr="00325F74" w:rsidRDefault="00325F74" w:rsidP="00325F74">
      <w:pPr>
        <w:ind w:left="1728" w:hanging="568"/>
        <w:jc w:val="both"/>
        <w:rPr>
          <w:i/>
        </w:rPr>
      </w:pPr>
      <w:r w:rsidRPr="00325F74">
        <w:rPr>
          <w:i/>
        </w:rPr>
        <w:t>(2)</w:t>
      </w:r>
      <w:r w:rsidRPr="00325F74">
        <w:rPr>
          <w:i/>
        </w:rPr>
        <w:tab/>
        <w:t>The charter school has secured financing for its proposed capital expansion conditioned on its obtaining the requested material revision of enrollment growth.</w:t>
      </w:r>
    </w:p>
    <w:p w14:paraId="5E76ECAA" w14:textId="77777777" w:rsidR="00325F74" w:rsidRPr="00325F74" w:rsidRDefault="00325F74" w:rsidP="003452C6">
      <w:pPr>
        <w:jc w:val="both"/>
        <w:rPr>
          <w:i/>
        </w:rPr>
      </w:pPr>
      <w:r w:rsidRPr="00325F74">
        <w:rPr>
          <w:i/>
        </w:rPr>
        <w:tab/>
      </w:r>
      <w:r w:rsidRPr="00325F74">
        <w:rPr>
          <w:i/>
        </w:rPr>
        <w:tab/>
        <w:t>(d)</w:t>
      </w:r>
      <w:r w:rsidRPr="00325F74">
        <w:rPr>
          <w:i/>
        </w:rPr>
        <w:tab/>
        <w:t>If a charter school presents evidence of a proposed capital expansion as part of a request for a material revision of enrollment growth under this section that is granted by the State Board, and the charter school is not able to realize that capital expansion within two years of the grant of the material revision, the charter shall reflect the maximum authorized enrollment immediately preceding that material revision.</w:t>
      </w:r>
    </w:p>
    <w:p w14:paraId="13622BFF" w14:textId="77777777" w:rsidR="00325F74" w:rsidRDefault="00325F74" w:rsidP="003452C6">
      <w:pPr>
        <w:jc w:val="both"/>
      </w:pPr>
    </w:p>
    <w:p w14:paraId="383EA13D" w14:textId="2F09B8D2" w:rsidR="00C432DA" w:rsidRDefault="00C432DA" w:rsidP="003452C6">
      <w:pPr>
        <w:jc w:val="both"/>
      </w:pPr>
      <w:r>
        <w:t xml:space="preserve">It also adds two enrollment priority categories:  1) students who were enrolled in another charter school in North Carolina in the previous year that does not offer the students’ next grade levels, and 2) students who were enrolled in another charter school in North Carolina in the previous year that does not offer the students’ next grade levels and both schools have enrollment articulation agreements to accept students or are governed by the same board of directors.  Charter schools would also be included in the identification of low-performing schools.  Another provision states that charter schools </w:t>
      </w:r>
      <w:r w:rsidR="00325F74">
        <w:t xml:space="preserve">would </w:t>
      </w:r>
      <w:r>
        <w:t>have the opportunity to become Coope</w:t>
      </w:r>
      <w:r w:rsidR="00325F74">
        <w:t>r</w:t>
      </w:r>
      <w:r w:rsidR="00676A84">
        <w:t xml:space="preserve">ative Innovative High Schools. </w:t>
      </w:r>
      <w:r w:rsidR="00325F74">
        <w:t>T</w:t>
      </w:r>
      <w:r>
        <w:t xml:space="preserve">he Senate Education/Higher Education committee </w:t>
      </w:r>
      <w:r w:rsidR="00325F74">
        <w:t xml:space="preserve">heard the bill </w:t>
      </w:r>
      <w:r>
        <w:t xml:space="preserve">on Wednesday </w:t>
      </w:r>
      <w:r w:rsidR="00676A84">
        <w:t xml:space="preserve">for discussion only, </w:t>
      </w:r>
      <w:r>
        <w:t>with a com</w:t>
      </w:r>
      <w:r w:rsidR="000242A5">
        <w:t>mittee vote expected next week.</w:t>
      </w:r>
    </w:p>
    <w:p w14:paraId="4F687275" w14:textId="77777777" w:rsidR="0071305B" w:rsidRDefault="0071305B" w:rsidP="003452C6">
      <w:pPr>
        <w:jc w:val="both"/>
      </w:pPr>
    </w:p>
    <w:p w14:paraId="74FBCF30" w14:textId="77777777" w:rsidR="0071305B" w:rsidRPr="0071305B" w:rsidRDefault="0071305B" w:rsidP="0071305B">
      <w:pPr>
        <w:rPr>
          <w:b/>
        </w:rPr>
      </w:pPr>
      <w:r w:rsidRPr="0071305B">
        <w:rPr>
          <w:b/>
        </w:rPr>
        <w:t>House Health Care Committee Medicaid Reform Waiver</w:t>
      </w:r>
    </w:p>
    <w:p w14:paraId="7B4858B9" w14:textId="77777777" w:rsidR="0071305B" w:rsidRPr="0071305B" w:rsidRDefault="0071305B" w:rsidP="0071305B"/>
    <w:p w14:paraId="2180ADD1" w14:textId="3B2999AA" w:rsidR="0071305B" w:rsidRPr="0071305B" w:rsidRDefault="000242A5" w:rsidP="0073512D">
      <w:pPr>
        <w:jc w:val="both"/>
      </w:pPr>
      <w:r>
        <w:t>On Wednesday, this committee held a high level over</w:t>
      </w:r>
      <w:r w:rsidR="0071305B" w:rsidRPr="0071305B">
        <w:t>view of the Medicaid Waiver Application that NC submit</w:t>
      </w:r>
      <w:r w:rsidR="0073512D">
        <w:t>ted</w:t>
      </w:r>
      <w:r w:rsidR="0071305B" w:rsidRPr="0071305B">
        <w:t xml:space="preserve"> to </w:t>
      </w:r>
      <w:r>
        <w:t>the federal Centers for Medicare and Medicaid Services (CMS) this week</w:t>
      </w:r>
      <w:r w:rsidR="0071305B" w:rsidRPr="0071305B">
        <w:t>. The Secretary for DHHS presented the ma</w:t>
      </w:r>
      <w:r>
        <w:t>jor points and took questions that</w:t>
      </w:r>
      <w:r w:rsidR="0071305B" w:rsidRPr="0071305B">
        <w:t xml:space="preserve"> revolved around the potential </w:t>
      </w:r>
      <w:r>
        <w:t>$</w:t>
      </w:r>
      <w:r w:rsidR="0071305B" w:rsidRPr="0071305B">
        <w:t>400 million in saving</w:t>
      </w:r>
      <w:r w:rsidR="0073512D">
        <w:t>s</w:t>
      </w:r>
      <w:r w:rsidR="0071305B" w:rsidRPr="0071305B">
        <w:t xml:space="preserve"> that could be realized by moving to a capitated system and refocusing on incenting wellness rather than paying for procedures. There was also a fair amount of comment on ha</w:t>
      </w:r>
      <w:r>
        <w:t>ving sufficient providers both s</w:t>
      </w:r>
      <w:r w:rsidR="0071305B" w:rsidRPr="0071305B">
        <w:t>tatewide and wi</w:t>
      </w:r>
      <w:r>
        <w:t xml:space="preserve">thin the region/service areas </w:t>
      </w:r>
      <w:r w:rsidR="0071305B" w:rsidRPr="0071305B">
        <w:t>so that there will be some potential for both competition and comparison of outcomes. There was also anticipation that these changes may place NC in the forefront of new ways to manage Medicaid while supporting health outcomes and meeting the needs of citize</w:t>
      </w:r>
      <w:r w:rsidR="004164B7">
        <w:t xml:space="preserve">ns. </w:t>
      </w:r>
    </w:p>
    <w:p w14:paraId="6098E119" w14:textId="77777777" w:rsidR="000242A5" w:rsidRPr="000242A5" w:rsidRDefault="000242A5" w:rsidP="0071305B"/>
    <w:p w14:paraId="43E63F2E" w14:textId="77777777" w:rsidR="00ED401D" w:rsidRPr="00347E71" w:rsidRDefault="00ED401D" w:rsidP="00347E71">
      <w:pPr>
        <w:pStyle w:val="NoSpacing"/>
        <w:rPr>
          <w:color w:val="000000"/>
        </w:rPr>
        <w:sectPr w:rsidR="00ED401D" w:rsidRPr="00347E71" w:rsidSect="00426CAA">
          <w:footerReference w:type="default" r:id="rId16"/>
          <w:footerReference w:type="first" r:id="rId17"/>
          <w:pgSz w:w="12240" w:h="15840"/>
          <w:pgMar w:top="432" w:right="1296" w:bottom="1440" w:left="1296" w:header="432" w:footer="432" w:gutter="0"/>
          <w:cols w:space="720"/>
          <w:titlePg/>
          <w:docGrid w:linePitch="360"/>
        </w:sectPr>
      </w:pPr>
    </w:p>
    <w:p w14:paraId="46C0427F" w14:textId="77777777" w:rsidR="00126DA9" w:rsidRPr="0002115E" w:rsidRDefault="00126DA9" w:rsidP="0002115E">
      <w:pPr>
        <w:jc w:val="both"/>
        <w:rPr>
          <w:rStyle w:val="Hyperlink"/>
          <w:color w:val="auto"/>
        </w:rPr>
      </w:pPr>
    </w:p>
    <w:p w14:paraId="2B0C0412" w14:textId="77777777" w:rsidR="0002115E" w:rsidRDefault="0002115E" w:rsidP="0002115E">
      <w:pPr>
        <w:jc w:val="both"/>
      </w:pPr>
      <w:r>
        <w:rPr>
          <w:b/>
          <w:u w:val="single"/>
        </w:rPr>
        <w:t xml:space="preserve">Other </w:t>
      </w:r>
      <w:r w:rsidRPr="00B80EBE">
        <w:rPr>
          <w:b/>
          <w:u w:val="single"/>
        </w:rPr>
        <w:t>Relevant Bills with Action This Week:</w:t>
      </w:r>
    </w:p>
    <w:p w14:paraId="0704F6CB" w14:textId="77777777" w:rsidR="0002115E" w:rsidRDefault="0002115E" w:rsidP="0002115E">
      <w:pPr>
        <w:tabs>
          <w:tab w:val="left" w:pos="900"/>
        </w:tabs>
        <w:jc w:val="both"/>
        <w:outlineLvl w:val="0"/>
      </w:pPr>
    </w:p>
    <w:tbl>
      <w:tblPr>
        <w:tblStyle w:val="TableGrid"/>
        <w:tblW w:w="95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9000"/>
      </w:tblGrid>
      <w:tr w:rsidR="0002115E" w:rsidRPr="00E56275" w14:paraId="391116C8" w14:textId="77777777" w:rsidTr="00114D1B">
        <w:tc>
          <w:tcPr>
            <w:tcW w:w="540" w:type="dxa"/>
          </w:tcPr>
          <w:p w14:paraId="647C6B76" w14:textId="77777777" w:rsidR="0002115E" w:rsidRPr="00E56275" w:rsidRDefault="0002115E" w:rsidP="00114D1B">
            <w:pPr>
              <w:pStyle w:val="ListParagraph"/>
              <w:numPr>
                <w:ilvl w:val="0"/>
                <w:numId w:val="2"/>
              </w:numPr>
              <w:ind w:left="0" w:firstLine="0"/>
            </w:pPr>
          </w:p>
        </w:tc>
        <w:tc>
          <w:tcPr>
            <w:tcW w:w="9000" w:type="dxa"/>
          </w:tcPr>
          <w:p w14:paraId="14338408" w14:textId="77777777" w:rsidR="0002115E" w:rsidRDefault="00FD624F" w:rsidP="00114D1B">
            <w:hyperlink r:id="rId18" w:history="1">
              <w:r w:rsidR="0002115E" w:rsidRPr="003F2320">
                <w:rPr>
                  <w:rStyle w:val="Hyperlink"/>
                </w:rPr>
                <w:t>HB 169</w:t>
              </w:r>
            </w:hyperlink>
            <w:r w:rsidR="0002115E">
              <w:t xml:space="preserve"> </w:t>
            </w:r>
            <w:r w:rsidR="0002115E" w:rsidRPr="000526DA">
              <w:t>Regulatory Reduction Act of 2016</w:t>
            </w:r>
          </w:p>
          <w:p w14:paraId="175CEB8B" w14:textId="77777777" w:rsidR="0002115E" w:rsidRDefault="0002115E" w:rsidP="00BE3ED0">
            <w:pPr>
              <w:pStyle w:val="ListParagraph"/>
              <w:numPr>
                <w:ilvl w:val="0"/>
                <w:numId w:val="32"/>
              </w:numPr>
            </w:pPr>
            <w:r>
              <w:t>Withdrawn from Senate Calendar and referred to Senate Committee on Rules and Operations</w:t>
            </w:r>
          </w:p>
          <w:p w14:paraId="62C4F5A8" w14:textId="77777777" w:rsidR="00BE3ED0" w:rsidRDefault="00BE3ED0" w:rsidP="00BE3ED0">
            <w:pPr>
              <w:pStyle w:val="ListParagraph"/>
              <w:ind w:left="770"/>
            </w:pPr>
          </w:p>
        </w:tc>
      </w:tr>
      <w:tr w:rsidR="0002115E" w:rsidRPr="00E56275" w14:paraId="0CDE5BC3" w14:textId="77777777" w:rsidTr="00114D1B">
        <w:tc>
          <w:tcPr>
            <w:tcW w:w="540" w:type="dxa"/>
          </w:tcPr>
          <w:p w14:paraId="5FA3CDF2" w14:textId="77777777" w:rsidR="0002115E" w:rsidRPr="00E56275" w:rsidRDefault="0002115E" w:rsidP="00114D1B">
            <w:pPr>
              <w:pStyle w:val="ListParagraph"/>
              <w:numPr>
                <w:ilvl w:val="0"/>
                <w:numId w:val="2"/>
              </w:numPr>
              <w:ind w:left="0" w:firstLine="0"/>
            </w:pPr>
          </w:p>
        </w:tc>
        <w:tc>
          <w:tcPr>
            <w:tcW w:w="9000" w:type="dxa"/>
          </w:tcPr>
          <w:p w14:paraId="2A20AE35" w14:textId="77777777" w:rsidR="0002115E" w:rsidRDefault="00FD624F" w:rsidP="00114D1B">
            <w:hyperlink r:id="rId19" w:history="1">
              <w:r w:rsidR="0002115E" w:rsidRPr="00372DD6">
                <w:rPr>
                  <w:rStyle w:val="Hyperlink"/>
                </w:rPr>
                <w:t>HB 474</w:t>
              </w:r>
            </w:hyperlink>
            <w:r w:rsidR="0002115E">
              <w:t xml:space="preserve"> </w:t>
            </w:r>
            <w:r w:rsidR="0002115E" w:rsidRPr="0053120F">
              <w:t>Exclude Yr-Round Track-Out Program/Child Care</w:t>
            </w:r>
          </w:p>
          <w:p w14:paraId="42C7F34E" w14:textId="77777777" w:rsidR="0002115E" w:rsidRDefault="0002115E" w:rsidP="00114D1B">
            <w:pPr>
              <w:pStyle w:val="ListParagraph"/>
              <w:numPr>
                <w:ilvl w:val="0"/>
                <w:numId w:val="32"/>
              </w:numPr>
            </w:pPr>
            <w:r>
              <w:t>Signed by the Governor</w:t>
            </w:r>
          </w:p>
          <w:p w14:paraId="0BCDDF31" w14:textId="77777777" w:rsidR="0002115E" w:rsidRDefault="0002115E" w:rsidP="00114D1B">
            <w:pPr>
              <w:pStyle w:val="ListParagraph"/>
              <w:numPr>
                <w:ilvl w:val="0"/>
                <w:numId w:val="32"/>
              </w:numPr>
            </w:pPr>
            <w:r>
              <w:t xml:space="preserve">Session Law - </w:t>
            </w:r>
            <w:r w:rsidRPr="00372DD6">
              <w:t>Ch. SL 2016-7</w:t>
            </w:r>
          </w:p>
          <w:p w14:paraId="73F804D5" w14:textId="77777777" w:rsidR="0002115E" w:rsidRDefault="0002115E" w:rsidP="00114D1B">
            <w:pPr>
              <w:ind w:left="410"/>
            </w:pPr>
          </w:p>
        </w:tc>
      </w:tr>
      <w:tr w:rsidR="0002115E" w:rsidRPr="00E56275" w14:paraId="755289B7" w14:textId="77777777" w:rsidTr="00114D1B">
        <w:tc>
          <w:tcPr>
            <w:tcW w:w="540" w:type="dxa"/>
          </w:tcPr>
          <w:p w14:paraId="49730F65" w14:textId="77777777" w:rsidR="0002115E" w:rsidRPr="00E56275" w:rsidRDefault="0002115E" w:rsidP="00114D1B">
            <w:pPr>
              <w:pStyle w:val="ListParagraph"/>
              <w:numPr>
                <w:ilvl w:val="0"/>
                <w:numId w:val="2"/>
              </w:numPr>
              <w:ind w:left="0" w:firstLine="0"/>
            </w:pPr>
          </w:p>
        </w:tc>
        <w:tc>
          <w:tcPr>
            <w:tcW w:w="9000" w:type="dxa"/>
          </w:tcPr>
          <w:p w14:paraId="5E228170" w14:textId="77777777" w:rsidR="0002115E" w:rsidRDefault="00FD624F" w:rsidP="00114D1B">
            <w:hyperlink r:id="rId20" w:history="1">
              <w:r w:rsidR="0002115E" w:rsidRPr="00DD712B">
                <w:rPr>
                  <w:rStyle w:val="Hyperlink"/>
                </w:rPr>
                <w:t>H</w:t>
              </w:r>
              <w:r w:rsidR="0002115E">
                <w:rPr>
                  <w:rStyle w:val="Hyperlink"/>
                </w:rPr>
                <w:t xml:space="preserve">B </w:t>
              </w:r>
              <w:r w:rsidR="0002115E" w:rsidRPr="00DD712B">
                <w:rPr>
                  <w:rStyle w:val="Hyperlink"/>
                </w:rPr>
                <w:t>632</w:t>
              </w:r>
            </w:hyperlink>
            <w:r w:rsidR="0002115E" w:rsidRPr="00DD712B">
              <w:t>  (</w:t>
            </w:r>
            <w:hyperlink r:id="rId21" w:history="1">
              <w:r w:rsidR="0002115E" w:rsidRPr="00DD712B">
                <w:rPr>
                  <w:rStyle w:val="Hyperlink"/>
                </w:rPr>
                <w:t>S</w:t>
              </w:r>
              <w:r w:rsidR="0002115E">
                <w:rPr>
                  <w:rStyle w:val="Hyperlink"/>
                </w:rPr>
                <w:t xml:space="preserve">B </w:t>
              </w:r>
              <w:r w:rsidR="0002115E" w:rsidRPr="00DD712B">
                <w:rPr>
                  <w:rStyle w:val="Hyperlink"/>
                </w:rPr>
                <w:t>534</w:t>
              </w:r>
            </w:hyperlink>
            <w:r w:rsidR="0002115E" w:rsidRPr="00DD712B">
              <w:t>)</w:t>
            </w:r>
            <w:r w:rsidR="0002115E">
              <w:t xml:space="preserve"> </w:t>
            </w:r>
            <w:r w:rsidR="0002115E" w:rsidRPr="00360330">
              <w:t>Student Online Protection Act</w:t>
            </w:r>
          </w:p>
          <w:p w14:paraId="6CCC872B" w14:textId="77777777" w:rsidR="0002115E" w:rsidRDefault="0002115E" w:rsidP="00114D1B">
            <w:pPr>
              <w:pStyle w:val="ListParagraph"/>
              <w:numPr>
                <w:ilvl w:val="0"/>
                <w:numId w:val="32"/>
              </w:numPr>
            </w:pPr>
            <w:r>
              <w:t>House passed Senate version, sent to the Governor</w:t>
            </w:r>
          </w:p>
          <w:p w14:paraId="7D6A6285" w14:textId="77777777" w:rsidR="0002115E" w:rsidRDefault="0002115E" w:rsidP="00114D1B">
            <w:pPr>
              <w:pStyle w:val="ListParagraph"/>
              <w:ind w:left="770"/>
            </w:pPr>
          </w:p>
        </w:tc>
      </w:tr>
      <w:tr w:rsidR="0002115E" w:rsidRPr="00E56275" w14:paraId="7E94FBAE" w14:textId="77777777" w:rsidTr="00114D1B">
        <w:tc>
          <w:tcPr>
            <w:tcW w:w="540" w:type="dxa"/>
          </w:tcPr>
          <w:p w14:paraId="7A7A25FE" w14:textId="77777777" w:rsidR="0002115E" w:rsidRPr="00E56275" w:rsidRDefault="0002115E" w:rsidP="00114D1B">
            <w:pPr>
              <w:pStyle w:val="ListParagraph"/>
              <w:numPr>
                <w:ilvl w:val="0"/>
                <w:numId w:val="2"/>
              </w:numPr>
              <w:ind w:left="0" w:firstLine="0"/>
            </w:pPr>
          </w:p>
        </w:tc>
        <w:tc>
          <w:tcPr>
            <w:tcW w:w="9000" w:type="dxa"/>
          </w:tcPr>
          <w:p w14:paraId="3B106C7F" w14:textId="77777777" w:rsidR="0002115E" w:rsidRPr="008D7977" w:rsidRDefault="00FD624F" w:rsidP="00114D1B">
            <w:hyperlink r:id="rId22" w:history="1">
              <w:r w:rsidR="0002115E" w:rsidRPr="008D7977">
                <w:rPr>
                  <w:rStyle w:val="Hyperlink"/>
                </w:rPr>
                <w:t>HB 1030</w:t>
              </w:r>
            </w:hyperlink>
            <w:r w:rsidR="0002115E" w:rsidRPr="008D7977">
              <w:t xml:space="preserve"> 2016 Appropriations Act</w:t>
            </w:r>
          </w:p>
          <w:p w14:paraId="001F1B48" w14:textId="77777777" w:rsidR="0002115E" w:rsidRPr="008D7977" w:rsidRDefault="00FD624F" w:rsidP="00114D1B">
            <w:pPr>
              <w:numPr>
                <w:ilvl w:val="0"/>
                <w:numId w:val="3"/>
              </w:numPr>
            </w:pPr>
            <w:hyperlink r:id="rId23" w:history="1">
              <w:r w:rsidR="0002115E" w:rsidRPr="008D7977">
                <w:rPr>
                  <w:rStyle w:val="Hyperlink"/>
                </w:rPr>
                <w:t>Money Report</w:t>
              </w:r>
            </w:hyperlink>
          </w:p>
          <w:p w14:paraId="2503C41A" w14:textId="77777777" w:rsidR="0002115E" w:rsidRDefault="00B94172" w:rsidP="00114D1B">
            <w:pPr>
              <w:numPr>
                <w:ilvl w:val="0"/>
                <w:numId w:val="3"/>
              </w:numPr>
            </w:pPr>
            <w:r>
              <w:t>Amended version passed the Senate, sent to the House for concurrence.</w:t>
            </w:r>
          </w:p>
          <w:p w14:paraId="1C86E892" w14:textId="77777777" w:rsidR="0002115E" w:rsidRDefault="0002115E" w:rsidP="00114D1B"/>
        </w:tc>
      </w:tr>
      <w:tr w:rsidR="0002115E" w:rsidRPr="00E56275" w14:paraId="71A0246E" w14:textId="77777777" w:rsidTr="00114D1B">
        <w:tc>
          <w:tcPr>
            <w:tcW w:w="540" w:type="dxa"/>
          </w:tcPr>
          <w:p w14:paraId="34884FD4" w14:textId="77777777" w:rsidR="0002115E" w:rsidRPr="00E56275" w:rsidRDefault="0002115E" w:rsidP="00114D1B">
            <w:pPr>
              <w:pStyle w:val="ListParagraph"/>
              <w:numPr>
                <w:ilvl w:val="0"/>
                <w:numId w:val="2"/>
              </w:numPr>
              <w:ind w:left="0" w:firstLine="0"/>
            </w:pPr>
          </w:p>
        </w:tc>
        <w:tc>
          <w:tcPr>
            <w:tcW w:w="9000" w:type="dxa"/>
          </w:tcPr>
          <w:p w14:paraId="6C6B372E" w14:textId="77777777" w:rsidR="0002115E" w:rsidRDefault="00FD624F" w:rsidP="00114D1B">
            <w:hyperlink r:id="rId24" w:history="1">
              <w:r w:rsidR="0002115E" w:rsidRPr="00EB27C7">
                <w:rPr>
                  <w:rStyle w:val="Hyperlink"/>
                </w:rPr>
                <w:t>HB 1126</w:t>
              </w:r>
            </w:hyperlink>
            <w:r w:rsidR="0002115E">
              <w:t xml:space="preserve"> </w:t>
            </w:r>
            <w:r w:rsidR="0002115E" w:rsidRPr="00C224C7">
              <w:t>Red Light Cameras/City of Greenville</w:t>
            </w:r>
          </w:p>
          <w:p w14:paraId="6830BE45" w14:textId="77777777" w:rsidR="0002115E" w:rsidRDefault="0002115E" w:rsidP="00114D1B">
            <w:pPr>
              <w:pStyle w:val="ListParagraph"/>
              <w:numPr>
                <w:ilvl w:val="0"/>
                <w:numId w:val="38"/>
              </w:numPr>
            </w:pPr>
            <w:r>
              <w:t>Placed on House Calendar for Monday, June 6</w:t>
            </w:r>
          </w:p>
          <w:p w14:paraId="31003FE6" w14:textId="77777777" w:rsidR="0002115E" w:rsidRDefault="0002115E" w:rsidP="00114D1B">
            <w:pPr>
              <w:pStyle w:val="ListParagraph"/>
            </w:pPr>
          </w:p>
        </w:tc>
      </w:tr>
      <w:tr w:rsidR="0002115E" w:rsidRPr="00E56275" w14:paraId="3D0347A4" w14:textId="77777777" w:rsidTr="00114D1B">
        <w:tc>
          <w:tcPr>
            <w:tcW w:w="540" w:type="dxa"/>
          </w:tcPr>
          <w:p w14:paraId="27A293E9" w14:textId="77777777" w:rsidR="0002115E" w:rsidRPr="00E56275" w:rsidRDefault="0002115E" w:rsidP="00114D1B">
            <w:pPr>
              <w:pStyle w:val="ListParagraph"/>
              <w:numPr>
                <w:ilvl w:val="0"/>
                <w:numId w:val="2"/>
              </w:numPr>
              <w:ind w:left="0" w:firstLine="0"/>
            </w:pPr>
          </w:p>
        </w:tc>
        <w:tc>
          <w:tcPr>
            <w:tcW w:w="9000" w:type="dxa"/>
          </w:tcPr>
          <w:p w14:paraId="2311268A" w14:textId="77777777" w:rsidR="0002115E" w:rsidRDefault="00FD624F" w:rsidP="00114D1B">
            <w:hyperlink r:id="rId25" w:history="1">
              <w:r w:rsidR="0002115E" w:rsidRPr="00055A15">
                <w:rPr>
                  <w:rStyle w:val="Hyperlink"/>
                </w:rPr>
                <w:t>HB 1134</w:t>
              </w:r>
            </w:hyperlink>
            <w:r w:rsidR="0002115E" w:rsidRPr="00055A15">
              <w:t xml:space="preserve"> Admin. Changes Retirement System/Treasurer</w:t>
            </w:r>
          </w:p>
          <w:p w14:paraId="64004E41" w14:textId="77777777" w:rsidR="0002115E" w:rsidRDefault="0002115E" w:rsidP="00114D1B">
            <w:pPr>
              <w:pStyle w:val="ListParagraph"/>
              <w:numPr>
                <w:ilvl w:val="0"/>
                <w:numId w:val="27"/>
              </w:numPr>
            </w:pPr>
            <w:r>
              <w:t>Referred to House Committee on Appropriations</w:t>
            </w:r>
          </w:p>
          <w:p w14:paraId="7AC6F072" w14:textId="77777777" w:rsidR="0002115E" w:rsidRDefault="0002115E" w:rsidP="00114D1B">
            <w:pPr>
              <w:pStyle w:val="ListParagraph"/>
            </w:pPr>
          </w:p>
        </w:tc>
      </w:tr>
      <w:tr w:rsidR="0002115E" w:rsidRPr="00E56275" w14:paraId="68C7FEA8" w14:textId="77777777" w:rsidTr="00114D1B">
        <w:tc>
          <w:tcPr>
            <w:tcW w:w="540" w:type="dxa"/>
          </w:tcPr>
          <w:p w14:paraId="41E02CBB" w14:textId="77777777" w:rsidR="0002115E" w:rsidRPr="00E56275" w:rsidRDefault="0002115E" w:rsidP="00114D1B">
            <w:pPr>
              <w:pStyle w:val="ListParagraph"/>
              <w:numPr>
                <w:ilvl w:val="0"/>
                <w:numId w:val="2"/>
              </w:numPr>
              <w:ind w:left="0" w:firstLine="0"/>
            </w:pPr>
          </w:p>
        </w:tc>
        <w:tc>
          <w:tcPr>
            <w:tcW w:w="9000" w:type="dxa"/>
          </w:tcPr>
          <w:p w14:paraId="5020C6B8" w14:textId="77777777" w:rsidR="0002115E" w:rsidRDefault="00FD624F" w:rsidP="00114D1B">
            <w:hyperlink r:id="rId26" w:history="1">
              <w:r w:rsidR="0002115E" w:rsidRPr="00FE59F8">
                <w:rPr>
                  <w:rStyle w:val="Hyperlink"/>
                </w:rPr>
                <w:t>HB 1137</w:t>
              </w:r>
            </w:hyperlink>
            <w:r w:rsidR="0002115E">
              <w:t xml:space="preserve"> </w:t>
            </w:r>
            <w:r w:rsidR="0002115E" w:rsidRPr="00973F52">
              <w:t>Treasurer's 2016 Investment Admin. Changes.-AB</w:t>
            </w:r>
          </w:p>
          <w:p w14:paraId="147450F2" w14:textId="77777777" w:rsidR="0002115E" w:rsidRDefault="0002115E" w:rsidP="00114D1B">
            <w:pPr>
              <w:pStyle w:val="ListParagraph"/>
              <w:numPr>
                <w:ilvl w:val="0"/>
                <w:numId w:val="25"/>
              </w:numPr>
            </w:pPr>
            <w:r>
              <w:t>Passed the House, sent to the Senate</w:t>
            </w:r>
          </w:p>
          <w:p w14:paraId="4D520E0F" w14:textId="77777777" w:rsidR="0002115E" w:rsidRDefault="0002115E" w:rsidP="00114D1B">
            <w:pPr>
              <w:pStyle w:val="ListParagraph"/>
              <w:numPr>
                <w:ilvl w:val="0"/>
                <w:numId w:val="25"/>
              </w:numPr>
            </w:pPr>
            <w:r>
              <w:t xml:space="preserve">Referred to Senate Committee on </w:t>
            </w:r>
            <w:r w:rsidRPr="00D72CE1">
              <w:t>Pensions &amp; Retirement and Aging</w:t>
            </w:r>
          </w:p>
          <w:p w14:paraId="5FF22D7D" w14:textId="77777777" w:rsidR="0002115E" w:rsidRPr="00055A15" w:rsidRDefault="0002115E" w:rsidP="00114D1B">
            <w:pPr>
              <w:pStyle w:val="ListParagraph"/>
            </w:pPr>
          </w:p>
        </w:tc>
      </w:tr>
      <w:tr w:rsidR="0002115E" w:rsidRPr="00E56275" w14:paraId="5065C2C4" w14:textId="77777777" w:rsidTr="00114D1B">
        <w:tc>
          <w:tcPr>
            <w:tcW w:w="540" w:type="dxa"/>
          </w:tcPr>
          <w:p w14:paraId="5B816299" w14:textId="77777777" w:rsidR="0002115E" w:rsidRPr="00E56275" w:rsidRDefault="0002115E" w:rsidP="00114D1B">
            <w:pPr>
              <w:pStyle w:val="ListParagraph"/>
              <w:numPr>
                <w:ilvl w:val="0"/>
                <w:numId w:val="2"/>
              </w:numPr>
              <w:ind w:left="0" w:firstLine="0"/>
            </w:pPr>
          </w:p>
        </w:tc>
        <w:tc>
          <w:tcPr>
            <w:tcW w:w="9000" w:type="dxa"/>
          </w:tcPr>
          <w:p w14:paraId="0DB0732F" w14:textId="77777777" w:rsidR="0002115E" w:rsidRDefault="00FD624F" w:rsidP="00114D1B">
            <w:hyperlink r:id="rId27" w:history="1">
              <w:r w:rsidR="0002115E" w:rsidRPr="00071818">
                <w:rPr>
                  <w:rStyle w:val="Hyperlink"/>
                </w:rPr>
                <w:t>SB 575</w:t>
              </w:r>
            </w:hyperlink>
            <w:r w:rsidR="0002115E">
              <w:t xml:space="preserve"> </w:t>
            </w:r>
            <w:r w:rsidR="0002115E" w:rsidRPr="00157ECC">
              <w:t>NC/SC Original Boundary Confirmation</w:t>
            </w:r>
          </w:p>
          <w:p w14:paraId="453F7F42" w14:textId="77777777" w:rsidR="0002115E" w:rsidRDefault="0002115E" w:rsidP="00114D1B">
            <w:pPr>
              <w:pStyle w:val="ListParagraph"/>
              <w:numPr>
                <w:ilvl w:val="0"/>
                <w:numId w:val="25"/>
              </w:numPr>
            </w:pPr>
            <w:r>
              <w:t xml:space="preserve">Referred to House Committee on </w:t>
            </w:r>
            <w:r w:rsidR="00670CBD">
              <w:t>Finance</w:t>
            </w:r>
          </w:p>
          <w:p w14:paraId="3001CEC2" w14:textId="77777777" w:rsidR="0002115E" w:rsidRDefault="0002115E" w:rsidP="00114D1B">
            <w:pPr>
              <w:pStyle w:val="ListParagraph"/>
            </w:pPr>
          </w:p>
        </w:tc>
      </w:tr>
      <w:tr w:rsidR="0002115E" w:rsidRPr="00E56275" w14:paraId="19886307" w14:textId="77777777" w:rsidTr="00114D1B">
        <w:tc>
          <w:tcPr>
            <w:tcW w:w="540" w:type="dxa"/>
          </w:tcPr>
          <w:p w14:paraId="6AEDAE52" w14:textId="77777777" w:rsidR="0002115E" w:rsidRPr="00E56275" w:rsidRDefault="0002115E" w:rsidP="00114D1B">
            <w:pPr>
              <w:pStyle w:val="ListParagraph"/>
              <w:numPr>
                <w:ilvl w:val="0"/>
                <w:numId w:val="2"/>
              </w:numPr>
              <w:ind w:left="0" w:firstLine="0"/>
            </w:pPr>
          </w:p>
        </w:tc>
        <w:tc>
          <w:tcPr>
            <w:tcW w:w="9000" w:type="dxa"/>
          </w:tcPr>
          <w:p w14:paraId="3B4566D1" w14:textId="77777777" w:rsidR="0002115E" w:rsidRDefault="00FD624F" w:rsidP="00114D1B">
            <w:hyperlink r:id="rId28" w:history="1">
              <w:r w:rsidR="0002115E" w:rsidRPr="009821B6">
                <w:rPr>
                  <w:rStyle w:val="Hyperlink"/>
                </w:rPr>
                <w:t>SB 726</w:t>
              </w:r>
            </w:hyperlink>
            <w:r w:rsidR="0002115E">
              <w:t xml:space="preserve"> Internal Revenue Code (</w:t>
            </w:r>
            <w:r w:rsidR="0002115E" w:rsidRPr="000819CB">
              <w:t>IRC</w:t>
            </w:r>
            <w:r w:rsidR="0002115E">
              <w:t>)</w:t>
            </w:r>
            <w:r w:rsidR="0002115E" w:rsidRPr="000819CB">
              <w:t xml:space="preserve"> Update</w:t>
            </w:r>
          </w:p>
          <w:p w14:paraId="70863079" w14:textId="77777777" w:rsidR="0002115E" w:rsidRDefault="0002115E" w:rsidP="00114D1B">
            <w:pPr>
              <w:pStyle w:val="ListParagraph"/>
              <w:numPr>
                <w:ilvl w:val="0"/>
                <w:numId w:val="39"/>
              </w:numPr>
            </w:pPr>
            <w:r>
              <w:t>Signed by the Governor</w:t>
            </w:r>
          </w:p>
          <w:p w14:paraId="66FE75E9" w14:textId="77777777" w:rsidR="0002115E" w:rsidRDefault="0002115E" w:rsidP="00114D1B">
            <w:pPr>
              <w:pStyle w:val="ListParagraph"/>
              <w:numPr>
                <w:ilvl w:val="0"/>
                <w:numId w:val="39"/>
              </w:numPr>
            </w:pPr>
            <w:r>
              <w:t xml:space="preserve">Session Law - </w:t>
            </w:r>
            <w:r w:rsidRPr="002B10B2">
              <w:t>Ch. SL 2016-6</w:t>
            </w:r>
          </w:p>
          <w:p w14:paraId="4AFE5179" w14:textId="77777777" w:rsidR="0002115E" w:rsidRDefault="0002115E" w:rsidP="00114D1B">
            <w:pPr>
              <w:pStyle w:val="ListParagraph"/>
            </w:pPr>
          </w:p>
        </w:tc>
      </w:tr>
      <w:tr w:rsidR="0002115E" w:rsidRPr="00E56275" w14:paraId="6D80AA11" w14:textId="77777777" w:rsidTr="00114D1B">
        <w:tc>
          <w:tcPr>
            <w:tcW w:w="540" w:type="dxa"/>
          </w:tcPr>
          <w:p w14:paraId="204BD5BE" w14:textId="77777777" w:rsidR="0002115E" w:rsidRPr="00E56275" w:rsidRDefault="0002115E" w:rsidP="00114D1B">
            <w:pPr>
              <w:pStyle w:val="ListParagraph"/>
              <w:numPr>
                <w:ilvl w:val="0"/>
                <w:numId w:val="2"/>
              </w:numPr>
              <w:ind w:left="0" w:firstLine="0"/>
            </w:pPr>
          </w:p>
        </w:tc>
        <w:tc>
          <w:tcPr>
            <w:tcW w:w="9000" w:type="dxa"/>
          </w:tcPr>
          <w:p w14:paraId="18539778" w14:textId="77777777" w:rsidR="0002115E" w:rsidRDefault="00FD624F" w:rsidP="00114D1B">
            <w:hyperlink r:id="rId29" w:history="1">
              <w:r w:rsidR="0002115E" w:rsidRPr="00A5004F">
                <w:rPr>
                  <w:rStyle w:val="Hyperlink"/>
                </w:rPr>
                <w:t>SB 727</w:t>
              </w:r>
            </w:hyperlink>
            <w:r w:rsidR="0002115E">
              <w:t xml:space="preserve"> </w:t>
            </w:r>
            <w:r w:rsidR="0002115E" w:rsidRPr="004824EC">
              <w:t>Moore County Local Sales Tax Use Restriction</w:t>
            </w:r>
          </w:p>
          <w:p w14:paraId="59E687F8" w14:textId="77777777" w:rsidR="0002115E" w:rsidRDefault="007D0647" w:rsidP="00114D1B">
            <w:pPr>
              <w:pStyle w:val="ListParagraph"/>
              <w:numPr>
                <w:ilvl w:val="0"/>
                <w:numId w:val="34"/>
              </w:numPr>
            </w:pPr>
            <w:r>
              <w:t>Passed the Senate, sent to the House</w:t>
            </w:r>
          </w:p>
          <w:p w14:paraId="7BFB29D4" w14:textId="77777777" w:rsidR="0002115E" w:rsidRDefault="0002115E" w:rsidP="00114D1B">
            <w:pPr>
              <w:ind w:left="360"/>
            </w:pPr>
          </w:p>
        </w:tc>
      </w:tr>
      <w:tr w:rsidR="0002115E" w:rsidRPr="00E56275" w14:paraId="52F311E2" w14:textId="77777777" w:rsidTr="00114D1B">
        <w:tc>
          <w:tcPr>
            <w:tcW w:w="540" w:type="dxa"/>
          </w:tcPr>
          <w:p w14:paraId="7C093859" w14:textId="77777777" w:rsidR="0002115E" w:rsidRPr="00E56275" w:rsidRDefault="0002115E" w:rsidP="00114D1B">
            <w:pPr>
              <w:pStyle w:val="ListParagraph"/>
              <w:numPr>
                <w:ilvl w:val="0"/>
                <w:numId w:val="2"/>
              </w:numPr>
              <w:ind w:left="0" w:firstLine="0"/>
            </w:pPr>
          </w:p>
        </w:tc>
        <w:tc>
          <w:tcPr>
            <w:tcW w:w="9000" w:type="dxa"/>
          </w:tcPr>
          <w:p w14:paraId="08C39703" w14:textId="77777777" w:rsidR="0002115E" w:rsidRDefault="00FD624F" w:rsidP="00114D1B">
            <w:pPr>
              <w:rPr>
                <w:bCs/>
              </w:rPr>
            </w:pPr>
            <w:hyperlink r:id="rId30" w:history="1">
              <w:r w:rsidR="0002115E" w:rsidRPr="00D11B1B">
                <w:rPr>
                  <w:rStyle w:val="Hyperlink"/>
                </w:rPr>
                <w:t>SB 792</w:t>
              </w:r>
            </w:hyperlink>
            <w:r w:rsidR="0002115E" w:rsidRPr="00894B84">
              <w:t xml:space="preserve"> </w:t>
            </w:r>
            <w:r w:rsidR="0002115E" w:rsidRPr="00894B84">
              <w:rPr>
                <w:bCs/>
              </w:rPr>
              <w:t>(</w:t>
            </w:r>
            <w:hyperlink r:id="rId31" w:history="1">
              <w:r w:rsidR="0002115E" w:rsidRPr="00894B84">
                <w:rPr>
                  <w:rStyle w:val="Hyperlink"/>
                  <w:bCs/>
                </w:rPr>
                <w:t>HB 1036</w:t>
              </w:r>
            </w:hyperlink>
            <w:r w:rsidR="0002115E" w:rsidRPr="00894B84">
              <w:rPr>
                <w:bCs/>
              </w:rPr>
              <w:t>)</w:t>
            </w:r>
            <w:r w:rsidR="0002115E">
              <w:rPr>
                <w:bCs/>
              </w:rPr>
              <w:t xml:space="preserve"> </w:t>
            </w:r>
            <w:r w:rsidR="0002115E" w:rsidRPr="003601B3">
              <w:rPr>
                <w:bCs/>
              </w:rPr>
              <w:t>State IT Contracts/Contractor Liability</w:t>
            </w:r>
          </w:p>
          <w:p w14:paraId="5284F820" w14:textId="77777777" w:rsidR="0002115E" w:rsidRDefault="0002115E" w:rsidP="00114D1B">
            <w:pPr>
              <w:pStyle w:val="ListParagraph"/>
              <w:numPr>
                <w:ilvl w:val="0"/>
                <w:numId w:val="31"/>
              </w:numPr>
            </w:pPr>
            <w:r>
              <w:t>Referred to House Judiciary I (SB 792)</w:t>
            </w:r>
          </w:p>
          <w:p w14:paraId="522FB9A4" w14:textId="77777777" w:rsidR="0002115E" w:rsidRPr="00894B84" w:rsidRDefault="0002115E" w:rsidP="00114D1B">
            <w:pPr>
              <w:pStyle w:val="ListParagraph"/>
              <w:numPr>
                <w:ilvl w:val="0"/>
                <w:numId w:val="31"/>
              </w:numPr>
            </w:pPr>
            <w:r>
              <w:t>Referred to House Judiciary I (HB 1036)</w:t>
            </w:r>
          </w:p>
          <w:p w14:paraId="0BF1B680" w14:textId="77777777" w:rsidR="0002115E" w:rsidRDefault="0002115E" w:rsidP="00114D1B"/>
        </w:tc>
      </w:tr>
      <w:tr w:rsidR="0002115E" w:rsidRPr="00E56275" w14:paraId="29B2FE17" w14:textId="77777777" w:rsidTr="00114D1B">
        <w:tc>
          <w:tcPr>
            <w:tcW w:w="540" w:type="dxa"/>
          </w:tcPr>
          <w:p w14:paraId="5201EC95" w14:textId="77777777" w:rsidR="0002115E" w:rsidRPr="00E56275" w:rsidRDefault="0002115E" w:rsidP="00114D1B">
            <w:pPr>
              <w:pStyle w:val="ListParagraph"/>
              <w:numPr>
                <w:ilvl w:val="0"/>
                <w:numId w:val="2"/>
              </w:numPr>
              <w:ind w:left="0" w:firstLine="0"/>
            </w:pPr>
          </w:p>
        </w:tc>
        <w:tc>
          <w:tcPr>
            <w:tcW w:w="9000" w:type="dxa"/>
          </w:tcPr>
          <w:p w14:paraId="2EDDF608" w14:textId="77777777" w:rsidR="0002115E" w:rsidRDefault="00FD624F" w:rsidP="00114D1B">
            <w:hyperlink r:id="rId32" w:history="1">
              <w:r w:rsidR="0002115E" w:rsidRPr="009B7A5D">
                <w:rPr>
                  <w:rStyle w:val="Hyperlink"/>
                </w:rPr>
                <w:t>SB 818</w:t>
              </w:r>
            </w:hyperlink>
            <w:r w:rsidR="0002115E">
              <w:t xml:space="preserve"> </w:t>
            </w:r>
            <w:r w:rsidR="0002115E" w:rsidRPr="009B7A5D">
              <w:t>Increase the Zero Tax Bracket</w:t>
            </w:r>
          </w:p>
          <w:p w14:paraId="14346BF2" w14:textId="77777777" w:rsidR="0002115E" w:rsidRDefault="0002115E" w:rsidP="00114D1B">
            <w:pPr>
              <w:pStyle w:val="ListParagraph"/>
              <w:numPr>
                <w:ilvl w:val="0"/>
                <w:numId w:val="28"/>
              </w:numPr>
            </w:pPr>
            <w:r w:rsidRPr="002E335A">
              <w:t>Ref</w:t>
            </w:r>
            <w:r>
              <w:t xml:space="preserve">erred </w:t>
            </w:r>
            <w:r w:rsidRPr="002E335A">
              <w:t xml:space="preserve">to </w:t>
            </w:r>
            <w:r>
              <w:t xml:space="preserve">House </w:t>
            </w:r>
            <w:r w:rsidRPr="002E335A">
              <w:t>Com</w:t>
            </w:r>
            <w:r>
              <w:t>mittee</w:t>
            </w:r>
            <w:r w:rsidRPr="002E335A">
              <w:t xml:space="preserve"> on Appropriations, if favorable, </w:t>
            </w:r>
            <w:r>
              <w:t xml:space="preserve">House Committee on </w:t>
            </w:r>
            <w:r w:rsidRPr="002E335A">
              <w:t xml:space="preserve">Finance, if favorable, </w:t>
            </w:r>
            <w:r>
              <w:t xml:space="preserve">House Committee on </w:t>
            </w:r>
            <w:r w:rsidRPr="002E335A">
              <w:t>Rules</w:t>
            </w:r>
          </w:p>
          <w:p w14:paraId="3A1DF0FD" w14:textId="77777777" w:rsidR="0002115E" w:rsidRDefault="0002115E" w:rsidP="00114D1B">
            <w:pPr>
              <w:ind w:left="360"/>
            </w:pPr>
          </w:p>
        </w:tc>
      </w:tr>
      <w:tr w:rsidR="0002115E" w:rsidRPr="00E56275" w14:paraId="56A8AED8" w14:textId="77777777" w:rsidTr="00114D1B">
        <w:tc>
          <w:tcPr>
            <w:tcW w:w="540" w:type="dxa"/>
          </w:tcPr>
          <w:p w14:paraId="52CA8C93" w14:textId="77777777" w:rsidR="0002115E" w:rsidRPr="00E56275" w:rsidRDefault="0002115E" w:rsidP="00114D1B">
            <w:pPr>
              <w:pStyle w:val="ListParagraph"/>
              <w:numPr>
                <w:ilvl w:val="0"/>
                <w:numId w:val="2"/>
              </w:numPr>
              <w:ind w:left="0" w:firstLine="0"/>
            </w:pPr>
          </w:p>
        </w:tc>
        <w:tc>
          <w:tcPr>
            <w:tcW w:w="9000" w:type="dxa"/>
          </w:tcPr>
          <w:p w14:paraId="3F7FC389" w14:textId="77777777" w:rsidR="0002115E" w:rsidRPr="00160A0D" w:rsidRDefault="00FD624F" w:rsidP="00114D1B">
            <w:pPr>
              <w:rPr>
                <w:bCs/>
              </w:rPr>
            </w:pPr>
            <w:hyperlink r:id="rId33" w:history="1">
              <w:r w:rsidR="0002115E" w:rsidRPr="00160A0D">
                <w:rPr>
                  <w:rStyle w:val="Hyperlink"/>
                </w:rPr>
                <w:t>SB 838</w:t>
              </w:r>
            </w:hyperlink>
            <w:r w:rsidR="0002115E" w:rsidRPr="00160A0D">
              <w:t xml:space="preserve"> </w:t>
            </w:r>
            <w:r w:rsidR="0002115E" w:rsidRPr="00160A0D">
              <w:rPr>
                <w:bCs/>
              </w:rPr>
              <w:t>(</w:t>
            </w:r>
            <w:hyperlink r:id="rId34" w:history="1">
              <w:r w:rsidR="0002115E" w:rsidRPr="00160A0D">
                <w:rPr>
                  <w:rStyle w:val="Hyperlink"/>
                  <w:bCs/>
                </w:rPr>
                <w:t>HB 968</w:t>
              </w:r>
            </w:hyperlink>
            <w:r w:rsidR="0002115E" w:rsidRPr="00160A0D">
              <w:rPr>
                <w:bCs/>
              </w:rPr>
              <w:t>) Medicaid Transformation Modifications</w:t>
            </w:r>
          </w:p>
          <w:p w14:paraId="237D3A55" w14:textId="77777777" w:rsidR="0002115E" w:rsidRPr="00160A0D" w:rsidRDefault="0002115E" w:rsidP="00BE3ED0">
            <w:pPr>
              <w:numPr>
                <w:ilvl w:val="0"/>
                <w:numId w:val="5"/>
              </w:numPr>
            </w:pPr>
            <w:r w:rsidRPr="00160A0D">
              <w:t xml:space="preserve">Senate </w:t>
            </w:r>
            <w:r>
              <w:t xml:space="preserve">did not concur with House version, </w:t>
            </w:r>
            <w:hyperlink r:id="rId35" w:history="1">
              <w:r w:rsidRPr="005562CD">
                <w:rPr>
                  <w:rStyle w:val="Hyperlink"/>
                </w:rPr>
                <w:t>Conference Committee</w:t>
              </w:r>
            </w:hyperlink>
            <w:r w:rsidRPr="00160A0D">
              <w:t xml:space="preserve"> </w:t>
            </w:r>
            <w:r>
              <w:t xml:space="preserve">appointed </w:t>
            </w:r>
            <w:r w:rsidRPr="00160A0D">
              <w:t>(SB 838)</w:t>
            </w:r>
          </w:p>
          <w:p w14:paraId="1633A75F" w14:textId="77777777" w:rsidR="0002115E" w:rsidRPr="00AE6944" w:rsidRDefault="0002115E" w:rsidP="00114D1B"/>
        </w:tc>
      </w:tr>
      <w:tr w:rsidR="0002115E" w:rsidRPr="00E56275" w14:paraId="512AB7FA" w14:textId="77777777" w:rsidTr="00114D1B">
        <w:tc>
          <w:tcPr>
            <w:tcW w:w="540" w:type="dxa"/>
          </w:tcPr>
          <w:p w14:paraId="2A23A3E3" w14:textId="77777777" w:rsidR="0002115E" w:rsidRPr="00E56275" w:rsidRDefault="0002115E" w:rsidP="00114D1B">
            <w:pPr>
              <w:pStyle w:val="ListParagraph"/>
              <w:numPr>
                <w:ilvl w:val="0"/>
                <w:numId w:val="2"/>
              </w:numPr>
              <w:ind w:left="0" w:firstLine="0"/>
            </w:pPr>
          </w:p>
        </w:tc>
        <w:tc>
          <w:tcPr>
            <w:tcW w:w="9000" w:type="dxa"/>
          </w:tcPr>
          <w:p w14:paraId="3452F7EF" w14:textId="77777777" w:rsidR="0002115E" w:rsidRDefault="00FD624F" w:rsidP="00114D1B">
            <w:hyperlink r:id="rId36" w:history="1">
              <w:r w:rsidR="0002115E" w:rsidRPr="00AB6663">
                <w:rPr>
                  <w:rStyle w:val="Hyperlink"/>
                </w:rPr>
                <w:t>SB 881</w:t>
              </w:r>
            </w:hyperlink>
            <w:r w:rsidR="0002115E">
              <w:t xml:space="preserve"> Union County School Funding</w:t>
            </w:r>
          </w:p>
          <w:p w14:paraId="6DFE55B3" w14:textId="77777777" w:rsidR="0002115E" w:rsidRDefault="0002115E" w:rsidP="0002115E">
            <w:pPr>
              <w:pStyle w:val="ListParagraph"/>
              <w:numPr>
                <w:ilvl w:val="0"/>
                <w:numId w:val="36"/>
              </w:numPr>
            </w:pPr>
            <w:r>
              <w:t>Placed on Senate Calendar for Monday, June 6</w:t>
            </w:r>
          </w:p>
        </w:tc>
      </w:tr>
    </w:tbl>
    <w:p w14:paraId="6EE0C6B6" w14:textId="77777777" w:rsidR="0002115E" w:rsidRDefault="0002115E" w:rsidP="0002115E">
      <w:pPr>
        <w:jc w:val="both"/>
      </w:pPr>
    </w:p>
    <w:p w14:paraId="6E4348A8" w14:textId="77777777" w:rsidR="004F1ACD" w:rsidRDefault="004F1ACD" w:rsidP="0002115E">
      <w:pPr>
        <w:jc w:val="both"/>
      </w:pPr>
    </w:p>
    <w:p w14:paraId="40342C9A" w14:textId="77777777" w:rsidR="0002115E" w:rsidRPr="00850410" w:rsidRDefault="00FD624F" w:rsidP="0002115E">
      <w:pPr>
        <w:rPr>
          <w:b/>
          <w:u w:val="single"/>
        </w:rPr>
      </w:pPr>
      <w:hyperlink r:id="rId37" w:history="1">
        <w:r w:rsidR="0002115E" w:rsidRPr="00850410">
          <w:rPr>
            <w:rStyle w:val="Hyperlink"/>
            <w:b/>
            <w:color w:val="auto"/>
          </w:rPr>
          <w:t xml:space="preserve">Committee Meetings/Session:  </w:t>
        </w:r>
        <w:r w:rsidR="0002115E">
          <w:rPr>
            <w:rStyle w:val="Hyperlink"/>
            <w:b/>
            <w:color w:val="auto"/>
          </w:rPr>
          <w:t>June 6</w:t>
        </w:r>
      </w:hyperlink>
      <w:r w:rsidR="0002115E">
        <w:rPr>
          <w:rStyle w:val="Hyperlink"/>
          <w:b/>
          <w:color w:val="auto"/>
        </w:rPr>
        <w:t xml:space="preserve"> – June 9</w:t>
      </w:r>
    </w:p>
    <w:p w14:paraId="2C9FECC8" w14:textId="77777777" w:rsidR="0002115E" w:rsidRDefault="0002115E" w:rsidP="0002115E">
      <w:pPr>
        <w:jc w:val="both"/>
        <w:outlineLvl w:val="0"/>
        <w:rPr>
          <w:u w:val="single"/>
        </w:rPr>
      </w:pPr>
    </w:p>
    <w:p w14:paraId="0E4B9086" w14:textId="77777777" w:rsidR="0002115E" w:rsidRDefault="0002115E" w:rsidP="0002115E">
      <w:pPr>
        <w:jc w:val="both"/>
        <w:outlineLvl w:val="0"/>
        <w:rPr>
          <w:u w:val="single"/>
        </w:rPr>
      </w:pPr>
      <w:r>
        <w:rPr>
          <w:u w:val="single"/>
        </w:rPr>
        <w:t>Monday, June 6</w:t>
      </w:r>
    </w:p>
    <w:p w14:paraId="03F40C52" w14:textId="77777777" w:rsidR="0002115E" w:rsidRDefault="0002115E" w:rsidP="0002115E">
      <w:pPr>
        <w:pStyle w:val="ListParagraph"/>
        <w:numPr>
          <w:ilvl w:val="0"/>
          <w:numId w:val="1"/>
        </w:numPr>
        <w:jc w:val="both"/>
        <w:outlineLvl w:val="0"/>
      </w:pPr>
      <w:r>
        <w:t>4:00 PM House Committee on Ethics, 415 LOB</w:t>
      </w:r>
    </w:p>
    <w:p w14:paraId="44895CA3" w14:textId="77777777" w:rsidR="0002115E" w:rsidRDefault="00FD624F" w:rsidP="0002115E">
      <w:pPr>
        <w:pStyle w:val="ListParagraph"/>
        <w:numPr>
          <w:ilvl w:val="1"/>
          <w:numId w:val="1"/>
        </w:numPr>
        <w:jc w:val="both"/>
        <w:outlineLvl w:val="0"/>
      </w:pPr>
      <w:hyperlink r:id="rId38" w:history="1">
        <w:r w:rsidR="0002115E" w:rsidRPr="00625E2C">
          <w:rPr>
            <w:rStyle w:val="Hyperlink"/>
            <w:bCs/>
            <w:color w:val="auto"/>
            <w:u w:val="none"/>
          </w:rPr>
          <w:t>HB 1055</w:t>
        </w:r>
      </w:hyperlink>
      <w:r w:rsidR="0002115E" w:rsidRPr="00625E2C">
        <w:t xml:space="preserve"> </w:t>
      </w:r>
      <w:r w:rsidR="0002115E" w:rsidRPr="00F86440">
        <w:t>State Ethics Comm. Revisions</w:t>
      </w:r>
    </w:p>
    <w:p w14:paraId="64B3B18E" w14:textId="77777777" w:rsidR="0002115E" w:rsidRDefault="0002115E" w:rsidP="0002115E">
      <w:pPr>
        <w:pStyle w:val="ListParagraph"/>
        <w:numPr>
          <w:ilvl w:val="0"/>
          <w:numId w:val="1"/>
        </w:numPr>
        <w:jc w:val="both"/>
        <w:outlineLvl w:val="0"/>
      </w:pPr>
      <w:r>
        <w:t>7:00 PM House Session</w:t>
      </w:r>
    </w:p>
    <w:p w14:paraId="5CAF7458" w14:textId="77777777" w:rsidR="0002115E" w:rsidRDefault="0002115E" w:rsidP="0002115E">
      <w:pPr>
        <w:pStyle w:val="ListParagraph"/>
        <w:numPr>
          <w:ilvl w:val="0"/>
          <w:numId w:val="1"/>
        </w:numPr>
        <w:jc w:val="both"/>
        <w:outlineLvl w:val="0"/>
      </w:pPr>
      <w:r>
        <w:t>7:00 PM Senate Session</w:t>
      </w:r>
    </w:p>
    <w:p w14:paraId="520F330D" w14:textId="77777777" w:rsidR="0002115E" w:rsidRDefault="0002115E" w:rsidP="0002115E">
      <w:pPr>
        <w:jc w:val="both"/>
        <w:outlineLvl w:val="0"/>
        <w:rPr>
          <w:u w:val="single"/>
        </w:rPr>
      </w:pPr>
    </w:p>
    <w:p w14:paraId="2C2666D2" w14:textId="77777777" w:rsidR="0002115E" w:rsidRPr="005562CD" w:rsidRDefault="0002115E" w:rsidP="005562CD">
      <w:pPr>
        <w:jc w:val="both"/>
        <w:outlineLvl w:val="0"/>
        <w:rPr>
          <w:u w:val="single"/>
        </w:rPr>
      </w:pPr>
      <w:r>
        <w:rPr>
          <w:u w:val="single"/>
        </w:rPr>
        <w:t>Tuesday, June 7</w:t>
      </w:r>
      <w:r w:rsidRPr="00D069D3">
        <w:t>:</w:t>
      </w:r>
    </w:p>
    <w:p w14:paraId="58434BBF" w14:textId="77777777" w:rsidR="0002115E" w:rsidRDefault="0002115E" w:rsidP="0002115E">
      <w:pPr>
        <w:pStyle w:val="ListParagraph"/>
        <w:numPr>
          <w:ilvl w:val="0"/>
          <w:numId w:val="1"/>
        </w:numPr>
        <w:jc w:val="both"/>
        <w:outlineLvl w:val="0"/>
      </w:pPr>
      <w:r>
        <w:t>1:00 PM House Committee on Judiciary II, 421 LOB</w:t>
      </w:r>
    </w:p>
    <w:p w14:paraId="28BDC6D7" w14:textId="77777777" w:rsidR="0002115E" w:rsidRDefault="0002115E" w:rsidP="0002115E">
      <w:pPr>
        <w:pStyle w:val="ListParagraph"/>
        <w:numPr>
          <w:ilvl w:val="0"/>
          <w:numId w:val="1"/>
        </w:numPr>
        <w:jc w:val="both"/>
        <w:outlineLvl w:val="0"/>
      </w:pPr>
      <w:r>
        <w:t>1:00 PM House Committee on Elections, 544 LOB</w:t>
      </w:r>
    </w:p>
    <w:p w14:paraId="1381E187" w14:textId="77777777" w:rsidR="0002115E" w:rsidRPr="007D7D2E" w:rsidRDefault="00FD624F" w:rsidP="0002115E">
      <w:pPr>
        <w:pStyle w:val="ListParagraph"/>
        <w:numPr>
          <w:ilvl w:val="1"/>
          <w:numId w:val="1"/>
        </w:numPr>
        <w:jc w:val="both"/>
        <w:outlineLvl w:val="0"/>
      </w:pPr>
      <w:hyperlink r:id="rId39" w:history="1">
        <w:r w:rsidR="0002115E" w:rsidRPr="007D7D2E">
          <w:rPr>
            <w:rStyle w:val="Hyperlink"/>
            <w:bCs/>
            <w:color w:val="auto"/>
            <w:u w:val="none"/>
          </w:rPr>
          <w:t>HB 1133</w:t>
        </w:r>
      </w:hyperlink>
      <w:r w:rsidR="0002115E" w:rsidRPr="007D7D2E">
        <w:t xml:space="preserve"> </w:t>
      </w:r>
      <w:r w:rsidR="0002115E" w:rsidRPr="007D7D2E">
        <w:rPr>
          <w:bCs/>
        </w:rPr>
        <w:t>Partisan E</w:t>
      </w:r>
      <w:r w:rsidR="0002115E">
        <w:rPr>
          <w:bCs/>
        </w:rPr>
        <w:t>lection/Transylvania Bd. of Ed.</w:t>
      </w:r>
    </w:p>
    <w:p w14:paraId="78B5AD17" w14:textId="77777777" w:rsidR="0002115E" w:rsidRDefault="0002115E" w:rsidP="0002115E">
      <w:pPr>
        <w:jc w:val="both"/>
        <w:outlineLvl w:val="0"/>
      </w:pPr>
    </w:p>
    <w:p w14:paraId="6CBE3C45" w14:textId="77777777" w:rsidR="0002115E" w:rsidRDefault="0002115E" w:rsidP="0002115E">
      <w:pPr>
        <w:jc w:val="both"/>
        <w:outlineLvl w:val="0"/>
        <w:rPr>
          <w:u w:val="single"/>
        </w:rPr>
      </w:pPr>
      <w:r w:rsidRPr="006B679F">
        <w:rPr>
          <w:u w:val="single"/>
        </w:rPr>
        <w:t xml:space="preserve">Wednesday, </w:t>
      </w:r>
      <w:r>
        <w:rPr>
          <w:u w:val="single"/>
        </w:rPr>
        <w:t>June 8</w:t>
      </w:r>
      <w:r w:rsidRPr="00D069D3">
        <w:t>:</w:t>
      </w:r>
    </w:p>
    <w:p w14:paraId="591B1914" w14:textId="77777777" w:rsidR="0002115E" w:rsidRDefault="0002115E" w:rsidP="0002115E">
      <w:pPr>
        <w:pStyle w:val="ListParagraph"/>
        <w:numPr>
          <w:ilvl w:val="0"/>
          <w:numId w:val="1"/>
        </w:numPr>
        <w:ind w:right="-576"/>
        <w:outlineLvl w:val="0"/>
      </w:pPr>
      <w:r>
        <w:t>10:00 AM House Committee on Judiciary IV, 1228/1327 LB</w:t>
      </w:r>
    </w:p>
    <w:p w14:paraId="7F9DF166" w14:textId="77777777" w:rsidR="0002115E" w:rsidRPr="001B5398" w:rsidRDefault="00FD624F" w:rsidP="0002115E">
      <w:pPr>
        <w:pStyle w:val="ListParagraph"/>
        <w:numPr>
          <w:ilvl w:val="1"/>
          <w:numId w:val="1"/>
        </w:numPr>
        <w:ind w:right="-576"/>
        <w:outlineLvl w:val="0"/>
      </w:pPr>
      <w:hyperlink r:id="rId40" w:history="1">
        <w:r w:rsidR="0002115E" w:rsidRPr="001B5398">
          <w:rPr>
            <w:rStyle w:val="Hyperlink"/>
            <w:bCs/>
            <w:color w:val="auto"/>
            <w:u w:val="none"/>
          </w:rPr>
          <w:t>HB 1062</w:t>
        </w:r>
      </w:hyperlink>
      <w:r w:rsidR="0002115E" w:rsidRPr="001B5398">
        <w:t xml:space="preserve"> </w:t>
      </w:r>
      <w:r w:rsidR="0002115E" w:rsidRPr="001B5398">
        <w:rPr>
          <w:bCs/>
        </w:rPr>
        <w:t>Fiduciary Access to Digital Assets</w:t>
      </w:r>
    </w:p>
    <w:p w14:paraId="342267C2" w14:textId="77777777" w:rsidR="0002115E" w:rsidRDefault="0002115E" w:rsidP="0002115E">
      <w:pPr>
        <w:pStyle w:val="ListParagraph"/>
        <w:numPr>
          <w:ilvl w:val="0"/>
          <w:numId w:val="1"/>
        </w:numPr>
        <w:ind w:right="-576"/>
        <w:outlineLvl w:val="0"/>
      </w:pPr>
      <w:r>
        <w:t>12:30 PM House Committee on Judiciary III, 1228/1327 LB</w:t>
      </w:r>
    </w:p>
    <w:p w14:paraId="26F3584B" w14:textId="77777777" w:rsidR="005562CD" w:rsidRPr="00FF7261" w:rsidRDefault="0002115E" w:rsidP="00FF7261">
      <w:pPr>
        <w:pStyle w:val="ListParagraph"/>
        <w:numPr>
          <w:ilvl w:val="1"/>
          <w:numId w:val="1"/>
        </w:numPr>
        <w:ind w:right="-576"/>
        <w:outlineLvl w:val="0"/>
      </w:pPr>
      <w:r w:rsidRPr="00201005">
        <w:t>H</w:t>
      </w:r>
      <w:r>
        <w:t xml:space="preserve">B </w:t>
      </w:r>
      <w:r w:rsidRPr="00201005">
        <w:t>1043</w:t>
      </w:r>
      <w:r>
        <w:t xml:space="preserve"> </w:t>
      </w:r>
      <w:r w:rsidRPr="00201005">
        <w:t>Zip Line an</w:t>
      </w:r>
      <w:r>
        <w:t>d Challenge Course Safety Act</w:t>
      </w:r>
    </w:p>
    <w:p w14:paraId="608EEE6A" w14:textId="77777777" w:rsidR="005562CD" w:rsidRDefault="005562CD" w:rsidP="0002115E">
      <w:pPr>
        <w:jc w:val="both"/>
        <w:outlineLvl w:val="0"/>
        <w:rPr>
          <w:b/>
          <w:u w:val="single"/>
        </w:rPr>
      </w:pPr>
    </w:p>
    <w:p w14:paraId="1534034C" w14:textId="77777777" w:rsidR="004F1ACD" w:rsidRDefault="004F1ACD">
      <w:pPr>
        <w:rPr>
          <w:b/>
          <w:u w:val="single"/>
        </w:rPr>
      </w:pPr>
      <w:r>
        <w:rPr>
          <w:b/>
          <w:u w:val="single"/>
        </w:rPr>
        <w:br w:type="page"/>
      </w:r>
    </w:p>
    <w:p w14:paraId="665D490C" w14:textId="264737CA" w:rsidR="0002115E" w:rsidRPr="00B80EBE" w:rsidRDefault="0002115E" w:rsidP="0002115E">
      <w:pPr>
        <w:jc w:val="both"/>
        <w:outlineLvl w:val="0"/>
        <w:rPr>
          <w:b/>
          <w:u w:val="single"/>
        </w:rPr>
      </w:pPr>
      <w:bookmarkStart w:id="0" w:name="_GoBack"/>
      <w:bookmarkEnd w:id="0"/>
      <w:r w:rsidRPr="00B80EBE">
        <w:rPr>
          <w:b/>
          <w:u w:val="single"/>
        </w:rPr>
        <w:lastRenderedPageBreak/>
        <w:t>Contact Information:</w:t>
      </w:r>
    </w:p>
    <w:p w14:paraId="23C84AD2" w14:textId="77777777" w:rsidR="0002115E" w:rsidRPr="00B80EBE" w:rsidRDefault="0002115E" w:rsidP="0002115E">
      <w:pPr>
        <w:jc w:val="both"/>
        <w:outlineLvl w:val="0"/>
        <w:rPr>
          <w:sz w:val="10"/>
          <w:szCs w:val="10"/>
        </w:rPr>
      </w:pPr>
    </w:p>
    <w:p w14:paraId="55EB1E9F" w14:textId="77777777" w:rsidR="0002115E" w:rsidRDefault="0002115E" w:rsidP="0002115E">
      <w:pPr>
        <w:jc w:val="both"/>
        <w:outlineLvl w:val="0"/>
        <w:sectPr w:rsidR="0002115E" w:rsidSect="00F82381">
          <w:footerReference w:type="default" r:id="rId41"/>
          <w:footerReference w:type="first" r:id="rId42"/>
          <w:type w:val="continuous"/>
          <w:pgSz w:w="12240" w:h="15840"/>
          <w:pgMar w:top="1440" w:right="1440" w:bottom="1440" w:left="1440" w:header="720" w:footer="576" w:gutter="0"/>
          <w:cols w:space="720"/>
        </w:sectPr>
      </w:pPr>
    </w:p>
    <w:p w14:paraId="3802ACC7" w14:textId="77777777" w:rsidR="005562CD" w:rsidRDefault="005562CD" w:rsidP="0002115E">
      <w:pPr>
        <w:jc w:val="both"/>
        <w:outlineLvl w:val="0"/>
      </w:pPr>
    </w:p>
    <w:p w14:paraId="59AB212A" w14:textId="77777777" w:rsidR="0002115E" w:rsidRPr="00B80EBE" w:rsidRDefault="0002115E" w:rsidP="0002115E">
      <w:pPr>
        <w:jc w:val="both"/>
        <w:outlineLvl w:val="0"/>
      </w:pPr>
      <w:r w:rsidRPr="00B80EBE">
        <w:t>Rachel E. Beaulieu</w:t>
      </w:r>
    </w:p>
    <w:p w14:paraId="15241E0E" w14:textId="77777777" w:rsidR="0002115E" w:rsidRPr="00B80EBE" w:rsidRDefault="0002115E" w:rsidP="0002115E">
      <w:pPr>
        <w:jc w:val="both"/>
        <w:outlineLvl w:val="0"/>
      </w:pPr>
      <w:r w:rsidRPr="00B80EBE">
        <w:t>Department of Public Instruction</w:t>
      </w:r>
    </w:p>
    <w:p w14:paraId="25A1B1BD" w14:textId="77777777" w:rsidR="0002115E" w:rsidRPr="00B80EBE" w:rsidRDefault="0002115E" w:rsidP="0002115E">
      <w:pPr>
        <w:ind w:right="-450"/>
        <w:jc w:val="both"/>
      </w:pPr>
      <w:r w:rsidRPr="00B80EBE">
        <w:t>Legislative &amp; Community Relations Director</w:t>
      </w:r>
    </w:p>
    <w:p w14:paraId="472C7168" w14:textId="77777777" w:rsidR="0002115E" w:rsidRPr="00B80EBE" w:rsidRDefault="0002115E" w:rsidP="0002115E">
      <w:pPr>
        <w:jc w:val="both"/>
      </w:pPr>
      <w:r w:rsidRPr="00B80EBE">
        <w:t>919-807-4035</w:t>
      </w:r>
    </w:p>
    <w:p w14:paraId="0F078324" w14:textId="77777777" w:rsidR="0002115E" w:rsidRDefault="00FD624F" w:rsidP="0002115E">
      <w:pPr>
        <w:jc w:val="both"/>
        <w:outlineLvl w:val="0"/>
      </w:pPr>
      <w:hyperlink r:id="rId43" w:history="1">
        <w:r w:rsidR="0002115E" w:rsidRPr="00B80EBE">
          <w:rPr>
            <w:rStyle w:val="Hyperlink"/>
          </w:rPr>
          <w:t>Rachel.Beaulieu@dpi.nc.gov</w:t>
        </w:r>
      </w:hyperlink>
      <w:r w:rsidR="0002115E" w:rsidRPr="00B80EBE">
        <w:t xml:space="preserve"> </w:t>
      </w:r>
    </w:p>
    <w:p w14:paraId="2E3EC62F" w14:textId="77777777" w:rsidR="005562CD" w:rsidRDefault="005562CD" w:rsidP="0002115E">
      <w:pPr>
        <w:jc w:val="both"/>
        <w:outlineLvl w:val="0"/>
      </w:pPr>
    </w:p>
    <w:p w14:paraId="3945C534" w14:textId="77777777" w:rsidR="0002115E" w:rsidRPr="00B80EBE" w:rsidRDefault="0002115E" w:rsidP="0002115E">
      <w:pPr>
        <w:jc w:val="both"/>
        <w:outlineLvl w:val="0"/>
      </w:pPr>
      <w:r>
        <w:t>Robb Jansen</w:t>
      </w:r>
    </w:p>
    <w:p w14:paraId="44AB2459" w14:textId="77777777" w:rsidR="0002115E" w:rsidRPr="00B80EBE" w:rsidRDefault="0002115E" w:rsidP="0002115E">
      <w:pPr>
        <w:jc w:val="both"/>
        <w:outlineLvl w:val="0"/>
      </w:pPr>
      <w:r w:rsidRPr="00B80EBE">
        <w:t>State Board of Education</w:t>
      </w:r>
    </w:p>
    <w:p w14:paraId="749E369B" w14:textId="77777777" w:rsidR="0002115E" w:rsidRPr="00B80EBE" w:rsidRDefault="0002115E" w:rsidP="0002115E">
      <w:pPr>
        <w:jc w:val="both"/>
      </w:pPr>
      <w:r>
        <w:t>Policy Analyst and Legislative Liaison</w:t>
      </w:r>
    </w:p>
    <w:p w14:paraId="74A1D510" w14:textId="77777777" w:rsidR="0002115E" w:rsidRPr="00B80EBE" w:rsidRDefault="0002115E" w:rsidP="0002115E">
      <w:pPr>
        <w:jc w:val="both"/>
      </w:pPr>
      <w:r>
        <w:t>919-807-3407</w:t>
      </w:r>
    </w:p>
    <w:p w14:paraId="7F77B148" w14:textId="77777777" w:rsidR="0002115E" w:rsidRPr="008714D3" w:rsidRDefault="00FD624F" w:rsidP="0002115E">
      <w:pPr>
        <w:jc w:val="both"/>
        <w:outlineLvl w:val="0"/>
        <w:sectPr w:rsidR="0002115E" w:rsidRPr="008714D3" w:rsidSect="008714D3">
          <w:type w:val="continuous"/>
          <w:pgSz w:w="12240" w:h="15840"/>
          <w:pgMar w:top="1440" w:right="1440" w:bottom="1440" w:left="1440" w:header="720" w:footer="576" w:gutter="0"/>
          <w:cols w:num="2" w:space="1260"/>
        </w:sectPr>
      </w:pPr>
      <w:hyperlink r:id="rId44" w:history="1">
        <w:r w:rsidR="0002115E" w:rsidRPr="002A16E8">
          <w:rPr>
            <w:rStyle w:val="Hyperlink"/>
          </w:rPr>
          <w:t>Robb.Jansen@dpi.nc.gov</w:t>
        </w:r>
      </w:hyperlink>
    </w:p>
    <w:p w14:paraId="2DD91BB5" w14:textId="77777777" w:rsidR="005562CD" w:rsidRDefault="005562CD" w:rsidP="0002115E">
      <w:pPr>
        <w:jc w:val="both"/>
        <w:outlineLvl w:val="0"/>
      </w:pPr>
    </w:p>
    <w:p w14:paraId="7D08AEAA" w14:textId="77777777" w:rsidR="0002115E" w:rsidRPr="00B80EBE" w:rsidRDefault="0002115E" w:rsidP="0002115E">
      <w:pPr>
        <w:jc w:val="both"/>
        <w:outlineLvl w:val="0"/>
      </w:pPr>
      <w:r>
        <w:t>Anne Murtha</w:t>
      </w:r>
      <w:r w:rsidR="005562CD">
        <w:tab/>
      </w:r>
      <w:r w:rsidR="005562CD">
        <w:tab/>
      </w:r>
      <w:r w:rsidR="005562CD">
        <w:tab/>
      </w:r>
      <w:r w:rsidR="005562CD">
        <w:tab/>
      </w:r>
      <w:r w:rsidR="005562CD">
        <w:tab/>
      </w:r>
      <w:r w:rsidR="005562CD">
        <w:tab/>
      </w:r>
      <w:r w:rsidR="005562CD">
        <w:tab/>
      </w:r>
      <w:r w:rsidR="005562CD">
        <w:tab/>
      </w:r>
      <w:r w:rsidR="005562CD">
        <w:tab/>
      </w:r>
      <w:r w:rsidR="005562CD">
        <w:tab/>
      </w:r>
      <w:r w:rsidR="005562CD">
        <w:tab/>
      </w:r>
      <w:r w:rsidR="005562CD">
        <w:tab/>
      </w:r>
      <w:r w:rsidR="005562CD">
        <w:tab/>
      </w:r>
      <w:r w:rsidR="005562CD">
        <w:tab/>
        <w:t xml:space="preserve">  Bailey Franklin</w:t>
      </w:r>
    </w:p>
    <w:p w14:paraId="5121ADA3" w14:textId="77777777" w:rsidR="0002115E" w:rsidRPr="00B80EBE" w:rsidRDefault="0002115E" w:rsidP="0002115E">
      <w:pPr>
        <w:jc w:val="both"/>
        <w:outlineLvl w:val="0"/>
      </w:pPr>
      <w:r w:rsidRPr="00B80EBE">
        <w:t xml:space="preserve">Legislative </w:t>
      </w:r>
      <w:r>
        <w:t>Specialist</w:t>
      </w:r>
      <w:r w:rsidR="005562CD">
        <w:tab/>
      </w:r>
      <w:r w:rsidR="005562CD">
        <w:tab/>
      </w:r>
      <w:r w:rsidR="005562CD">
        <w:tab/>
      </w:r>
      <w:r w:rsidR="005562CD">
        <w:tab/>
      </w:r>
      <w:r w:rsidR="005562CD">
        <w:tab/>
      </w:r>
      <w:r w:rsidR="005562CD">
        <w:tab/>
      </w:r>
      <w:r w:rsidR="005562CD">
        <w:tab/>
      </w:r>
      <w:r w:rsidR="005562CD">
        <w:tab/>
      </w:r>
      <w:r w:rsidR="005562CD">
        <w:tab/>
      </w:r>
      <w:r w:rsidR="005562CD">
        <w:tab/>
      </w:r>
      <w:r w:rsidR="005562CD">
        <w:tab/>
        <w:t xml:space="preserve">  Legislative Intern</w:t>
      </w:r>
    </w:p>
    <w:p w14:paraId="140F260D" w14:textId="77777777" w:rsidR="0002115E" w:rsidRPr="00B80EBE" w:rsidRDefault="0002115E" w:rsidP="0002115E">
      <w:pPr>
        <w:jc w:val="both"/>
      </w:pPr>
      <w:r w:rsidRPr="00B80EBE">
        <w:t>919-807-3403</w:t>
      </w:r>
      <w:r w:rsidR="005562CD">
        <w:tab/>
      </w:r>
      <w:r w:rsidR="005562CD">
        <w:tab/>
      </w:r>
      <w:r w:rsidR="005562CD">
        <w:tab/>
      </w:r>
      <w:r w:rsidR="005562CD">
        <w:tab/>
      </w:r>
      <w:r w:rsidR="005562CD">
        <w:tab/>
      </w:r>
      <w:r w:rsidR="005562CD">
        <w:tab/>
      </w:r>
      <w:r w:rsidR="005562CD">
        <w:tab/>
      </w:r>
      <w:r w:rsidR="005562CD">
        <w:tab/>
      </w:r>
      <w:r w:rsidR="005562CD">
        <w:tab/>
      </w:r>
      <w:r w:rsidR="005562CD">
        <w:tab/>
      </w:r>
      <w:r w:rsidR="005562CD">
        <w:tab/>
      </w:r>
      <w:r w:rsidR="005562CD">
        <w:tab/>
      </w:r>
      <w:r w:rsidR="005562CD">
        <w:tab/>
        <w:t xml:space="preserve">  </w:t>
      </w:r>
      <w:hyperlink r:id="rId45" w:history="1">
        <w:r w:rsidR="005562CD" w:rsidRPr="00074DAF">
          <w:rPr>
            <w:rStyle w:val="Hyperlink"/>
          </w:rPr>
          <w:t>Bailey.Franklin@dpi.nc.gov</w:t>
        </w:r>
      </w:hyperlink>
      <w:r w:rsidR="005562CD">
        <w:t xml:space="preserve"> </w:t>
      </w:r>
    </w:p>
    <w:p w14:paraId="2433806A" w14:textId="77777777" w:rsidR="0002115E" w:rsidRPr="0002115E" w:rsidRDefault="00FD624F" w:rsidP="0002115E">
      <w:pPr>
        <w:jc w:val="both"/>
        <w:rPr>
          <w:rStyle w:val="Hyperlink"/>
          <w:color w:val="auto"/>
        </w:rPr>
      </w:pPr>
      <w:hyperlink r:id="rId46" w:history="1">
        <w:r w:rsidR="0002115E" w:rsidRPr="002A16E8">
          <w:rPr>
            <w:rStyle w:val="Hyperlink"/>
          </w:rPr>
          <w:t>Anne.Murtha@dpi.nc.gov</w:t>
        </w:r>
      </w:hyperlink>
    </w:p>
    <w:sectPr w:rsidR="0002115E" w:rsidRPr="0002115E" w:rsidSect="00F82381">
      <w:footerReference w:type="default" r:id="rId47"/>
      <w:footerReference w:type="first" r:id="rId48"/>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56CBF" w14:textId="77777777" w:rsidR="00FD624F" w:rsidRDefault="00FD624F" w:rsidP="00126823">
      <w:r>
        <w:separator/>
      </w:r>
    </w:p>
  </w:endnote>
  <w:endnote w:type="continuationSeparator" w:id="0">
    <w:p w14:paraId="17240BF3" w14:textId="77777777" w:rsidR="00FD624F" w:rsidRDefault="00FD624F" w:rsidP="0012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Univers-Bold">
    <w:panose1 w:val="00000000000000000000"/>
    <w:charset w:val="4D"/>
    <w:family w:val="auto"/>
    <w:notTrueType/>
    <w:pitch w:val="default"/>
    <w:sig w:usb0="00000003" w:usb1="00000000" w:usb2="00000000" w:usb3="00000000" w:csb0="00000001" w:csb1="00000000"/>
  </w:font>
  <w:font w:name="Univers">
    <w:altName w:val="Univers 55"/>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8436" w14:textId="77777777" w:rsidR="00FD624F" w:rsidRDefault="00FD624F" w:rsidP="00027B8A">
    <w:pPr>
      <w:pStyle w:val="DPIBodyText"/>
      <w:pBdr>
        <w:bottom w:val="single" w:sz="4" w:space="1" w:color="auto"/>
      </w:pBdr>
      <w:spacing w:before="0" w:after="0" w:line="276" w:lineRule="auto"/>
      <w:jc w:val="center"/>
      <w:rPr>
        <w:sz w:val="16"/>
        <w:szCs w:val="16"/>
      </w:rPr>
    </w:pPr>
    <w:r w:rsidRPr="00126823">
      <w:rPr>
        <w:sz w:val="16"/>
        <w:szCs w:val="16"/>
      </w:rPr>
      <w:t>State Board of Education</w:t>
    </w:r>
    <w:r>
      <w:rPr>
        <w:sz w:val="16"/>
        <w:szCs w:val="16"/>
      </w:rPr>
      <w:t xml:space="preserve"> </w:t>
    </w:r>
    <w:r w:rsidRPr="00126823">
      <w:rPr>
        <w:sz w:val="16"/>
        <w:szCs w:val="16"/>
      </w:rPr>
      <w:t>|</w:t>
    </w:r>
    <w:r>
      <w:rPr>
        <w:sz w:val="16"/>
        <w:szCs w:val="16"/>
      </w:rPr>
      <w:t xml:space="preserve"> </w:t>
    </w:r>
    <w:r w:rsidRPr="00126823">
      <w:rPr>
        <w:sz w:val="16"/>
        <w:szCs w:val="16"/>
      </w:rPr>
      <w:t>North Carolina Department of Public Instruction</w:t>
    </w:r>
    <w:r>
      <w:rPr>
        <w:sz w:val="16"/>
        <w:szCs w:val="16"/>
      </w:rPr>
      <w:t xml:space="preserve"> </w:t>
    </w:r>
    <w:r w:rsidRPr="00126823">
      <w:rPr>
        <w:sz w:val="16"/>
        <w:szCs w:val="16"/>
      </w:rPr>
      <w:t>|</w:t>
    </w:r>
    <w:r>
      <w:rPr>
        <w:sz w:val="16"/>
        <w:szCs w:val="16"/>
      </w:rPr>
      <w:t xml:space="preserve"> </w:t>
    </w:r>
    <w:r w:rsidRPr="00126823">
      <w:rPr>
        <w:sz w:val="16"/>
        <w:szCs w:val="16"/>
      </w:rPr>
      <w:t>www.ncpublicschools.org</w:t>
    </w:r>
  </w:p>
  <w:p w14:paraId="7BEAE59A" w14:textId="77777777" w:rsidR="00FD624F" w:rsidRPr="00027B8A" w:rsidRDefault="00FD624F" w:rsidP="00027B8A">
    <w:pPr>
      <w:pStyle w:val="DPIBodyText"/>
      <w:spacing w:before="0" w:after="0" w:line="276" w:lineRule="auto"/>
      <w:jc w:val="center"/>
      <w:rPr>
        <w:sz w:val="16"/>
        <w:szCs w:val="16"/>
      </w:rPr>
    </w:pPr>
    <w:r w:rsidRPr="00027B8A">
      <w:rPr>
        <w:rStyle w:val="PageNumber"/>
        <w:sz w:val="16"/>
        <w:szCs w:val="16"/>
      </w:rPr>
      <w:fldChar w:fldCharType="begin"/>
    </w:r>
    <w:r w:rsidRPr="00027B8A">
      <w:rPr>
        <w:rStyle w:val="PageNumber"/>
        <w:sz w:val="16"/>
        <w:szCs w:val="16"/>
      </w:rPr>
      <w:instrText xml:space="preserve"> PAGE </w:instrText>
    </w:r>
    <w:r w:rsidRPr="00027B8A">
      <w:rPr>
        <w:rStyle w:val="PageNumber"/>
        <w:sz w:val="16"/>
        <w:szCs w:val="16"/>
      </w:rPr>
      <w:fldChar w:fldCharType="separate"/>
    </w:r>
    <w:r w:rsidR="004F1ACD">
      <w:rPr>
        <w:rStyle w:val="PageNumber"/>
        <w:noProof/>
        <w:sz w:val="16"/>
        <w:szCs w:val="16"/>
      </w:rPr>
      <w:t>5</w:t>
    </w:r>
    <w:r w:rsidRPr="00027B8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1EA84" w14:textId="77777777" w:rsidR="00FD624F" w:rsidRDefault="00FD624F" w:rsidP="00EE647B">
    <w:pPr>
      <w:pStyle w:val="DPIBodyText"/>
      <w:pBdr>
        <w:bottom w:val="single" w:sz="4" w:space="1" w:color="auto"/>
      </w:pBdr>
      <w:spacing w:before="0" w:after="0" w:line="276" w:lineRule="auto"/>
      <w:jc w:val="center"/>
      <w:rPr>
        <w:sz w:val="16"/>
        <w:szCs w:val="16"/>
      </w:rPr>
    </w:pPr>
    <w:r w:rsidRPr="00126823">
      <w:rPr>
        <w:sz w:val="16"/>
        <w:szCs w:val="16"/>
      </w:rPr>
      <w:t>State Board of Education</w:t>
    </w:r>
    <w:r>
      <w:rPr>
        <w:sz w:val="16"/>
        <w:szCs w:val="16"/>
      </w:rPr>
      <w:t xml:space="preserve"> </w:t>
    </w:r>
    <w:r w:rsidRPr="00126823">
      <w:rPr>
        <w:sz w:val="16"/>
        <w:szCs w:val="16"/>
      </w:rPr>
      <w:t>|</w:t>
    </w:r>
    <w:r>
      <w:rPr>
        <w:sz w:val="16"/>
        <w:szCs w:val="16"/>
      </w:rPr>
      <w:t xml:space="preserve"> </w:t>
    </w:r>
    <w:r w:rsidRPr="00126823">
      <w:rPr>
        <w:sz w:val="16"/>
        <w:szCs w:val="16"/>
      </w:rPr>
      <w:t>North Carolina Department of Public Instruction</w:t>
    </w:r>
    <w:r>
      <w:rPr>
        <w:sz w:val="16"/>
        <w:szCs w:val="16"/>
      </w:rPr>
      <w:t xml:space="preserve"> </w:t>
    </w:r>
    <w:r w:rsidRPr="00126823">
      <w:rPr>
        <w:sz w:val="16"/>
        <w:szCs w:val="16"/>
      </w:rPr>
      <w:t>|</w:t>
    </w:r>
    <w:r>
      <w:rPr>
        <w:sz w:val="16"/>
        <w:szCs w:val="16"/>
      </w:rPr>
      <w:t xml:space="preserve"> </w:t>
    </w:r>
    <w:r w:rsidRPr="00126823">
      <w:rPr>
        <w:sz w:val="16"/>
        <w:szCs w:val="16"/>
      </w:rPr>
      <w:t>www.ncpublicschools.org</w:t>
    </w:r>
  </w:p>
  <w:p w14:paraId="670EBF5D" w14:textId="77777777" w:rsidR="00FD624F" w:rsidRPr="00EE647B" w:rsidRDefault="00FD624F" w:rsidP="00EE647B">
    <w:pPr>
      <w:pStyle w:val="DPIBodyText"/>
      <w:spacing w:before="0" w:after="0" w:line="276" w:lineRule="auto"/>
      <w:jc w:val="center"/>
      <w:rPr>
        <w:sz w:val="16"/>
        <w:szCs w:val="16"/>
      </w:rPr>
    </w:pPr>
    <w:r w:rsidRPr="00027B8A">
      <w:rPr>
        <w:rStyle w:val="PageNumber"/>
        <w:sz w:val="16"/>
        <w:szCs w:val="16"/>
      </w:rPr>
      <w:fldChar w:fldCharType="begin"/>
    </w:r>
    <w:r w:rsidRPr="00027B8A">
      <w:rPr>
        <w:rStyle w:val="PageNumber"/>
        <w:sz w:val="16"/>
        <w:szCs w:val="16"/>
      </w:rPr>
      <w:instrText xml:space="preserve"> PAGE </w:instrText>
    </w:r>
    <w:r w:rsidRPr="00027B8A">
      <w:rPr>
        <w:rStyle w:val="PageNumber"/>
        <w:sz w:val="16"/>
        <w:szCs w:val="16"/>
      </w:rPr>
      <w:fldChar w:fldCharType="separate"/>
    </w:r>
    <w:r w:rsidR="004F1ACD">
      <w:rPr>
        <w:rStyle w:val="PageNumber"/>
        <w:noProof/>
        <w:sz w:val="16"/>
        <w:szCs w:val="16"/>
      </w:rPr>
      <w:t>1</w:t>
    </w:r>
    <w:r w:rsidRPr="00027B8A">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3E06" w14:textId="77777777" w:rsidR="00FD624F" w:rsidRDefault="00FD624F" w:rsidP="00027B8A">
    <w:pPr>
      <w:pStyle w:val="DPIBodyText"/>
      <w:pBdr>
        <w:bottom w:val="single" w:sz="4" w:space="1" w:color="auto"/>
      </w:pBdr>
      <w:spacing w:before="0" w:after="0" w:line="276" w:lineRule="auto"/>
      <w:jc w:val="center"/>
      <w:rPr>
        <w:sz w:val="16"/>
        <w:szCs w:val="16"/>
      </w:rPr>
    </w:pPr>
    <w:r w:rsidRPr="00126823">
      <w:rPr>
        <w:sz w:val="16"/>
        <w:szCs w:val="16"/>
      </w:rPr>
      <w:t>State Board of Education</w:t>
    </w:r>
    <w:r>
      <w:rPr>
        <w:sz w:val="16"/>
        <w:szCs w:val="16"/>
      </w:rPr>
      <w:t xml:space="preserve"> </w:t>
    </w:r>
    <w:r w:rsidRPr="00126823">
      <w:rPr>
        <w:sz w:val="16"/>
        <w:szCs w:val="16"/>
      </w:rPr>
      <w:t>|</w:t>
    </w:r>
    <w:r>
      <w:rPr>
        <w:sz w:val="16"/>
        <w:szCs w:val="16"/>
      </w:rPr>
      <w:t xml:space="preserve"> </w:t>
    </w:r>
    <w:r w:rsidRPr="00126823">
      <w:rPr>
        <w:sz w:val="16"/>
        <w:szCs w:val="16"/>
      </w:rPr>
      <w:t>North Carolina Department of Public Instruction</w:t>
    </w:r>
    <w:r>
      <w:rPr>
        <w:sz w:val="16"/>
        <w:szCs w:val="16"/>
      </w:rPr>
      <w:t xml:space="preserve"> </w:t>
    </w:r>
    <w:r w:rsidRPr="00126823">
      <w:rPr>
        <w:sz w:val="16"/>
        <w:szCs w:val="16"/>
      </w:rPr>
      <w:t>|</w:t>
    </w:r>
    <w:r>
      <w:rPr>
        <w:sz w:val="16"/>
        <w:szCs w:val="16"/>
      </w:rPr>
      <w:t xml:space="preserve"> </w:t>
    </w:r>
    <w:r w:rsidRPr="00126823">
      <w:rPr>
        <w:sz w:val="16"/>
        <w:szCs w:val="16"/>
      </w:rPr>
      <w:t>www.ncpublicschools.org</w:t>
    </w:r>
  </w:p>
  <w:p w14:paraId="0B715130" w14:textId="77777777" w:rsidR="00FD624F" w:rsidRPr="00027B8A" w:rsidRDefault="00FD624F" w:rsidP="00027B8A">
    <w:pPr>
      <w:pStyle w:val="DPIBodyText"/>
      <w:spacing w:before="0" w:after="0" w:line="276" w:lineRule="auto"/>
      <w:jc w:val="center"/>
      <w:rPr>
        <w:sz w:val="16"/>
        <w:szCs w:val="16"/>
      </w:rPr>
    </w:pPr>
    <w:r w:rsidRPr="00027B8A">
      <w:rPr>
        <w:rStyle w:val="PageNumber"/>
        <w:sz w:val="16"/>
        <w:szCs w:val="16"/>
      </w:rPr>
      <w:fldChar w:fldCharType="begin"/>
    </w:r>
    <w:r w:rsidRPr="00027B8A">
      <w:rPr>
        <w:rStyle w:val="PageNumber"/>
        <w:sz w:val="16"/>
        <w:szCs w:val="16"/>
      </w:rPr>
      <w:instrText xml:space="preserve"> PAGE </w:instrText>
    </w:r>
    <w:r w:rsidRPr="00027B8A">
      <w:rPr>
        <w:rStyle w:val="PageNumber"/>
        <w:sz w:val="16"/>
        <w:szCs w:val="16"/>
      </w:rPr>
      <w:fldChar w:fldCharType="separate"/>
    </w:r>
    <w:r w:rsidR="004F1ACD">
      <w:rPr>
        <w:rStyle w:val="PageNumber"/>
        <w:noProof/>
        <w:sz w:val="16"/>
        <w:szCs w:val="16"/>
      </w:rPr>
      <w:t>6</w:t>
    </w:r>
    <w:r w:rsidRPr="00027B8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D981" w14:textId="77777777" w:rsidR="00FD624F" w:rsidRDefault="00FD624F" w:rsidP="00EE647B">
    <w:pPr>
      <w:pStyle w:val="DPIBodyText"/>
      <w:pBdr>
        <w:bottom w:val="single" w:sz="4" w:space="1" w:color="auto"/>
      </w:pBdr>
      <w:spacing w:before="0" w:after="0" w:line="276" w:lineRule="auto"/>
      <w:jc w:val="center"/>
      <w:rPr>
        <w:sz w:val="16"/>
        <w:szCs w:val="16"/>
      </w:rPr>
    </w:pPr>
    <w:r w:rsidRPr="00126823">
      <w:rPr>
        <w:sz w:val="16"/>
        <w:szCs w:val="16"/>
      </w:rPr>
      <w:t>State Board of Education</w:t>
    </w:r>
    <w:r>
      <w:rPr>
        <w:sz w:val="16"/>
        <w:szCs w:val="16"/>
      </w:rPr>
      <w:t xml:space="preserve"> </w:t>
    </w:r>
    <w:r w:rsidRPr="00126823">
      <w:rPr>
        <w:sz w:val="16"/>
        <w:szCs w:val="16"/>
      </w:rPr>
      <w:t>|</w:t>
    </w:r>
    <w:r>
      <w:rPr>
        <w:sz w:val="16"/>
        <w:szCs w:val="16"/>
      </w:rPr>
      <w:t xml:space="preserve"> </w:t>
    </w:r>
    <w:r w:rsidRPr="00126823">
      <w:rPr>
        <w:sz w:val="16"/>
        <w:szCs w:val="16"/>
      </w:rPr>
      <w:t>North Carolina Department of Public Instruction</w:t>
    </w:r>
    <w:r>
      <w:rPr>
        <w:sz w:val="16"/>
        <w:szCs w:val="16"/>
      </w:rPr>
      <w:t xml:space="preserve"> </w:t>
    </w:r>
    <w:r w:rsidRPr="00126823">
      <w:rPr>
        <w:sz w:val="16"/>
        <w:szCs w:val="16"/>
      </w:rPr>
      <w:t>|</w:t>
    </w:r>
    <w:r>
      <w:rPr>
        <w:sz w:val="16"/>
        <w:szCs w:val="16"/>
      </w:rPr>
      <w:t xml:space="preserve"> </w:t>
    </w:r>
    <w:r w:rsidRPr="00126823">
      <w:rPr>
        <w:sz w:val="16"/>
        <w:szCs w:val="16"/>
      </w:rPr>
      <w:t>www.ncpublicschools.org</w:t>
    </w:r>
  </w:p>
  <w:p w14:paraId="6BA12FE8" w14:textId="77777777" w:rsidR="00FD624F" w:rsidRPr="00EE647B" w:rsidRDefault="00FD624F" w:rsidP="00EE647B">
    <w:pPr>
      <w:pStyle w:val="DPIBodyText"/>
      <w:spacing w:before="0" w:after="0" w:line="276" w:lineRule="auto"/>
      <w:jc w:val="center"/>
      <w:rPr>
        <w:sz w:val="16"/>
        <w:szCs w:val="16"/>
      </w:rPr>
    </w:pPr>
    <w:r w:rsidRPr="00027B8A">
      <w:rPr>
        <w:rStyle w:val="PageNumber"/>
        <w:sz w:val="16"/>
        <w:szCs w:val="16"/>
      </w:rPr>
      <w:fldChar w:fldCharType="begin"/>
    </w:r>
    <w:r w:rsidRPr="00027B8A">
      <w:rPr>
        <w:rStyle w:val="PageNumber"/>
        <w:sz w:val="16"/>
        <w:szCs w:val="16"/>
      </w:rPr>
      <w:instrText xml:space="preserve"> PAGE </w:instrText>
    </w:r>
    <w:r w:rsidRPr="00027B8A">
      <w:rPr>
        <w:rStyle w:val="PageNumber"/>
        <w:sz w:val="16"/>
        <w:szCs w:val="16"/>
      </w:rPr>
      <w:fldChar w:fldCharType="separate"/>
    </w:r>
    <w:r>
      <w:rPr>
        <w:rStyle w:val="PageNumber"/>
        <w:noProof/>
        <w:sz w:val="16"/>
        <w:szCs w:val="16"/>
      </w:rPr>
      <w:t>2</w:t>
    </w:r>
    <w:r w:rsidRPr="00027B8A">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344A4" w14:textId="77777777" w:rsidR="00FD624F" w:rsidRDefault="00FD624F" w:rsidP="00027B8A">
    <w:pPr>
      <w:pStyle w:val="DPIBodyText"/>
      <w:pBdr>
        <w:bottom w:val="single" w:sz="4" w:space="1" w:color="auto"/>
      </w:pBdr>
      <w:spacing w:before="0" w:after="0" w:line="276" w:lineRule="auto"/>
      <w:jc w:val="center"/>
      <w:rPr>
        <w:sz w:val="16"/>
        <w:szCs w:val="16"/>
      </w:rPr>
    </w:pPr>
    <w:r w:rsidRPr="00126823">
      <w:rPr>
        <w:sz w:val="16"/>
        <w:szCs w:val="16"/>
      </w:rPr>
      <w:t>State Board of Education</w:t>
    </w:r>
    <w:r>
      <w:rPr>
        <w:sz w:val="16"/>
        <w:szCs w:val="16"/>
      </w:rPr>
      <w:t xml:space="preserve"> </w:t>
    </w:r>
    <w:r w:rsidRPr="00126823">
      <w:rPr>
        <w:sz w:val="16"/>
        <w:szCs w:val="16"/>
      </w:rPr>
      <w:t>|</w:t>
    </w:r>
    <w:r>
      <w:rPr>
        <w:sz w:val="16"/>
        <w:szCs w:val="16"/>
      </w:rPr>
      <w:t xml:space="preserve"> </w:t>
    </w:r>
    <w:r w:rsidRPr="00126823">
      <w:rPr>
        <w:sz w:val="16"/>
        <w:szCs w:val="16"/>
      </w:rPr>
      <w:t>North Carolina Department of Public Instruction</w:t>
    </w:r>
    <w:r>
      <w:rPr>
        <w:sz w:val="16"/>
        <w:szCs w:val="16"/>
      </w:rPr>
      <w:t xml:space="preserve"> </w:t>
    </w:r>
    <w:r w:rsidRPr="00126823">
      <w:rPr>
        <w:sz w:val="16"/>
        <w:szCs w:val="16"/>
      </w:rPr>
      <w:t>|</w:t>
    </w:r>
    <w:r>
      <w:rPr>
        <w:sz w:val="16"/>
        <w:szCs w:val="16"/>
      </w:rPr>
      <w:t xml:space="preserve"> </w:t>
    </w:r>
    <w:r w:rsidRPr="00126823">
      <w:rPr>
        <w:sz w:val="16"/>
        <w:szCs w:val="16"/>
      </w:rPr>
      <w:t>www.ncpublicschools.org</w:t>
    </w:r>
  </w:p>
  <w:p w14:paraId="40BD0F82" w14:textId="77777777" w:rsidR="00FD624F" w:rsidRPr="00027B8A" w:rsidRDefault="00FD624F" w:rsidP="00027B8A">
    <w:pPr>
      <w:pStyle w:val="DPIBodyText"/>
      <w:spacing w:before="0" w:after="0" w:line="276" w:lineRule="auto"/>
      <w:jc w:val="center"/>
      <w:rPr>
        <w:sz w:val="16"/>
        <w:szCs w:val="16"/>
      </w:rPr>
    </w:pPr>
    <w:r w:rsidRPr="00027B8A">
      <w:rPr>
        <w:rStyle w:val="PageNumber"/>
        <w:sz w:val="16"/>
        <w:szCs w:val="16"/>
      </w:rPr>
      <w:fldChar w:fldCharType="begin"/>
    </w:r>
    <w:r w:rsidRPr="00027B8A">
      <w:rPr>
        <w:rStyle w:val="PageNumber"/>
        <w:sz w:val="16"/>
        <w:szCs w:val="16"/>
      </w:rPr>
      <w:instrText xml:space="preserve"> PAGE </w:instrText>
    </w:r>
    <w:r w:rsidRPr="00027B8A">
      <w:rPr>
        <w:rStyle w:val="PageNumber"/>
        <w:sz w:val="16"/>
        <w:szCs w:val="16"/>
      </w:rPr>
      <w:fldChar w:fldCharType="separate"/>
    </w:r>
    <w:r w:rsidR="004F1ACD">
      <w:rPr>
        <w:rStyle w:val="PageNumber"/>
        <w:noProof/>
        <w:sz w:val="16"/>
        <w:szCs w:val="16"/>
      </w:rPr>
      <w:t>7</w:t>
    </w:r>
    <w:r w:rsidRPr="00027B8A">
      <w:rPr>
        <w:rStyle w:val="PageNumbe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7ED04" w14:textId="77777777" w:rsidR="00FD624F" w:rsidRDefault="00FD624F" w:rsidP="00EE647B">
    <w:pPr>
      <w:pStyle w:val="DPIBodyText"/>
      <w:pBdr>
        <w:bottom w:val="single" w:sz="4" w:space="1" w:color="auto"/>
      </w:pBdr>
      <w:spacing w:before="0" w:after="0" w:line="276" w:lineRule="auto"/>
      <w:jc w:val="center"/>
      <w:rPr>
        <w:sz w:val="16"/>
        <w:szCs w:val="16"/>
      </w:rPr>
    </w:pPr>
    <w:r w:rsidRPr="00126823">
      <w:rPr>
        <w:sz w:val="16"/>
        <w:szCs w:val="16"/>
      </w:rPr>
      <w:t>State Board of Education</w:t>
    </w:r>
    <w:r>
      <w:rPr>
        <w:sz w:val="16"/>
        <w:szCs w:val="16"/>
      </w:rPr>
      <w:t xml:space="preserve"> </w:t>
    </w:r>
    <w:r w:rsidRPr="00126823">
      <w:rPr>
        <w:sz w:val="16"/>
        <w:szCs w:val="16"/>
      </w:rPr>
      <w:t>|</w:t>
    </w:r>
    <w:r>
      <w:rPr>
        <w:sz w:val="16"/>
        <w:szCs w:val="16"/>
      </w:rPr>
      <w:t xml:space="preserve"> </w:t>
    </w:r>
    <w:r w:rsidRPr="00126823">
      <w:rPr>
        <w:sz w:val="16"/>
        <w:szCs w:val="16"/>
      </w:rPr>
      <w:t>North Carolina Department of Public Instruction</w:t>
    </w:r>
    <w:r>
      <w:rPr>
        <w:sz w:val="16"/>
        <w:szCs w:val="16"/>
      </w:rPr>
      <w:t xml:space="preserve"> </w:t>
    </w:r>
    <w:r w:rsidRPr="00126823">
      <w:rPr>
        <w:sz w:val="16"/>
        <w:szCs w:val="16"/>
      </w:rPr>
      <w:t>|</w:t>
    </w:r>
    <w:r>
      <w:rPr>
        <w:sz w:val="16"/>
        <w:szCs w:val="16"/>
      </w:rPr>
      <w:t xml:space="preserve"> </w:t>
    </w:r>
    <w:r w:rsidRPr="00126823">
      <w:rPr>
        <w:sz w:val="16"/>
        <w:szCs w:val="16"/>
      </w:rPr>
      <w:t>www.ncpublicschools.org</w:t>
    </w:r>
  </w:p>
  <w:p w14:paraId="56EC9A3A" w14:textId="77777777" w:rsidR="00FD624F" w:rsidRPr="00EE647B" w:rsidRDefault="00FD624F" w:rsidP="00EE647B">
    <w:pPr>
      <w:pStyle w:val="DPIBodyText"/>
      <w:spacing w:before="0" w:after="0" w:line="276" w:lineRule="auto"/>
      <w:jc w:val="center"/>
      <w:rPr>
        <w:sz w:val="16"/>
        <w:szCs w:val="16"/>
      </w:rPr>
    </w:pPr>
    <w:r w:rsidRPr="00027B8A">
      <w:rPr>
        <w:rStyle w:val="PageNumber"/>
        <w:sz w:val="16"/>
        <w:szCs w:val="16"/>
      </w:rPr>
      <w:fldChar w:fldCharType="begin"/>
    </w:r>
    <w:r w:rsidRPr="00027B8A">
      <w:rPr>
        <w:rStyle w:val="PageNumber"/>
        <w:sz w:val="16"/>
        <w:szCs w:val="16"/>
      </w:rPr>
      <w:instrText xml:space="preserve"> PAGE </w:instrText>
    </w:r>
    <w:r w:rsidRPr="00027B8A">
      <w:rPr>
        <w:rStyle w:val="PageNumber"/>
        <w:sz w:val="16"/>
        <w:szCs w:val="16"/>
      </w:rPr>
      <w:fldChar w:fldCharType="separate"/>
    </w:r>
    <w:r>
      <w:rPr>
        <w:rStyle w:val="PageNumber"/>
        <w:noProof/>
        <w:sz w:val="16"/>
        <w:szCs w:val="16"/>
      </w:rPr>
      <w:t>2</w:t>
    </w:r>
    <w:r w:rsidRPr="00027B8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50BA4" w14:textId="77777777" w:rsidR="00FD624F" w:rsidRDefault="00FD624F" w:rsidP="00126823">
      <w:r>
        <w:separator/>
      </w:r>
    </w:p>
  </w:footnote>
  <w:footnote w:type="continuationSeparator" w:id="0">
    <w:p w14:paraId="1296C284" w14:textId="77777777" w:rsidR="00FD624F" w:rsidRDefault="00FD624F" w:rsidP="00126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D70"/>
    <w:multiLevelType w:val="hybridMultilevel"/>
    <w:tmpl w:val="7FE4E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19FF"/>
    <w:multiLevelType w:val="hybridMultilevel"/>
    <w:tmpl w:val="CBDA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395F"/>
    <w:multiLevelType w:val="hybridMultilevel"/>
    <w:tmpl w:val="453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42E63"/>
    <w:multiLevelType w:val="multilevel"/>
    <w:tmpl w:val="8F9E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33924"/>
    <w:multiLevelType w:val="hybridMultilevel"/>
    <w:tmpl w:val="D630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1363"/>
    <w:multiLevelType w:val="multilevel"/>
    <w:tmpl w:val="DC16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03AAE"/>
    <w:multiLevelType w:val="hybridMultilevel"/>
    <w:tmpl w:val="FA64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E2037"/>
    <w:multiLevelType w:val="hybridMultilevel"/>
    <w:tmpl w:val="39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20D97"/>
    <w:multiLevelType w:val="hybridMultilevel"/>
    <w:tmpl w:val="AF8E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D61EE"/>
    <w:multiLevelType w:val="hybridMultilevel"/>
    <w:tmpl w:val="4E7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36E98"/>
    <w:multiLevelType w:val="hybridMultilevel"/>
    <w:tmpl w:val="E870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117E1"/>
    <w:multiLevelType w:val="hybridMultilevel"/>
    <w:tmpl w:val="A9D24B00"/>
    <w:lvl w:ilvl="0" w:tplc="CF1034E6">
      <w:start w:val="1"/>
      <w:numFmt w:val="decimal"/>
      <w:lvlText w:val="%1."/>
      <w:lvlJc w:val="left"/>
      <w:pPr>
        <w:ind w:left="360" w:hanging="360"/>
      </w:pPr>
      <w:rPr>
        <w:rFonts w:ascii="Cambria" w:hAnsi="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421AE1"/>
    <w:multiLevelType w:val="hybridMultilevel"/>
    <w:tmpl w:val="AEA0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155F0"/>
    <w:multiLevelType w:val="hybridMultilevel"/>
    <w:tmpl w:val="28B0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C6C95"/>
    <w:multiLevelType w:val="hybridMultilevel"/>
    <w:tmpl w:val="D56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84986"/>
    <w:multiLevelType w:val="hybridMultilevel"/>
    <w:tmpl w:val="D3AE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37300"/>
    <w:multiLevelType w:val="hybridMultilevel"/>
    <w:tmpl w:val="4EE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DE3CFD"/>
    <w:multiLevelType w:val="hybridMultilevel"/>
    <w:tmpl w:val="88F6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E32D4"/>
    <w:multiLevelType w:val="hybridMultilevel"/>
    <w:tmpl w:val="5E3A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A09AB"/>
    <w:multiLevelType w:val="hybridMultilevel"/>
    <w:tmpl w:val="3A64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2C41FF"/>
    <w:multiLevelType w:val="hybridMultilevel"/>
    <w:tmpl w:val="B4A255EC"/>
    <w:lvl w:ilvl="0" w:tplc="25745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B497A"/>
    <w:multiLevelType w:val="hybridMultilevel"/>
    <w:tmpl w:val="021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05CE4"/>
    <w:multiLevelType w:val="hybridMultilevel"/>
    <w:tmpl w:val="DD9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33AB9"/>
    <w:multiLevelType w:val="hybridMultilevel"/>
    <w:tmpl w:val="4C16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013AD"/>
    <w:multiLevelType w:val="hybridMultilevel"/>
    <w:tmpl w:val="0BC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833C6"/>
    <w:multiLevelType w:val="hybridMultilevel"/>
    <w:tmpl w:val="F894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80BAD"/>
    <w:multiLevelType w:val="hybridMultilevel"/>
    <w:tmpl w:val="1E76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0621F"/>
    <w:multiLevelType w:val="hybridMultilevel"/>
    <w:tmpl w:val="2B7A4E9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8">
    <w:nsid w:val="6764423A"/>
    <w:multiLevelType w:val="hybridMultilevel"/>
    <w:tmpl w:val="DB6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F7390"/>
    <w:multiLevelType w:val="hybridMultilevel"/>
    <w:tmpl w:val="61848C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69F076D7"/>
    <w:multiLevelType w:val="hybridMultilevel"/>
    <w:tmpl w:val="F52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F08A8"/>
    <w:multiLevelType w:val="hybridMultilevel"/>
    <w:tmpl w:val="72AE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69754C"/>
    <w:multiLevelType w:val="hybridMultilevel"/>
    <w:tmpl w:val="869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DD5F71"/>
    <w:multiLevelType w:val="hybridMultilevel"/>
    <w:tmpl w:val="9C9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C35A8"/>
    <w:multiLevelType w:val="hybridMultilevel"/>
    <w:tmpl w:val="46BC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A3E9B"/>
    <w:multiLevelType w:val="hybridMultilevel"/>
    <w:tmpl w:val="1BF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A2DAC"/>
    <w:multiLevelType w:val="hybridMultilevel"/>
    <w:tmpl w:val="0A4ECB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7AD875E9"/>
    <w:multiLevelType w:val="hybridMultilevel"/>
    <w:tmpl w:val="A052D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E2C02"/>
    <w:multiLevelType w:val="hybridMultilevel"/>
    <w:tmpl w:val="F538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122768"/>
    <w:multiLevelType w:val="hybridMultilevel"/>
    <w:tmpl w:val="A65CAE7C"/>
    <w:lvl w:ilvl="0" w:tplc="57DE429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581626"/>
    <w:multiLevelType w:val="hybridMultilevel"/>
    <w:tmpl w:val="D4741E3E"/>
    <w:lvl w:ilvl="0" w:tplc="1122B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1"/>
  </w:num>
  <w:num w:numId="3">
    <w:abstractNumId w:val="1"/>
  </w:num>
  <w:num w:numId="4">
    <w:abstractNumId w:val="4"/>
  </w:num>
  <w:num w:numId="5">
    <w:abstractNumId w:val="6"/>
  </w:num>
  <w:num w:numId="6">
    <w:abstractNumId w:val="18"/>
  </w:num>
  <w:num w:numId="7">
    <w:abstractNumId w:val="13"/>
  </w:num>
  <w:num w:numId="8">
    <w:abstractNumId w:val="12"/>
  </w:num>
  <w:num w:numId="9">
    <w:abstractNumId w:val="22"/>
  </w:num>
  <w:num w:numId="10">
    <w:abstractNumId w:val="21"/>
  </w:num>
  <w:num w:numId="11">
    <w:abstractNumId w:val="16"/>
  </w:num>
  <w:num w:numId="12">
    <w:abstractNumId w:val="31"/>
  </w:num>
  <w:num w:numId="13">
    <w:abstractNumId w:val="25"/>
  </w:num>
  <w:num w:numId="14">
    <w:abstractNumId w:val="36"/>
  </w:num>
  <w:num w:numId="15">
    <w:abstractNumId w:val="0"/>
  </w:num>
  <w:num w:numId="16">
    <w:abstractNumId w:val="33"/>
  </w:num>
  <w:num w:numId="17">
    <w:abstractNumId w:val="27"/>
  </w:num>
  <w:num w:numId="18">
    <w:abstractNumId w:val="7"/>
  </w:num>
  <w:num w:numId="19">
    <w:abstractNumId w:val="10"/>
  </w:num>
  <w:num w:numId="20">
    <w:abstractNumId w:val="20"/>
  </w:num>
  <w:num w:numId="21">
    <w:abstractNumId w:val="39"/>
  </w:num>
  <w:num w:numId="22">
    <w:abstractNumId w:val="40"/>
  </w:num>
  <w:num w:numId="23">
    <w:abstractNumId w:val="19"/>
  </w:num>
  <w:num w:numId="24">
    <w:abstractNumId w:val="8"/>
  </w:num>
  <w:num w:numId="25">
    <w:abstractNumId w:val="17"/>
  </w:num>
  <w:num w:numId="26">
    <w:abstractNumId w:val="9"/>
  </w:num>
  <w:num w:numId="27">
    <w:abstractNumId w:val="15"/>
  </w:num>
  <w:num w:numId="28">
    <w:abstractNumId w:val="26"/>
  </w:num>
  <w:num w:numId="29">
    <w:abstractNumId w:val="23"/>
  </w:num>
  <w:num w:numId="30">
    <w:abstractNumId w:val="34"/>
  </w:num>
  <w:num w:numId="31">
    <w:abstractNumId w:val="30"/>
  </w:num>
  <w:num w:numId="32">
    <w:abstractNumId w:val="29"/>
  </w:num>
  <w:num w:numId="33">
    <w:abstractNumId w:val="28"/>
  </w:num>
  <w:num w:numId="34">
    <w:abstractNumId w:val="32"/>
  </w:num>
  <w:num w:numId="35">
    <w:abstractNumId w:val="24"/>
  </w:num>
  <w:num w:numId="36">
    <w:abstractNumId w:val="35"/>
  </w:num>
  <w:num w:numId="37">
    <w:abstractNumId w:val="2"/>
  </w:num>
  <w:num w:numId="38">
    <w:abstractNumId w:val="14"/>
  </w:num>
  <w:num w:numId="39">
    <w:abstractNumId w:val="38"/>
  </w:num>
  <w:num w:numId="40">
    <w:abstractNumId w:val="5"/>
  </w:num>
  <w:num w:numId="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288"/>
  <w:characterSpacingControl w:val="doNotCompress"/>
  <w:hdrShapeDefaults>
    <o:shapedefaults v:ext="edit" spidmax="4097" style="mso-position-vertical-relative:page;mso-width-relative:margin;mso-height-relative:margin"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23"/>
    <w:rsid w:val="00000940"/>
    <w:rsid w:val="00000C5E"/>
    <w:rsid w:val="00001A3D"/>
    <w:rsid w:val="00001B04"/>
    <w:rsid w:val="00001C45"/>
    <w:rsid w:val="00002BE9"/>
    <w:rsid w:val="000033EF"/>
    <w:rsid w:val="0000442B"/>
    <w:rsid w:val="000046D0"/>
    <w:rsid w:val="00004A95"/>
    <w:rsid w:val="00004C3C"/>
    <w:rsid w:val="00006155"/>
    <w:rsid w:val="000062CC"/>
    <w:rsid w:val="00006C2C"/>
    <w:rsid w:val="000100ED"/>
    <w:rsid w:val="00010E72"/>
    <w:rsid w:val="00011716"/>
    <w:rsid w:val="00011C86"/>
    <w:rsid w:val="00012482"/>
    <w:rsid w:val="000128DD"/>
    <w:rsid w:val="00012C29"/>
    <w:rsid w:val="00012EF2"/>
    <w:rsid w:val="00013727"/>
    <w:rsid w:val="00014D17"/>
    <w:rsid w:val="000151DA"/>
    <w:rsid w:val="0002115E"/>
    <w:rsid w:val="0002290E"/>
    <w:rsid w:val="00022E9B"/>
    <w:rsid w:val="000230C4"/>
    <w:rsid w:val="00023386"/>
    <w:rsid w:val="000233AD"/>
    <w:rsid w:val="000242A5"/>
    <w:rsid w:val="000262BC"/>
    <w:rsid w:val="00027824"/>
    <w:rsid w:val="00027B8A"/>
    <w:rsid w:val="000303CD"/>
    <w:rsid w:val="000305A6"/>
    <w:rsid w:val="000308EB"/>
    <w:rsid w:val="000321B7"/>
    <w:rsid w:val="000340FF"/>
    <w:rsid w:val="000342FD"/>
    <w:rsid w:val="00034807"/>
    <w:rsid w:val="00035404"/>
    <w:rsid w:val="00035BB8"/>
    <w:rsid w:val="0003790E"/>
    <w:rsid w:val="00037FF3"/>
    <w:rsid w:val="00040C2F"/>
    <w:rsid w:val="00040E3F"/>
    <w:rsid w:val="00041A6D"/>
    <w:rsid w:val="00042FFB"/>
    <w:rsid w:val="00043162"/>
    <w:rsid w:val="000433DE"/>
    <w:rsid w:val="0004345E"/>
    <w:rsid w:val="00043F25"/>
    <w:rsid w:val="000448C2"/>
    <w:rsid w:val="000452CB"/>
    <w:rsid w:val="00046944"/>
    <w:rsid w:val="0004694B"/>
    <w:rsid w:val="00046CB1"/>
    <w:rsid w:val="00046CD4"/>
    <w:rsid w:val="00046F34"/>
    <w:rsid w:val="000477EC"/>
    <w:rsid w:val="00050C92"/>
    <w:rsid w:val="000513E2"/>
    <w:rsid w:val="00051AC7"/>
    <w:rsid w:val="000526DA"/>
    <w:rsid w:val="0005300B"/>
    <w:rsid w:val="000531BB"/>
    <w:rsid w:val="0005397B"/>
    <w:rsid w:val="0005481C"/>
    <w:rsid w:val="00055A15"/>
    <w:rsid w:val="00055E49"/>
    <w:rsid w:val="00056ED4"/>
    <w:rsid w:val="00061189"/>
    <w:rsid w:val="000611E4"/>
    <w:rsid w:val="000615AB"/>
    <w:rsid w:val="000616A6"/>
    <w:rsid w:val="0006311E"/>
    <w:rsid w:val="00063165"/>
    <w:rsid w:val="00063C3D"/>
    <w:rsid w:val="00063CD4"/>
    <w:rsid w:val="00064938"/>
    <w:rsid w:val="00065286"/>
    <w:rsid w:val="000654E9"/>
    <w:rsid w:val="000673B4"/>
    <w:rsid w:val="000708C5"/>
    <w:rsid w:val="0007125E"/>
    <w:rsid w:val="00071818"/>
    <w:rsid w:val="000737CB"/>
    <w:rsid w:val="00073D5B"/>
    <w:rsid w:val="00074995"/>
    <w:rsid w:val="00076157"/>
    <w:rsid w:val="00076F25"/>
    <w:rsid w:val="000772F7"/>
    <w:rsid w:val="00077A91"/>
    <w:rsid w:val="00080AF1"/>
    <w:rsid w:val="000810D5"/>
    <w:rsid w:val="00081D21"/>
    <w:rsid w:val="000844FB"/>
    <w:rsid w:val="00084FCC"/>
    <w:rsid w:val="00086A2D"/>
    <w:rsid w:val="00086EE7"/>
    <w:rsid w:val="00087562"/>
    <w:rsid w:val="00087B0C"/>
    <w:rsid w:val="00090337"/>
    <w:rsid w:val="00091A9D"/>
    <w:rsid w:val="00095206"/>
    <w:rsid w:val="00096C93"/>
    <w:rsid w:val="000A0EA3"/>
    <w:rsid w:val="000A3B62"/>
    <w:rsid w:val="000A5E28"/>
    <w:rsid w:val="000A6664"/>
    <w:rsid w:val="000A6F2E"/>
    <w:rsid w:val="000B01BF"/>
    <w:rsid w:val="000B08E0"/>
    <w:rsid w:val="000B0A7B"/>
    <w:rsid w:val="000B1F96"/>
    <w:rsid w:val="000B2008"/>
    <w:rsid w:val="000B2218"/>
    <w:rsid w:val="000B31CA"/>
    <w:rsid w:val="000B44EF"/>
    <w:rsid w:val="000B53F6"/>
    <w:rsid w:val="000B5D49"/>
    <w:rsid w:val="000B72D7"/>
    <w:rsid w:val="000B7410"/>
    <w:rsid w:val="000C240D"/>
    <w:rsid w:val="000C4B25"/>
    <w:rsid w:val="000C5DF7"/>
    <w:rsid w:val="000C6D96"/>
    <w:rsid w:val="000C7796"/>
    <w:rsid w:val="000C7E41"/>
    <w:rsid w:val="000D07D0"/>
    <w:rsid w:val="000D1D63"/>
    <w:rsid w:val="000D2420"/>
    <w:rsid w:val="000D28FA"/>
    <w:rsid w:val="000D3BEC"/>
    <w:rsid w:val="000D4C3A"/>
    <w:rsid w:val="000D60B3"/>
    <w:rsid w:val="000D6E60"/>
    <w:rsid w:val="000D7304"/>
    <w:rsid w:val="000D78CB"/>
    <w:rsid w:val="000E0D09"/>
    <w:rsid w:val="000E1424"/>
    <w:rsid w:val="000E32D3"/>
    <w:rsid w:val="000E32FA"/>
    <w:rsid w:val="000E3628"/>
    <w:rsid w:val="000E593D"/>
    <w:rsid w:val="000E5EC3"/>
    <w:rsid w:val="000E5FBB"/>
    <w:rsid w:val="000E70E8"/>
    <w:rsid w:val="000E7205"/>
    <w:rsid w:val="000F03D7"/>
    <w:rsid w:val="000F0AB2"/>
    <w:rsid w:val="000F0AF0"/>
    <w:rsid w:val="000F141F"/>
    <w:rsid w:val="000F1492"/>
    <w:rsid w:val="000F1C47"/>
    <w:rsid w:val="000F202F"/>
    <w:rsid w:val="000F2133"/>
    <w:rsid w:val="000F4019"/>
    <w:rsid w:val="000F4CAA"/>
    <w:rsid w:val="000F721B"/>
    <w:rsid w:val="000F7AB1"/>
    <w:rsid w:val="00100B28"/>
    <w:rsid w:val="0010106A"/>
    <w:rsid w:val="00102419"/>
    <w:rsid w:val="0010277B"/>
    <w:rsid w:val="00102A81"/>
    <w:rsid w:val="00105617"/>
    <w:rsid w:val="00105D2F"/>
    <w:rsid w:val="00105DA2"/>
    <w:rsid w:val="0010668D"/>
    <w:rsid w:val="00110716"/>
    <w:rsid w:val="00110E91"/>
    <w:rsid w:val="00111159"/>
    <w:rsid w:val="001113ED"/>
    <w:rsid w:val="001116FD"/>
    <w:rsid w:val="001124A9"/>
    <w:rsid w:val="001128EE"/>
    <w:rsid w:val="00112F75"/>
    <w:rsid w:val="001143A0"/>
    <w:rsid w:val="00114D1B"/>
    <w:rsid w:val="00114E29"/>
    <w:rsid w:val="0011593C"/>
    <w:rsid w:val="00116C2D"/>
    <w:rsid w:val="00117AD7"/>
    <w:rsid w:val="00120034"/>
    <w:rsid w:val="00120A5F"/>
    <w:rsid w:val="0012133D"/>
    <w:rsid w:val="00121B77"/>
    <w:rsid w:val="001221B7"/>
    <w:rsid w:val="00125BFE"/>
    <w:rsid w:val="001263F4"/>
    <w:rsid w:val="00126596"/>
    <w:rsid w:val="00126823"/>
    <w:rsid w:val="00126DA9"/>
    <w:rsid w:val="001277A2"/>
    <w:rsid w:val="00130AFD"/>
    <w:rsid w:val="00130CA1"/>
    <w:rsid w:val="00132CA6"/>
    <w:rsid w:val="00133DBA"/>
    <w:rsid w:val="00133EE7"/>
    <w:rsid w:val="00134670"/>
    <w:rsid w:val="001350CB"/>
    <w:rsid w:val="00135ACE"/>
    <w:rsid w:val="001374AF"/>
    <w:rsid w:val="001401A6"/>
    <w:rsid w:val="001402E6"/>
    <w:rsid w:val="001405ED"/>
    <w:rsid w:val="001407A1"/>
    <w:rsid w:val="00142D10"/>
    <w:rsid w:val="00142F39"/>
    <w:rsid w:val="00142FBB"/>
    <w:rsid w:val="00143401"/>
    <w:rsid w:val="00144F9D"/>
    <w:rsid w:val="001458D5"/>
    <w:rsid w:val="00145A48"/>
    <w:rsid w:val="00145F38"/>
    <w:rsid w:val="001479AA"/>
    <w:rsid w:val="00147C8B"/>
    <w:rsid w:val="00150C39"/>
    <w:rsid w:val="00151E30"/>
    <w:rsid w:val="0015249C"/>
    <w:rsid w:val="0015364D"/>
    <w:rsid w:val="00153DD8"/>
    <w:rsid w:val="00154FAE"/>
    <w:rsid w:val="00155065"/>
    <w:rsid w:val="00155C41"/>
    <w:rsid w:val="00157B9A"/>
    <w:rsid w:val="00157ECC"/>
    <w:rsid w:val="001605FD"/>
    <w:rsid w:val="0016100E"/>
    <w:rsid w:val="00161483"/>
    <w:rsid w:val="001643F2"/>
    <w:rsid w:val="0016575A"/>
    <w:rsid w:val="001660AA"/>
    <w:rsid w:val="001662CA"/>
    <w:rsid w:val="001668E4"/>
    <w:rsid w:val="00166A80"/>
    <w:rsid w:val="0017025F"/>
    <w:rsid w:val="0017040E"/>
    <w:rsid w:val="00170699"/>
    <w:rsid w:val="00170C44"/>
    <w:rsid w:val="00170FC7"/>
    <w:rsid w:val="0017100D"/>
    <w:rsid w:val="00174555"/>
    <w:rsid w:val="00175D4B"/>
    <w:rsid w:val="00175ED6"/>
    <w:rsid w:val="00176049"/>
    <w:rsid w:val="00176B3C"/>
    <w:rsid w:val="001774D4"/>
    <w:rsid w:val="00177588"/>
    <w:rsid w:val="00177F13"/>
    <w:rsid w:val="001801F1"/>
    <w:rsid w:val="0018025F"/>
    <w:rsid w:val="00180332"/>
    <w:rsid w:val="00180835"/>
    <w:rsid w:val="00180D39"/>
    <w:rsid w:val="00180F0D"/>
    <w:rsid w:val="00181547"/>
    <w:rsid w:val="00181867"/>
    <w:rsid w:val="00182546"/>
    <w:rsid w:val="00182DE1"/>
    <w:rsid w:val="0018314F"/>
    <w:rsid w:val="00184FB6"/>
    <w:rsid w:val="001860B6"/>
    <w:rsid w:val="00186471"/>
    <w:rsid w:val="001866E1"/>
    <w:rsid w:val="00187012"/>
    <w:rsid w:val="001877A4"/>
    <w:rsid w:val="001878BA"/>
    <w:rsid w:val="00190873"/>
    <w:rsid w:val="00191321"/>
    <w:rsid w:val="0019152D"/>
    <w:rsid w:val="00192103"/>
    <w:rsid w:val="00194B7E"/>
    <w:rsid w:val="00194E80"/>
    <w:rsid w:val="00195A09"/>
    <w:rsid w:val="00195C74"/>
    <w:rsid w:val="00196222"/>
    <w:rsid w:val="00196C47"/>
    <w:rsid w:val="001A1680"/>
    <w:rsid w:val="001A452A"/>
    <w:rsid w:val="001A459D"/>
    <w:rsid w:val="001A4AAA"/>
    <w:rsid w:val="001A4EDA"/>
    <w:rsid w:val="001A6029"/>
    <w:rsid w:val="001A65B8"/>
    <w:rsid w:val="001A6639"/>
    <w:rsid w:val="001A6B4B"/>
    <w:rsid w:val="001A6DDE"/>
    <w:rsid w:val="001B04DE"/>
    <w:rsid w:val="001B173E"/>
    <w:rsid w:val="001B1EE6"/>
    <w:rsid w:val="001B2152"/>
    <w:rsid w:val="001B2339"/>
    <w:rsid w:val="001B45D0"/>
    <w:rsid w:val="001B4686"/>
    <w:rsid w:val="001B53E1"/>
    <w:rsid w:val="001B709E"/>
    <w:rsid w:val="001C0145"/>
    <w:rsid w:val="001C16D3"/>
    <w:rsid w:val="001C1916"/>
    <w:rsid w:val="001C2950"/>
    <w:rsid w:val="001C2B0B"/>
    <w:rsid w:val="001C2C02"/>
    <w:rsid w:val="001C317D"/>
    <w:rsid w:val="001C4422"/>
    <w:rsid w:val="001C4D49"/>
    <w:rsid w:val="001C5E2B"/>
    <w:rsid w:val="001D0914"/>
    <w:rsid w:val="001D40EF"/>
    <w:rsid w:val="001D4E1F"/>
    <w:rsid w:val="001D4F2C"/>
    <w:rsid w:val="001D59A7"/>
    <w:rsid w:val="001D64E5"/>
    <w:rsid w:val="001D6B9B"/>
    <w:rsid w:val="001D71D6"/>
    <w:rsid w:val="001D77F3"/>
    <w:rsid w:val="001E003A"/>
    <w:rsid w:val="001E0CF2"/>
    <w:rsid w:val="001E1631"/>
    <w:rsid w:val="001E29A3"/>
    <w:rsid w:val="001E2AF9"/>
    <w:rsid w:val="001E2EFC"/>
    <w:rsid w:val="001E3E3E"/>
    <w:rsid w:val="001E43BC"/>
    <w:rsid w:val="001E472F"/>
    <w:rsid w:val="001E4D78"/>
    <w:rsid w:val="001E52FD"/>
    <w:rsid w:val="001E55FA"/>
    <w:rsid w:val="001E6B97"/>
    <w:rsid w:val="001E7329"/>
    <w:rsid w:val="001F10A5"/>
    <w:rsid w:val="001F29E7"/>
    <w:rsid w:val="001F2F11"/>
    <w:rsid w:val="001F4BAF"/>
    <w:rsid w:val="001F5ED7"/>
    <w:rsid w:val="001F5FE2"/>
    <w:rsid w:val="001F74FF"/>
    <w:rsid w:val="001F76A6"/>
    <w:rsid w:val="0020079E"/>
    <w:rsid w:val="00200A3C"/>
    <w:rsid w:val="00202926"/>
    <w:rsid w:val="00202F34"/>
    <w:rsid w:val="0020453F"/>
    <w:rsid w:val="00204700"/>
    <w:rsid w:val="00204F3B"/>
    <w:rsid w:val="00205DB1"/>
    <w:rsid w:val="00206265"/>
    <w:rsid w:val="00211179"/>
    <w:rsid w:val="00213F51"/>
    <w:rsid w:val="00220450"/>
    <w:rsid w:val="00221957"/>
    <w:rsid w:val="00225F0A"/>
    <w:rsid w:val="00227EE5"/>
    <w:rsid w:val="0023055E"/>
    <w:rsid w:val="00230571"/>
    <w:rsid w:val="00230616"/>
    <w:rsid w:val="00230EE6"/>
    <w:rsid w:val="002310DE"/>
    <w:rsid w:val="00231D4A"/>
    <w:rsid w:val="00232630"/>
    <w:rsid w:val="00232E1E"/>
    <w:rsid w:val="002330D5"/>
    <w:rsid w:val="002352C7"/>
    <w:rsid w:val="00235B23"/>
    <w:rsid w:val="0023780D"/>
    <w:rsid w:val="00237D1C"/>
    <w:rsid w:val="002407E8"/>
    <w:rsid w:val="002413CF"/>
    <w:rsid w:val="00241D33"/>
    <w:rsid w:val="00242C6D"/>
    <w:rsid w:val="00243088"/>
    <w:rsid w:val="002439F9"/>
    <w:rsid w:val="0024478C"/>
    <w:rsid w:val="00245A7A"/>
    <w:rsid w:val="002461BC"/>
    <w:rsid w:val="00246C77"/>
    <w:rsid w:val="00246FF8"/>
    <w:rsid w:val="00247204"/>
    <w:rsid w:val="0024743F"/>
    <w:rsid w:val="002478C8"/>
    <w:rsid w:val="00247CE3"/>
    <w:rsid w:val="00247FDF"/>
    <w:rsid w:val="002504EC"/>
    <w:rsid w:val="00250CFA"/>
    <w:rsid w:val="00251497"/>
    <w:rsid w:val="00252072"/>
    <w:rsid w:val="00252427"/>
    <w:rsid w:val="00252B2B"/>
    <w:rsid w:val="00252D3F"/>
    <w:rsid w:val="00253C69"/>
    <w:rsid w:val="00254CC1"/>
    <w:rsid w:val="002553C1"/>
    <w:rsid w:val="002565DE"/>
    <w:rsid w:val="002576BB"/>
    <w:rsid w:val="00257CE5"/>
    <w:rsid w:val="002601BA"/>
    <w:rsid w:val="00261A90"/>
    <w:rsid w:val="00262311"/>
    <w:rsid w:val="002654B3"/>
    <w:rsid w:val="00265BE7"/>
    <w:rsid w:val="002663BE"/>
    <w:rsid w:val="00267EF7"/>
    <w:rsid w:val="00270C9D"/>
    <w:rsid w:val="00271B32"/>
    <w:rsid w:val="002731DE"/>
    <w:rsid w:val="00273F9B"/>
    <w:rsid w:val="00274547"/>
    <w:rsid w:val="00274F5B"/>
    <w:rsid w:val="00275A42"/>
    <w:rsid w:val="002762F0"/>
    <w:rsid w:val="002776B4"/>
    <w:rsid w:val="00277E92"/>
    <w:rsid w:val="00281251"/>
    <w:rsid w:val="00281794"/>
    <w:rsid w:val="00281CA0"/>
    <w:rsid w:val="00282B31"/>
    <w:rsid w:val="0028390A"/>
    <w:rsid w:val="00284F2E"/>
    <w:rsid w:val="00287484"/>
    <w:rsid w:val="00287987"/>
    <w:rsid w:val="00287E49"/>
    <w:rsid w:val="002900AC"/>
    <w:rsid w:val="00290914"/>
    <w:rsid w:val="00293EF3"/>
    <w:rsid w:val="002942BD"/>
    <w:rsid w:val="00294BDF"/>
    <w:rsid w:val="00295024"/>
    <w:rsid w:val="0029504C"/>
    <w:rsid w:val="00295BFD"/>
    <w:rsid w:val="00297432"/>
    <w:rsid w:val="002A0D16"/>
    <w:rsid w:val="002A17FF"/>
    <w:rsid w:val="002A1BD2"/>
    <w:rsid w:val="002A291E"/>
    <w:rsid w:val="002A3F1F"/>
    <w:rsid w:val="002A4215"/>
    <w:rsid w:val="002A4CF8"/>
    <w:rsid w:val="002A6D55"/>
    <w:rsid w:val="002A70F3"/>
    <w:rsid w:val="002B044E"/>
    <w:rsid w:val="002B0FA2"/>
    <w:rsid w:val="002B2470"/>
    <w:rsid w:val="002B32C5"/>
    <w:rsid w:val="002B35EB"/>
    <w:rsid w:val="002B4B42"/>
    <w:rsid w:val="002B4B8B"/>
    <w:rsid w:val="002B6888"/>
    <w:rsid w:val="002B7745"/>
    <w:rsid w:val="002C0E53"/>
    <w:rsid w:val="002C20F1"/>
    <w:rsid w:val="002C312B"/>
    <w:rsid w:val="002C3F57"/>
    <w:rsid w:val="002C506B"/>
    <w:rsid w:val="002C5B61"/>
    <w:rsid w:val="002C696F"/>
    <w:rsid w:val="002D085F"/>
    <w:rsid w:val="002D29FF"/>
    <w:rsid w:val="002D2A31"/>
    <w:rsid w:val="002D3A5F"/>
    <w:rsid w:val="002D3ECB"/>
    <w:rsid w:val="002D565C"/>
    <w:rsid w:val="002D5BDA"/>
    <w:rsid w:val="002D5D77"/>
    <w:rsid w:val="002D5E3F"/>
    <w:rsid w:val="002D6B04"/>
    <w:rsid w:val="002E0725"/>
    <w:rsid w:val="002E0B31"/>
    <w:rsid w:val="002E10C7"/>
    <w:rsid w:val="002E1101"/>
    <w:rsid w:val="002E11DD"/>
    <w:rsid w:val="002E15E4"/>
    <w:rsid w:val="002E217B"/>
    <w:rsid w:val="002E230C"/>
    <w:rsid w:val="002E25C5"/>
    <w:rsid w:val="002E2DC7"/>
    <w:rsid w:val="002E335A"/>
    <w:rsid w:val="002E33DD"/>
    <w:rsid w:val="002E43E1"/>
    <w:rsid w:val="002E49E7"/>
    <w:rsid w:val="002E5106"/>
    <w:rsid w:val="002F03A8"/>
    <w:rsid w:val="002F058A"/>
    <w:rsid w:val="002F137C"/>
    <w:rsid w:val="002F1565"/>
    <w:rsid w:val="002F1612"/>
    <w:rsid w:val="002F28C7"/>
    <w:rsid w:val="002F390C"/>
    <w:rsid w:val="002F3ECE"/>
    <w:rsid w:val="002F5601"/>
    <w:rsid w:val="002F57BA"/>
    <w:rsid w:val="002F5BB3"/>
    <w:rsid w:val="002F6083"/>
    <w:rsid w:val="002F660C"/>
    <w:rsid w:val="002F6A48"/>
    <w:rsid w:val="002F714B"/>
    <w:rsid w:val="002F7157"/>
    <w:rsid w:val="002F7667"/>
    <w:rsid w:val="0030006B"/>
    <w:rsid w:val="00300118"/>
    <w:rsid w:val="0030175E"/>
    <w:rsid w:val="00305CCA"/>
    <w:rsid w:val="0030720B"/>
    <w:rsid w:val="00310A31"/>
    <w:rsid w:val="00310C62"/>
    <w:rsid w:val="00310D57"/>
    <w:rsid w:val="003111C6"/>
    <w:rsid w:val="003112C3"/>
    <w:rsid w:val="0031179B"/>
    <w:rsid w:val="00312871"/>
    <w:rsid w:val="00313294"/>
    <w:rsid w:val="00314BD0"/>
    <w:rsid w:val="00317A96"/>
    <w:rsid w:val="00317AB7"/>
    <w:rsid w:val="0032046D"/>
    <w:rsid w:val="00320FC1"/>
    <w:rsid w:val="00321526"/>
    <w:rsid w:val="00321758"/>
    <w:rsid w:val="00321E89"/>
    <w:rsid w:val="00321ECC"/>
    <w:rsid w:val="00322E3B"/>
    <w:rsid w:val="00323C4B"/>
    <w:rsid w:val="003242F1"/>
    <w:rsid w:val="00324780"/>
    <w:rsid w:val="00325570"/>
    <w:rsid w:val="00325F74"/>
    <w:rsid w:val="00326656"/>
    <w:rsid w:val="0032675E"/>
    <w:rsid w:val="00326FBA"/>
    <w:rsid w:val="00330636"/>
    <w:rsid w:val="0033116F"/>
    <w:rsid w:val="00331695"/>
    <w:rsid w:val="00332000"/>
    <w:rsid w:val="003325B9"/>
    <w:rsid w:val="003331EC"/>
    <w:rsid w:val="003356F6"/>
    <w:rsid w:val="00336E4B"/>
    <w:rsid w:val="00336FC9"/>
    <w:rsid w:val="0034014B"/>
    <w:rsid w:val="00340D0D"/>
    <w:rsid w:val="003420BA"/>
    <w:rsid w:val="00342A38"/>
    <w:rsid w:val="00342F5E"/>
    <w:rsid w:val="00343248"/>
    <w:rsid w:val="003452C6"/>
    <w:rsid w:val="0034575A"/>
    <w:rsid w:val="00345B0D"/>
    <w:rsid w:val="00345E27"/>
    <w:rsid w:val="00346E07"/>
    <w:rsid w:val="00346EC4"/>
    <w:rsid w:val="00347E71"/>
    <w:rsid w:val="00351852"/>
    <w:rsid w:val="003531A9"/>
    <w:rsid w:val="00354668"/>
    <w:rsid w:val="003554BA"/>
    <w:rsid w:val="00355DAA"/>
    <w:rsid w:val="00356CA2"/>
    <w:rsid w:val="00357CDE"/>
    <w:rsid w:val="00360051"/>
    <w:rsid w:val="0036013C"/>
    <w:rsid w:val="003602E9"/>
    <w:rsid w:val="00360330"/>
    <w:rsid w:val="003623E0"/>
    <w:rsid w:val="003640EC"/>
    <w:rsid w:val="0036423A"/>
    <w:rsid w:val="00364FB2"/>
    <w:rsid w:val="00365E91"/>
    <w:rsid w:val="0036739D"/>
    <w:rsid w:val="00367C5D"/>
    <w:rsid w:val="0037097A"/>
    <w:rsid w:val="00370B6E"/>
    <w:rsid w:val="00370C54"/>
    <w:rsid w:val="00372416"/>
    <w:rsid w:val="00374164"/>
    <w:rsid w:val="003741B4"/>
    <w:rsid w:val="00374B3A"/>
    <w:rsid w:val="00374DFE"/>
    <w:rsid w:val="00376555"/>
    <w:rsid w:val="0038187B"/>
    <w:rsid w:val="00382217"/>
    <w:rsid w:val="003828D9"/>
    <w:rsid w:val="0038318D"/>
    <w:rsid w:val="00384EBA"/>
    <w:rsid w:val="00385608"/>
    <w:rsid w:val="003858BC"/>
    <w:rsid w:val="00386416"/>
    <w:rsid w:val="00390228"/>
    <w:rsid w:val="00390C7C"/>
    <w:rsid w:val="00390D69"/>
    <w:rsid w:val="003914C2"/>
    <w:rsid w:val="00391FB7"/>
    <w:rsid w:val="00392949"/>
    <w:rsid w:val="00392BCD"/>
    <w:rsid w:val="003938CD"/>
    <w:rsid w:val="00394D70"/>
    <w:rsid w:val="00395BAE"/>
    <w:rsid w:val="00396D50"/>
    <w:rsid w:val="00396E03"/>
    <w:rsid w:val="00397F5F"/>
    <w:rsid w:val="003A2DEA"/>
    <w:rsid w:val="003A4BF5"/>
    <w:rsid w:val="003A54DD"/>
    <w:rsid w:val="003A6AF1"/>
    <w:rsid w:val="003A707F"/>
    <w:rsid w:val="003A7089"/>
    <w:rsid w:val="003A7958"/>
    <w:rsid w:val="003A7B54"/>
    <w:rsid w:val="003B212A"/>
    <w:rsid w:val="003B27CA"/>
    <w:rsid w:val="003B332D"/>
    <w:rsid w:val="003B46E6"/>
    <w:rsid w:val="003B582B"/>
    <w:rsid w:val="003C008D"/>
    <w:rsid w:val="003C0321"/>
    <w:rsid w:val="003C0DC1"/>
    <w:rsid w:val="003C1CC2"/>
    <w:rsid w:val="003C3A13"/>
    <w:rsid w:val="003C3DAC"/>
    <w:rsid w:val="003C4EA7"/>
    <w:rsid w:val="003C5D01"/>
    <w:rsid w:val="003C5E09"/>
    <w:rsid w:val="003C5FBF"/>
    <w:rsid w:val="003C7F84"/>
    <w:rsid w:val="003D13E7"/>
    <w:rsid w:val="003D2989"/>
    <w:rsid w:val="003D2B01"/>
    <w:rsid w:val="003D6020"/>
    <w:rsid w:val="003D7EFB"/>
    <w:rsid w:val="003E05AC"/>
    <w:rsid w:val="003E0A6E"/>
    <w:rsid w:val="003E149F"/>
    <w:rsid w:val="003E1BEE"/>
    <w:rsid w:val="003E2489"/>
    <w:rsid w:val="003E25DE"/>
    <w:rsid w:val="003E29F4"/>
    <w:rsid w:val="003E30A8"/>
    <w:rsid w:val="003E35FA"/>
    <w:rsid w:val="003E3BC2"/>
    <w:rsid w:val="003E46F4"/>
    <w:rsid w:val="003E4840"/>
    <w:rsid w:val="003E69E5"/>
    <w:rsid w:val="003E7CD5"/>
    <w:rsid w:val="003F088E"/>
    <w:rsid w:val="003F0F6F"/>
    <w:rsid w:val="003F2320"/>
    <w:rsid w:val="003F2ECF"/>
    <w:rsid w:val="003F3C8D"/>
    <w:rsid w:val="003F4947"/>
    <w:rsid w:val="003F4E00"/>
    <w:rsid w:val="003F4F8F"/>
    <w:rsid w:val="003F7414"/>
    <w:rsid w:val="003F7DCE"/>
    <w:rsid w:val="00400253"/>
    <w:rsid w:val="00400258"/>
    <w:rsid w:val="0040182D"/>
    <w:rsid w:val="00402149"/>
    <w:rsid w:val="004035B2"/>
    <w:rsid w:val="00403E8E"/>
    <w:rsid w:val="004050B7"/>
    <w:rsid w:val="00405E24"/>
    <w:rsid w:val="0041073F"/>
    <w:rsid w:val="0041076C"/>
    <w:rsid w:val="00410AF6"/>
    <w:rsid w:val="00414299"/>
    <w:rsid w:val="0041432D"/>
    <w:rsid w:val="00416143"/>
    <w:rsid w:val="0041648B"/>
    <w:rsid w:val="004164B7"/>
    <w:rsid w:val="00417E14"/>
    <w:rsid w:val="004210E8"/>
    <w:rsid w:val="00421678"/>
    <w:rsid w:val="004226F5"/>
    <w:rsid w:val="00423AAD"/>
    <w:rsid w:val="00424B80"/>
    <w:rsid w:val="004259EA"/>
    <w:rsid w:val="00425D72"/>
    <w:rsid w:val="00426CAA"/>
    <w:rsid w:val="0042789B"/>
    <w:rsid w:val="00430691"/>
    <w:rsid w:val="004309ED"/>
    <w:rsid w:val="004315FB"/>
    <w:rsid w:val="00431C66"/>
    <w:rsid w:val="0043249F"/>
    <w:rsid w:val="00434565"/>
    <w:rsid w:val="00434645"/>
    <w:rsid w:val="004350A8"/>
    <w:rsid w:val="00435A6F"/>
    <w:rsid w:val="00437243"/>
    <w:rsid w:val="00443A20"/>
    <w:rsid w:val="0044537B"/>
    <w:rsid w:val="00445FF4"/>
    <w:rsid w:val="004462C2"/>
    <w:rsid w:val="00446C39"/>
    <w:rsid w:val="00447AA5"/>
    <w:rsid w:val="0045070C"/>
    <w:rsid w:val="00451CF5"/>
    <w:rsid w:val="00451DD6"/>
    <w:rsid w:val="004539F5"/>
    <w:rsid w:val="00453DF4"/>
    <w:rsid w:val="00453F38"/>
    <w:rsid w:val="00454285"/>
    <w:rsid w:val="00454804"/>
    <w:rsid w:val="00455DD8"/>
    <w:rsid w:val="00455FB6"/>
    <w:rsid w:val="00456440"/>
    <w:rsid w:val="00456E52"/>
    <w:rsid w:val="00457218"/>
    <w:rsid w:val="004622E9"/>
    <w:rsid w:val="0046238B"/>
    <w:rsid w:val="004630B8"/>
    <w:rsid w:val="00464285"/>
    <w:rsid w:val="0046460A"/>
    <w:rsid w:val="0046606F"/>
    <w:rsid w:val="004678C7"/>
    <w:rsid w:val="00467EE0"/>
    <w:rsid w:val="004722AA"/>
    <w:rsid w:val="004722FA"/>
    <w:rsid w:val="00473017"/>
    <w:rsid w:val="00473585"/>
    <w:rsid w:val="00473974"/>
    <w:rsid w:val="00474D13"/>
    <w:rsid w:val="0047747B"/>
    <w:rsid w:val="00477598"/>
    <w:rsid w:val="004778A5"/>
    <w:rsid w:val="00480B80"/>
    <w:rsid w:val="00480DC0"/>
    <w:rsid w:val="004824EC"/>
    <w:rsid w:val="00482AB8"/>
    <w:rsid w:val="00482D69"/>
    <w:rsid w:val="00483126"/>
    <w:rsid w:val="00483421"/>
    <w:rsid w:val="00484175"/>
    <w:rsid w:val="0048433B"/>
    <w:rsid w:val="0048521B"/>
    <w:rsid w:val="00485C77"/>
    <w:rsid w:val="00486173"/>
    <w:rsid w:val="00486986"/>
    <w:rsid w:val="00486D50"/>
    <w:rsid w:val="004878A3"/>
    <w:rsid w:val="004879E0"/>
    <w:rsid w:val="004907EF"/>
    <w:rsid w:val="004921B3"/>
    <w:rsid w:val="00492894"/>
    <w:rsid w:val="00492BA3"/>
    <w:rsid w:val="00492C1A"/>
    <w:rsid w:val="0049393C"/>
    <w:rsid w:val="00493BF9"/>
    <w:rsid w:val="00494566"/>
    <w:rsid w:val="0049589B"/>
    <w:rsid w:val="0049647F"/>
    <w:rsid w:val="004A033C"/>
    <w:rsid w:val="004A05B3"/>
    <w:rsid w:val="004A0A53"/>
    <w:rsid w:val="004A12A6"/>
    <w:rsid w:val="004A1F8A"/>
    <w:rsid w:val="004A2B7A"/>
    <w:rsid w:val="004A3A33"/>
    <w:rsid w:val="004A3AB1"/>
    <w:rsid w:val="004A3FA6"/>
    <w:rsid w:val="004A4C58"/>
    <w:rsid w:val="004A5496"/>
    <w:rsid w:val="004A554F"/>
    <w:rsid w:val="004A6004"/>
    <w:rsid w:val="004B09C1"/>
    <w:rsid w:val="004B0B1B"/>
    <w:rsid w:val="004B0E8D"/>
    <w:rsid w:val="004B2C94"/>
    <w:rsid w:val="004B3127"/>
    <w:rsid w:val="004B4CE9"/>
    <w:rsid w:val="004B5421"/>
    <w:rsid w:val="004B577E"/>
    <w:rsid w:val="004B5A25"/>
    <w:rsid w:val="004B6365"/>
    <w:rsid w:val="004B7576"/>
    <w:rsid w:val="004B7831"/>
    <w:rsid w:val="004C065F"/>
    <w:rsid w:val="004C1AA6"/>
    <w:rsid w:val="004C31B7"/>
    <w:rsid w:val="004C3827"/>
    <w:rsid w:val="004C3B30"/>
    <w:rsid w:val="004C3E74"/>
    <w:rsid w:val="004C671C"/>
    <w:rsid w:val="004C6E0F"/>
    <w:rsid w:val="004D1FB9"/>
    <w:rsid w:val="004D54B3"/>
    <w:rsid w:val="004D5B8C"/>
    <w:rsid w:val="004D5D5D"/>
    <w:rsid w:val="004E30B1"/>
    <w:rsid w:val="004E3C94"/>
    <w:rsid w:val="004E4E98"/>
    <w:rsid w:val="004E6247"/>
    <w:rsid w:val="004E68D5"/>
    <w:rsid w:val="004E7025"/>
    <w:rsid w:val="004F17B4"/>
    <w:rsid w:val="004F1ACD"/>
    <w:rsid w:val="004F1E52"/>
    <w:rsid w:val="004F2CE4"/>
    <w:rsid w:val="004F2D3A"/>
    <w:rsid w:val="004F2DE0"/>
    <w:rsid w:val="004F33C7"/>
    <w:rsid w:val="004F40EF"/>
    <w:rsid w:val="004F4A21"/>
    <w:rsid w:val="004F4A81"/>
    <w:rsid w:val="004F4A98"/>
    <w:rsid w:val="004F4C09"/>
    <w:rsid w:val="004F4D08"/>
    <w:rsid w:val="004F4E24"/>
    <w:rsid w:val="004F536B"/>
    <w:rsid w:val="004F6005"/>
    <w:rsid w:val="004F7DAC"/>
    <w:rsid w:val="00501B64"/>
    <w:rsid w:val="00503EA9"/>
    <w:rsid w:val="00504F65"/>
    <w:rsid w:val="00505FE4"/>
    <w:rsid w:val="00506C15"/>
    <w:rsid w:val="00507C4C"/>
    <w:rsid w:val="00512C23"/>
    <w:rsid w:val="00515118"/>
    <w:rsid w:val="005157E4"/>
    <w:rsid w:val="00515E63"/>
    <w:rsid w:val="00516546"/>
    <w:rsid w:val="00516724"/>
    <w:rsid w:val="005202A1"/>
    <w:rsid w:val="00520725"/>
    <w:rsid w:val="0052215A"/>
    <w:rsid w:val="0052464E"/>
    <w:rsid w:val="005250F2"/>
    <w:rsid w:val="00526A33"/>
    <w:rsid w:val="0053015D"/>
    <w:rsid w:val="005304C6"/>
    <w:rsid w:val="00531A8D"/>
    <w:rsid w:val="00532468"/>
    <w:rsid w:val="0053255A"/>
    <w:rsid w:val="00533343"/>
    <w:rsid w:val="00533BF0"/>
    <w:rsid w:val="00535955"/>
    <w:rsid w:val="005368FE"/>
    <w:rsid w:val="005369DA"/>
    <w:rsid w:val="00536BFD"/>
    <w:rsid w:val="00537822"/>
    <w:rsid w:val="00537B6B"/>
    <w:rsid w:val="00540A90"/>
    <w:rsid w:val="00540EDF"/>
    <w:rsid w:val="005425D9"/>
    <w:rsid w:val="0054286A"/>
    <w:rsid w:val="00542C4E"/>
    <w:rsid w:val="005445FC"/>
    <w:rsid w:val="00544AEB"/>
    <w:rsid w:val="00544B65"/>
    <w:rsid w:val="005453DB"/>
    <w:rsid w:val="00545887"/>
    <w:rsid w:val="005459CE"/>
    <w:rsid w:val="00545F20"/>
    <w:rsid w:val="00546CA8"/>
    <w:rsid w:val="0054762A"/>
    <w:rsid w:val="0055021B"/>
    <w:rsid w:val="00551B63"/>
    <w:rsid w:val="00552933"/>
    <w:rsid w:val="00552AAF"/>
    <w:rsid w:val="00552D17"/>
    <w:rsid w:val="005532F8"/>
    <w:rsid w:val="00553A28"/>
    <w:rsid w:val="00553DED"/>
    <w:rsid w:val="0055404A"/>
    <w:rsid w:val="005545B9"/>
    <w:rsid w:val="00554E5C"/>
    <w:rsid w:val="00555C14"/>
    <w:rsid w:val="005562CD"/>
    <w:rsid w:val="00561029"/>
    <w:rsid w:val="00561174"/>
    <w:rsid w:val="0056408C"/>
    <w:rsid w:val="00564337"/>
    <w:rsid w:val="0056482E"/>
    <w:rsid w:val="00564E62"/>
    <w:rsid w:val="00565239"/>
    <w:rsid w:val="005658DC"/>
    <w:rsid w:val="00565A2D"/>
    <w:rsid w:val="00566B8F"/>
    <w:rsid w:val="005713CB"/>
    <w:rsid w:val="005726E7"/>
    <w:rsid w:val="005737AA"/>
    <w:rsid w:val="005738C2"/>
    <w:rsid w:val="005739B2"/>
    <w:rsid w:val="00573A6A"/>
    <w:rsid w:val="00574405"/>
    <w:rsid w:val="0057486B"/>
    <w:rsid w:val="00574A1B"/>
    <w:rsid w:val="0057511C"/>
    <w:rsid w:val="005768D2"/>
    <w:rsid w:val="00576D2D"/>
    <w:rsid w:val="00576E29"/>
    <w:rsid w:val="00577D61"/>
    <w:rsid w:val="005829DD"/>
    <w:rsid w:val="00583366"/>
    <w:rsid w:val="0058413B"/>
    <w:rsid w:val="00584166"/>
    <w:rsid w:val="005842E9"/>
    <w:rsid w:val="00584B6A"/>
    <w:rsid w:val="00584F75"/>
    <w:rsid w:val="0058525B"/>
    <w:rsid w:val="005858E5"/>
    <w:rsid w:val="00585ABC"/>
    <w:rsid w:val="0059024B"/>
    <w:rsid w:val="00593AE7"/>
    <w:rsid w:val="0059415B"/>
    <w:rsid w:val="005946BC"/>
    <w:rsid w:val="00595E1F"/>
    <w:rsid w:val="00596F0D"/>
    <w:rsid w:val="00597A59"/>
    <w:rsid w:val="00597F4D"/>
    <w:rsid w:val="005A038C"/>
    <w:rsid w:val="005A073F"/>
    <w:rsid w:val="005A1326"/>
    <w:rsid w:val="005A3DFE"/>
    <w:rsid w:val="005A40A0"/>
    <w:rsid w:val="005A650D"/>
    <w:rsid w:val="005A794E"/>
    <w:rsid w:val="005A7B4B"/>
    <w:rsid w:val="005B0C0B"/>
    <w:rsid w:val="005B1657"/>
    <w:rsid w:val="005B222C"/>
    <w:rsid w:val="005B2A36"/>
    <w:rsid w:val="005B53AF"/>
    <w:rsid w:val="005B5C38"/>
    <w:rsid w:val="005B70F3"/>
    <w:rsid w:val="005B7602"/>
    <w:rsid w:val="005C0B6C"/>
    <w:rsid w:val="005C2E5A"/>
    <w:rsid w:val="005C3CA1"/>
    <w:rsid w:val="005C47B0"/>
    <w:rsid w:val="005C4D08"/>
    <w:rsid w:val="005C54EC"/>
    <w:rsid w:val="005C6010"/>
    <w:rsid w:val="005C6429"/>
    <w:rsid w:val="005C6512"/>
    <w:rsid w:val="005C6FFE"/>
    <w:rsid w:val="005C7408"/>
    <w:rsid w:val="005C7C0B"/>
    <w:rsid w:val="005D052D"/>
    <w:rsid w:val="005D0BB9"/>
    <w:rsid w:val="005D2410"/>
    <w:rsid w:val="005D2720"/>
    <w:rsid w:val="005D2B45"/>
    <w:rsid w:val="005D2BAD"/>
    <w:rsid w:val="005D4F1A"/>
    <w:rsid w:val="005D711B"/>
    <w:rsid w:val="005D7A9F"/>
    <w:rsid w:val="005D7DCF"/>
    <w:rsid w:val="005E22AD"/>
    <w:rsid w:val="005E3209"/>
    <w:rsid w:val="005E41BF"/>
    <w:rsid w:val="005E4B82"/>
    <w:rsid w:val="005E61CE"/>
    <w:rsid w:val="005E62AE"/>
    <w:rsid w:val="005E63D0"/>
    <w:rsid w:val="005E6692"/>
    <w:rsid w:val="005E6D84"/>
    <w:rsid w:val="005E755F"/>
    <w:rsid w:val="005E7599"/>
    <w:rsid w:val="005F0C58"/>
    <w:rsid w:val="005F1A0A"/>
    <w:rsid w:val="005F1A3A"/>
    <w:rsid w:val="005F278E"/>
    <w:rsid w:val="005F30BE"/>
    <w:rsid w:val="005F31E3"/>
    <w:rsid w:val="005F4FB9"/>
    <w:rsid w:val="005F5482"/>
    <w:rsid w:val="005F5E50"/>
    <w:rsid w:val="005F6397"/>
    <w:rsid w:val="00600338"/>
    <w:rsid w:val="00601102"/>
    <w:rsid w:val="00601E7F"/>
    <w:rsid w:val="00602FBD"/>
    <w:rsid w:val="006050B2"/>
    <w:rsid w:val="006058EA"/>
    <w:rsid w:val="00605B8B"/>
    <w:rsid w:val="00606897"/>
    <w:rsid w:val="00606D08"/>
    <w:rsid w:val="00606D54"/>
    <w:rsid w:val="00607CAA"/>
    <w:rsid w:val="00610273"/>
    <w:rsid w:val="006109BE"/>
    <w:rsid w:val="006148E1"/>
    <w:rsid w:val="00614D83"/>
    <w:rsid w:val="00615EF3"/>
    <w:rsid w:val="00616554"/>
    <w:rsid w:val="00617E48"/>
    <w:rsid w:val="006215E0"/>
    <w:rsid w:val="00622069"/>
    <w:rsid w:val="006221A7"/>
    <w:rsid w:val="006247AA"/>
    <w:rsid w:val="00625395"/>
    <w:rsid w:val="00625718"/>
    <w:rsid w:val="00626678"/>
    <w:rsid w:val="00626854"/>
    <w:rsid w:val="0062693A"/>
    <w:rsid w:val="00626CF7"/>
    <w:rsid w:val="00630EFA"/>
    <w:rsid w:val="0063159C"/>
    <w:rsid w:val="00631798"/>
    <w:rsid w:val="006320B9"/>
    <w:rsid w:val="00632189"/>
    <w:rsid w:val="006322AC"/>
    <w:rsid w:val="006322B8"/>
    <w:rsid w:val="0063289F"/>
    <w:rsid w:val="006348E3"/>
    <w:rsid w:val="00635100"/>
    <w:rsid w:val="00637490"/>
    <w:rsid w:val="00637757"/>
    <w:rsid w:val="00641296"/>
    <w:rsid w:val="006414FF"/>
    <w:rsid w:val="00642710"/>
    <w:rsid w:val="00642E67"/>
    <w:rsid w:val="006433DF"/>
    <w:rsid w:val="00643A0A"/>
    <w:rsid w:val="006443AB"/>
    <w:rsid w:val="00645F61"/>
    <w:rsid w:val="00645FFA"/>
    <w:rsid w:val="00646668"/>
    <w:rsid w:val="00646BB0"/>
    <w:rsid w:val="00646D34"/>
    <w:rsid w:val="00647BEE"/>
    <w:rsid w:val="00647F64"/>
    <w:rsid w:val="006506A6"/>
    <w:rsid w:val="00650F97"/>
    <w:rsid w:val="00651CCD"/>
    <w:rsid w:val="00655419"/>
    <w:rsid w:val="00655F7E"/>
    <w:rsid w:val="00656323"/>
    <w:rsid w:val="00657505"/>
    <w:rsid w:val="00660A2F"/>
    <w:rsid w:val="00660F68"/>
    <w:rsid w:val="006614EF"/>
    <w:rsid w:val="006627A4"/>
    <w:rsid w:val="00665150"/>
    <w:rsid w:val="00665A4D"/>
    <w:rsid w:val="006672E7"/>
    <w:rsid w:val="006673E5"/>
    <w:rsid w:val="00667AEB"/>
    <w:rsid w:val="0067048F"/>
    <w:rsid w:val="00670942"/>
    <w:rsid w:val="00670CBD"/>
    <w:rsid w:val="00671551"/>
    <w:rsid w:val="0067318F"/>
    <w:rsid w:val="00673A54"/>
    <w:rsid w:val="00674432"/>
    <w:rsid w:val="006750E7"/>
    <w:rsid w:val="00675D4C"/>
    <w:rsid w:val="00676A84"/>
    <w:rsid w:val="00677815"/>
    <w:rsid w:val="00677905"/>
    <w:rsid w:val="006779DF"/>
    <w:rsid w:val="006808F2"/>
    <w:rsid w:val="00680B00"/>
    <w:rsid w:val="0068173C"/>
    <w:rsid w:val="00681F66"/>
    <w:rsid w:val="00683474"/>
    <w:rsid w:val="0068349F"/>
    <w:rsid w:val="0068566D"/>
    <w:rsid w:val="006863A5"/>
    <w:rsid w:val="006903F8"/>
    <w:rsid w:val="006908F5"/>
    <w:rsid w:val="00691ED3"/>
    <w:rsid w:val="0069220C"/>
    <w:rsid w:val="0069328C"/>
    <w:rsid w:val="00696BAE"/>
    <w:rsid w:val="006978BD"/>
    <w:rsid w:val="006A0386"/>
    <w:rsid w:val="006A26CC"/>
    <w:rsid w:val="006A3E5F"/>
    <w:rsid w:val="006A41B9"/>
    <w:rsid w:val="006A5C26"/>
    <w:rsid w:val="006A6368"/>
    <w:rsid w:val="006A694F"/>
    <w:rsid w:val="006A6E70"/>
    <w:rsid w:val="006A74D6"/>
    <w:rsid w:val="006B02D6"/>
    <w:rsid w:val="006B02DB"/>
    <w:rsid w:val="006B0785"/>
    <w:rsid w:val="006B159D"/>
    <w:rsid w:val="006B1708"/>
    <w:rsid w:val="006B28EE"/>
    <w:rsid w:val="006B2D64"/>
    <w:rsid w:val="006B3775"/>
    <w:rsid w:val="006B3DB4"/>
    <w:rsid w:val="006B3FCD"/>
    <w:rsid w:val="006B513C"/>
    <w:rsid w:val="006B66F1"/>
    <w:rsid w:val="006B679F"/>
    <w:rsid w:val="006B6F53"/>
    <w:rsid w:val="006C0318"/>
    <w:rsid w:val="006C19DD"/>
    <w:rsid w:val="006C38F4"/>
    <w:rsid w:val="006C397D"/>
    <w:rsid w:val="006C4FB4"/>
    <w:rsid w:val="006C552D"/>
    <w:rsid w:val="006C57A2"/>
    <w:rsid w:val="006C74D4"/>
    <w:rsid w:val="006D0440"/>
    <w:rsid w:val="006D2CE8"/>
    <w:rsid w:val="006D344A"/>
    <w:rsid w:val="006D575D"/>
    <w:rsid w:val="006D5E70"/>
    <w:rsid w:val="006D6BFC"/>
    <w:rsid w:val="006D718B"/>
    <w:rsid w:val="006D7FB8"/>
    <w:rsid w:val="006E0376"/>
    <w:rsid w:val="006E0660"/>
    <w:rsid w:val="006E1DF4"/>
    <w:rsid w:val="006E39B6"/>
    <w:rsid w:val="006E4064"/>
    <w:rsid w:val="006E4066"/>
    <w:rsid w:val="006E41EE"/>
    <w:rsid w:val="006E57D6"/>
    <w:rsid w:val="006E64C2"/>
    <w:rsid w:val="006E6654"/>
    <w:rsid w:val="006E7E5F"/>
    <w:rsid w:val="006F076A"/>
    <w:rsid w:val="006F1E7D"/>
    <w:rsid w:val="006F269C"/>
    <w:rsid w:val="006F31B2"/>
    <w:rsid w:val="006F4389"/>
    <w:rsid w:val="006F5A41"/>
    <w:rsid w:val="006F65CB"/>
    <w:rsid w:val="006F6879"/>
    <w:rsid w:val="006F7024"/>
    <w:rsid w:val="006F7FEA"/>
    <w:rsid w:val="007009E4"/>
    <w:rsid w:val="00700B53"/>
    <w:rsid w:val="00701436"/>
    <w:rsid w:val="00701A73"/>
    <w:rsid w:val="00702309"/>
    <w:rsid w:val="00703FFA"/>
    <w:rsid w:val="007045E9"/>
    <w:rsid w:val="00705BDD"/>
    <w:rsid w:val="00706989"/>
    <w:rsid w:val="0071085A"/>
    <w:rsid w:val="00710E54"/>
    <w:rsid w:val="00711098"/>
    <w:rsid w:val="00711836"/>
    <w:rsid w:val="0071305B"/>
    <w:rsid w:val="0071344C"/>
    <w:rsid w:val="00713D42"/>
    <w:rsid w:val="00714968"/>
    <w:rsid w:val="00715101"/>
    <w:rsid w:val="00716452"/>
    <w:rsid w:val="0071654F"/>
    <w:rsid w:val="0072066E"/>
    <w:rsid w:val="00720CE4"/>
    <w:rsid w:val="007212D9"/>
    <w:rsid w:val="00721D54"/>
    <w:rsid w:val="00722043"/>
    <w:rsid w:val="00723974"/>
    <w:rsid w:val="00724D88"/>
    <w:rsid w:val="007270D2"/>
    <w:rsid w:val="0072743A"/>
    <w:rsid w:val="00730136"/>
    <w:rsid w:val="00730476"/>
    <w:rsid w:val="0073101E"/>
    <w:rsid w:val="00731297"/>
    <w:rsid w:val="0073223B"/>
    <w:rsid w:val="00732926"/>
    <w:rsid w:val="00732C22"/>
    <w:rsid w:val="00732C23"/>
    <w:rsid w:val="00734219"/>
    <w:rsid w:val="0073512D"/>
    <w:rsid w:val="00735F7F"/>
    <w:rsid w:val="007361A6"/>
    <w:rsid w:val="00736873"/>
    <w:rsid w:val="00737D55"/>
    <w:rsid w:val="00740500"/>
    <w:rsid w:val="00740806"/>
    <w:rsid w:val="007409EA"/>
    <w:rsid w:val="00740FF8"/>
    <w:rsid w:val="007421B6"/>
    <w:rsid w:val="007428D7"/>
    <w:rsid w:val="00742FE3"/>
    <w:rsid w:val="00743692"/>
    <w:rsid w:val="00743C14"/>
    <w:rsid w:val="00743F96"/>
    <w:rsid w:val="007441C1"/>
    <w:rsid w:val="007445CD"/>
    <w:rsid w:val="00745700"/>
    <w:rsid w:val="00747DE7"/>
    <w:rsid w:val="007502D1"/>
    <w:rsid w:val="0075078D"/>
    <w:rsid w:val="00751917"/>
    <w:rsid w:val="00751CCF"/>
    <w:rsid w:val="00751F0E"/>
    <w:rsid w:val="007524DB"/>
    <w:rsid w:val="00752A35"/>
    <w:rsid w:val="00752C46"/>
    <w:rsid w:val="007532E8"/>
    <w:rsid w:val="0075339D"/>
    <w:rsid w:val="00755D85"/>
    <w:rsid w:val="007568C3"/>
    <w:rsid w:val="00756BA4"/>
    <w:rsid w:val="00757AF3"/>
    <w:rsid w:val="0076095E"/>
    <w:rsid w:val="00760AF8"/>
    <w:rsid w:val="00761471"/>
    <w:rsid w:val="0076317D"/>
    <w:rsid w:val="007643B7"/>
    <w:rsid w:val="00764E1C"/>
    <w:rsid w:val="00764F8A"/>
    <w:rsid w:val="007655F2"/>
    <w:rsid w:val="00766385"/>
    <w:rsid w:val="007666ED"/>
    <w:rsid w:val="00767DBA"/>
    <w:rsid w:val="0077087C"/>
    <w:rsid w:val="00770AD7"/>
    <w:rsid w:val="00771CD8"/>
    <w:rsid w:val="007729FC"/>
    <w:rsid w:val="007739F1"/>
    <w:rsid w:val="00773B8E"/>
    <w:rsid w:val="00774906"/>
    <w:rsid w:val="00774923"/>
    <w:rsid w:val="0077680D"/>
    <w:rsid w:val="00776BFB"/>
    <w:rsid w:val="007807A1"/>
    <w:rsid w:val="00780AFC"/>
    <w:rsid w:val="007823E0"/>
    <w:rsid w:val="00783203"/>
    <w:rsid w:val="007842BB"/>
    <w:rsid w:val="00784520"/>
    <w:rsid w:val="007851B5"/>
    <w:rsid w:val="00785A55"/>
    <w:rsid w:val="00786CAE"/>
    <w:rsid w:val="00787480"/>
    <w:rsid w:val="007878ED"/>
    <w:rsid w:val="007918A5"/>
    <w:rsid w:val="0079270B"/>
    <w:rsid w:val="00792762"/>
    <w:rsid w:val="00793005"/>
    <w:rsid w:val="007931E6"/>
    <w:rsid w:val="00793368"/>
    <w:rsid w:val="0079365B"/>
    <w:rsid w:val="0079729D"/>
    <w:rsid w:val="00797767"/>
    <w:rsid w:val="00797A1B"/>
    <w:rsid w:val="007A12F9"/>
    <w:rsid w:val="007A1A97"/>
    <w:rsid w:val="007A208E"/>
    <w:rsid w:val="007A2A29"/>
    <w:rsid w:val="007A41C6"/>
    <w:rsid w:val="007A43B8"/>
    <w:rsid w:val="007A461F"/>
    <w:rsid w:val="007A5DE6"/>
    <w:rsid w:val="007A6455"/>
    <w:rsid w:val="007A7EEB"/>
    <w:rsid w:val="007B069D"/>
    <w:rsid w:val="007B1EE3"/>
    <w:rsid w:val="007B228A"/>
    <w:rsid w:val="007B44B8"/>
    <w:rsid w:val="007B6B2D"/>
    <w:rsid w:val="007C06B1"/>
    <w:rsid w:val="007C1783"/>
    <w:rsid w:val="007C1E26"/>
    <w:rsid w:val="007C27E1"/>
    <w:rsid w:val="007C2B9B"/>
    <w:rsid w:val="007C302E"/>
    <w:rsid w:val="007C473D"/>
    <w:rsid w:val="007C489D"/>
    <w:rsid w:val="007C4ADC"/>
    <w:rsid w:val="007C5FB2"/>
    <w:rsid w:val="007C60FF"/>
    <w:rsid w:val="007C701B"/>
    <w:rsid w:val="007D016B"/>
    <w:rsid w:val="007D0647"/>
    <w:rsid w:val="007D06F3"/>
    <w:rsid w:val="007D2AEB"/>
    <w:rsid w:val="007D2D41"/>
    <w:rsid w:val="007D2F3B"/>
    <w:rsid w:val="007D307A"/>
    <w:rsid w:val="007D40D3"/>
    <w:rsid w:val="007D4307"/>
    <w:rsid w:val="007D44E6"/>
    <w:rsid w:val="007D48C5"/>
    <w:rsid w:val="007D5C63"/>
    <w:rsid w:val="007D6F63"/>
    <w:rsid w:val="007D7446"/>
    <w:rsid w:val="007D7E14"/>
    <w:rsid w:val="007E0BA6"/>
    <w:rsid w:val="007E0F86"/>
    <w:rsid w:val="007E1AD5"/>
    <w:rsid w:val="007E368E"/>
    <w:rsid w:val="007E4A50"/>
    <w:rsid w:val="007E4E90"/>
    <w:rsid w:val="007E4F81"/>
    <w:rsid w:val="007E6D2F"/>
    <w:rsid w:val="007E6F43"/>
    <w:rsid w:val="007E70A1"/>
    <w:rsid w:val="007E70B7"/>
    <w:rsid w:val="007F07BE"/>
    <w:rsid w:val="007F0F76"/>
    <w:rsid w:val="007F16D6"/>
    <w:rsid w:val="007F2316"/>
    <w:rsid w:val="007F2B2A"/>
    <w:rsid w:val="007F2F69"/>
    <w:rsid w:val="007F32E9"/>
    <w:rsid w:val="007F366B"/>
    <w:rsid w:val="007F6202"/>
    <w:rsid w:val="007F699C"/>
    <w:rsid w:val="007F6D6F"/>
    <w:rsid w:val="007F6DD3"/>
    <w:rsid w:val="007F6F7E"/>
    <w:rsid w:val="007F7766"/>
    <w:rsid w:val="007F77B2"/>
    <w:rsid w:val="0080037E"/>
    <w:rsid w:val="00800AA3"/>
    <w:rsid w:val="0080389D"/>
    <w:rsid w:val="00804F7A"/>
    <w:rsid w:val="008052C0"/>
    <w:rsid w:val="0080569B"/>
    <w:rsid w:val="0080595D"/>
    <w:rsid w:val="008059E1"/>
    <w:rsid w:val="00806F34"/>
    <w:rsid w:val="00810169"/>
    <w:rsid w:val="0081040C"/>
    <w:rsid w:val="008110B6"/>
    <w:rsid w:val="008118CD"/>
    <w:rsid w:val="00812235"/>
    <w:rsid w:val="00812587"/>
    <w:rsid w:val="008127AA"/>
    <w:rsid w:val="008139F5"/>
    <w:rsid w:val="0081413F"/>
    <w:rsid w:val="008148BC"/>
    <w:rsid w:val="008150CA"/>
    <w:rsid w:val="00817D59"/>
    <w:rsid w:val="00817DD5"/>
    <w:rsid w:val="00820542"/>
    <w:rsid w:val="00821985"/>
    <w:rsid w:val="00821ED9"/>
    <w:rsid w:val="0082318B"/>
    <w:rsid w:val="00825057"/>
    <w:rsid w:val="00826685"/>
    <w:rsid w:val="00826E65"/>
    <w:rsid w:val="0082748E"/>
    <w:rsid w:val="008276F0"/>
    <w:rsid w:val="00827A0F"/>
    <w:rsid w:val="00830B4E"/>
    <w:rsid w:val="0083128D"/>
    <w:rsid w:val="008321E6"/>
    <w:rsid w:val="008346C3"/>
    <w:rsid w:val="00834946"/>
    <w:rsid w:val="0083498D"/>
    <w:rsid w:val="00834C83"/>
    <w:rsid w:val="00835402"/>
    <w:rsid w:val="00835908"/>
    <w:rsid w:val="0083672B"/>
    <w:rsid w:val="00836906"/>
    <w:rsid w:val="0083709F"/>
    <w:rsid w:val="008432A6"/>
    <w:rsid w:val="00844CC0"/>
    <w:rsid w:val="00845FF1"/>
    <w:rsid w:val="008475F7"/>
    <w:rsid w:val="00847D0C"/>
    <w:rsid w:val="00847F7C"/>
    <w:rsid w:val="00850410"/>
    <w:rsid w:val="008519EC"/>
    <w:rsid w:val="00851B25"/>
    <w:rsid w:val="00851EBF"/>
    <w:rsid w:val="008529D2"/>
    <w:rsid w:val="00852F5F"/>
    <w:rsid w:val="00853247"/>
    <w:rsid w:val="00853E29"/>
    <w:rsid w:val="00855B04"/>
    <w:rsid w:val="00856240"/>
    <w:rsid w:val="00857328"/>
    <w:rsid w:val="008573C2"/>
    <w:rsid w:val="00857512"/>
    <w:rsid w:val="008604BA"/>
    <w:rsid w:val="0086143F"/>
    <w:rsid w:val="00862997"/>
    <w:rsid w:val="00862D80"/>
    <w:rsid w:val="00863527"/>
    <w:rsid w:val="00863A36"/>
    <w:rsid w:val="00864B45"/>
    <w:rsid w:val="00864D7F"/>
    <w:rsid w:val="008651BB"/>
    <w:rsid w:val="00865D93"/>
    <w:rsid w:val="008663A6"/>
    <w:rsid w:val="008666F1"/>
    <w:rsid w:val="0086741A"/>
    <w:rsid w:val="00871118"/>
    <w:rsid w:val="008714D3"/>
    <w:rsid w:val="008728E0"/>
    <w:rsid w:val="00872C9B"/>
    <w:rsid w:val="0087308D"/>
    <w:rsid w:val="008739E4"/>
    <w:rsid w:val="00874527"/>
    <w:rsid w:val="00874F0E"/>
    <w:rsid w:val="00874F60"/>
    <w:rsid w:val="00875624"/>
    <w:rsid w:val="00875EE9"/>
    <w:rsid w:val="00877722"/>
    <w:rsid w:val="00877C69"/>
    <w:rsid w:val="0088274A"/>
    <w:rsid w:val="00882FB3"/>
    <w:rsid w:val="008830A6"/>
    <w:rsid w:val="00883D32"/>
    <w:rsid w:val="008909D7"/>
    <w:rsid w:val="00890C05"/>
    <w:rsid w:val="008918E4"/>
    <w:rsid w:val="00892295"/>
    <w:rsid w:val="00892644"/>
    <w:rsid w:val="00893471"/>
    <w:rsid w:val="00893F57"/>
    <w:rsid w:val="00894833"/>
    <w:rsid w:val="00894BF2"/>
    <w:rsid w:val="00895AA3"/>
    <w:rsid w:val="00895AF6"/>
    <w:rsid w:val="0089616D"/>
    <w:rsid w:val="008979C2"/>
    <w:rsid w:val="00897AE5"/>
    <w:rsid w:val="008A0128"/>
    <w:rsid w:val="008A075D"/>
    <w:rsid w:val="008A09B7"/>
    <w:rsid w:val="008A1808"/>
    <w:rsid w:val="008A2408"/>
    <w:rsid w:val="008A4D95"/>
    <w:rsid w:val="008A53C1"/>
    <w:rsid w:val="008A62AC"/>
    <w:rsid w:val="008A66AE"/>
    <w:rsid w:val="008A7012"/>
    <w:rsid w:val="008A7040"/>
    <w:rsid w:val="008A70A3"/>
    <w:rsid w:val="008A7820"/>
    <w:rsid w:val="008A79C3"/>
    <w:rsid w:val="008B0745"/>
    <w:rsid w:val="008B2898"/>
    <w:rsid w:val="008B322F"/>
    <w:rsid w:val="008B4372"/>
    <w:rsid w:val="008B6A48"/>
    <w:rsid w:val="008C154B"/>
    <w:rsid w:val="008C1D5C"/>
    <w:rsid w:val="008C1F0D"/>
    <w:rsid w:val="008C746E"/>
    <w:rsid w:val="008C79F4"/>
    <w:rsid w:val="008D0B6F"/>
    <w:rsid w:val="008D122F"/>
    <w:rsid w:val="008D13E1"/>
    <w:rsid w:val="008D1ABA"/>
    <w:rsid w:val="008D202B"/>
    <w:rsid w:val="008D2942"/>
    <w:rsid w:val="008D2E43"/>
    <w:rsid w:val="008D4A3F"/>
    <w:rsid w:val="008D54FD"/>
    <w:rsid w:val="008D5A1B"/>
    <w:rsid w:val="008D614C"/>
    <w:rsid w:val="008D6760"/>
    <w:rsid w:val="008D68CF"/>
    <w:rsid w:val="008D6E1E"/>
    <w:rsid w:val="008D74CA"/>
    <w:rsid w:val="008D7779"/>
    <w:rsid w:val="008D7977"/>
    <w:rsid w:val="008E0F72"/>
    <w:rsid w:val="008E1B84"/>
    <w:rsid w:val="008E3FEC"/>
    <w:rsid w:val="008E4828"/>
    <w:rsid w:val="008E4848"/>
    <w:rsid w:val="008E4F34"/>
    <w:rsid w:val="008E5872"/>
    <w:rsid w:val="008E5906"/>
    <w:rsid w:val="008E61AD"/>
    <w:rsid w:val="008E67BE"/>
    <w:rsid w:val="008E73B1"/>
    <w:rsid w:val="008E7A56"/>
    <w:rsid w:val="008F2442"/>
    <w:rsid w:val="008F641F"/>
    <w:rsid w:val="00900A50"/>
    <w:rsid w:val="009029C9"/>
    <w:rsid w:val="00905605"/>
    <w:rsid w:val="0090653D"/>
    <w:rsid w:val="00906952"/>
    <w:rsid w:val="00911329"/>
    <w:rsid w:val="00912963"/>
    <w:rsid w:val="00913AE8"/>
    <w:rsid w:val="00913E86"/>
    <w:rsid w:val="00913F16"/>
    <w:rsid w:val="009140F4"/>
    <w:rsid w:val="00914279"/>
    <w:rsid w:val="009145BE"/>
    <w:rsid w:val="00914D69"/>
    <w:rsid w:val="009153E5"/>
    <w:rsid w:val="0091642D"/>
    <w:rsid w:val="00916F96"/>
    <w:rsid w:val="00917830"/>
    <w:rsid w:val="00920921"/>
    <w:rsid w:val="009220BB"/>
    <w:rsid w:val="009224D6"/>
    <w:rsid w:val="0092253E"/>
    <w:rsid w:val="00922E32"/>
    <w:rsid w:val="00923362"/>
    <w:rsid w:val="009236A4"/>
    <w:rsid w:val="00923C54"/>
    <w:rsid w:val="00924092"/>
    <w:rsid w:val="00924269"/>
    <w:rsid w:val="0092474C"/>
    <w:rsid w:val="00924F91"/>
    <w:rsid w:val="009256F4"/>
    <w:rsid w:val="00925935"/>
    <w:rsid w:val="00927940"/>
    <w:rsid w:val="00927ED5"/>
    <w:rsid w:val="00930FC4"/>
    <w:rsid w:val="009335F6"/>
    <w:rsid w:val="009336F4"/>
    <w:rsid w:val="00933CED"/>
    <w:rsid w:val="0093412E"/>
    <w:rsid w:val="009349E5"/>
    <w:rsid w:val="00934DBA"/>
    <w:rsid w:val="009357B5"/>
    <w:rsid w:val="00937C28"/>
    <w:rsid w:val="00937D28"/>
    <w:rsid w:val="00937D54"/>
    <w:rsid w:val="009413A0"/>
    <w:rsid w:val="009413F0"/>
    <w:rsid w:val="00941EE7"/>
    <w:rsid w:val="00943525"/>
    <w:rsid w:val="009442DC"/>
    <w:rsid w:val="009455C8"/>
    <w:rsid w:val="00946D3B"/>
    <w:rsid w:val="00947F92"/>
    <w:rsid w:val="0095012B"/>
    <w:rsid w:val="00951703"/>
    <w:rsid w:val="00952665"/>
    <w:rsid w:val="00955D53"/>
    <w:rsid w:val="009569FB"/>
    <w:rsid w:val="00956C5C"/>
    <w:rsid w:val="00957575"/>
    <w:rsid w:val="00957584"/>
    <w:rsid w:val="00957DD7"/>
    <w:rsid w:val="00960591"/>
    <w:rsid w:val="00960E24"/>
    <w:rsid w:val="00961B54"/>
    <w:rsid w:val="00961E8D"/>
    <w:rsid w:val="009639C6"/>
    <w:rsid w:val="00964A6D"/>
    <w:rsid w:val="0096652E"/>
    <w:rsid w:val="00966ED6"/>
    <w:rsid w:val="00967016"/>
    <w:rsid w:val="0096720B"/>
    <w:rsid w:val="00967AF1"/>
    <w:rsid w:val="00970730"/>
    <w:rsid w:val="00973164"/>
    <w:rsid w:val="009731F8"/>
    <w:rsid w:val="00973F52"/>
    <w:rsid w:val="00974BEA"/>
    <w:rsid w:val="00977A6A"/>
    <w:rsid w:val="009802BD"/>
    <w:rsid w:val="009817F8"/>
    <w:rsid w:val="00981E7E"/>
    <w:rsid w:val="00981EE5"/>
    <w:rsid w:val="00983107"/>
    <w:rsid w:val="009833ED"/>
    <w:rsid w:val="00985AD1"/>
    <w:rsid w:val="00986E12"/>
    <w:rsid w:val="0098706D"/>
    <w:rsid w:val="0099045B"/>
    <w:rsid w:val="00990F33"/>
    <w:rsid w:val="009926FF"/>
    <w:rsid w:val="0099375F"/>
    <w:rsid w:val="00993D04"/>
    <w:rsid w:val="0099430B"/>
    <w:rsid w:val="00994C2E"/>
    <w:rsid w:val="00997884"/>
    <w:rsid w:val="00997ED0"/>
    <w:rsid w:val="009A1390"/>
    <w:rsid w:val="009A2298"/>
    <w:rsid w:val="009A230C"/>
    <w:rsid w:val="009A2733"/>
    <w:rsid w:val="009A2EEE"/>
    <w:rsid w:val="009A39DA"/>
    <w:rsid w:val="009A3C77"/>
    <w:rsid w:val="009A3E2B"/>
    <w:rsid w:val="009A48C7"/>
    <w:rsid w:val="009A591E"/>
    <w:rsid w:val="009A606E"/>
    <w:rsid w:val="009A64F4"/>
    <w:rsid w:val="009A7362"/>
    <w:rsid w:val="009A7370"/>
    <w:rsid w:val="009A780F"/>
    <w:rsid w:val="009B0116"/>
    <w:rsid w:val="009B08B2"/>
    <w:rsid w:val="009B25C6"/>
    <w:rsid w:val="009B2686"/>
    <w:rsid w:val="009B2772"/>
    <w:rsid w:val="009B283F"/>
    <w:rsid w:val="009B4424"/>
    <w:rsid w:val="009B5860"/>
    <w:rsid w:val="009B70FB"/>
    <w:rsid w:val="009B7A5D"/>
    <w:rsid w:val="009C2594"/>
    <w:rsid w:val="009C3B36"/>
    <w:rsid w:val="009C420E"/>
    <w:rsid w:val="009C4217"/>
    <w:rsid w:val="009C45FC"/>
    <w:rsid w:val="009C4840"/>
    <w:rsid w:val="009C49B4"/>
    <w:rsid w:val="009C5395"/>
    <w:rsid w:val="009C5743"/>
    <w:rsid w:val="009C6BA2"/>
    <w:rsid w:val="009C775A"/>
    <w:rsid w:val="009D0E94"/>
    <w:rsid w:val="009D1F62"/>
    <w:rsid w:val="009D3DF2"/>
    <w:rsid w:val="009D3E3E"/>
    <w:rsid w:val="009D4B32"/>
    <w:rsid w:val="009D6A24"/>
    <w:rsid w:val="009D7A90"/>
    <w:rsid w:val="009E1597"/>
    <w:rsid w:val="009E36AB"/>
    <w:rsid w:val="009E38D4"/>
    <w:rsid w:val="009E3C17"/>
    <w:rsid w:val="009E3CD5"/>
    <w:rsid w:val="009E43D7"/>
    <w:rsid w:val="009E48AE"/>
    <w:rsid w:val="009E4E21"/>
    <w:rsid w:val="009E50C9"/>
    <w:rsid w:val="009E6C6C"/>
    <w:rsid w:val="009F2C01"/>
    <w:rsid w:val="009F362F"/>
    <w:rsid w:val="009F3DC8"/>
    <w:rsid w:val="009F530C"/>
    <w:rsid w:val="009F56BD"/>
    <w:rsid w:val="009F572A"/>
    <w:rsid w:val="009F5CC1"/>
    <w:rsid w:val="009F68FB"/>
    <w:rsid w:val="009F7172"/>
    <w:rsid w:val="009F76F5"/>
    <w:rsid w:val="00A00189"/>
    <w:rsid w:val="00A00E83"/>
    <w:rsid w:val="00A01DBA"/>
    <w:rsid w:val="00A020DF"/>
    <w:rsid w:val="00A024E9"/>
    <w:rsid w:val="00A040BD"/>
    <w:rsid w:val="00A04151"/>
    <w:rsid w:val="00A0421D"/>
    <w:rsid w:val="00A04503"/>
    <w:rsid w:val="00A05E3E"/>
    <w:rsid w:val="00A06335"/>
    <w:rsid w:val="00A064ED"/>
    <w:rsid w:val="00A07097"/>
    <w:rsid w:val="00A07101"/>
    <w:rsid w:val="00A07426"/>
    <w:rsid w:val="00A10590"/>
    <w:rsid w:val="00A11026"/>
    <w:rsid w:val="00A1237C"/>
    <w:rsid w:val="00A139FC"/>
    <w:rsid w:val="00A152B6"/>
    <w:rsid w:val="00A1543C"/>
    <w:rsid w:val="00A175C9"/>
    <w:rsid w:val="00A17C00"/>
    <w:rsid w:val="00A201F8"/>
    <w:rsid w:val="00A21948"/>
    <w:rsid w:val="00A2394B"/>
    <w:rsid w:val="00A25EA6"/>
    <w:rsid w:val="00A269D0"/>
    <w:rsid w:val="00A27570"/>
    <w:rsid w:val="00A27E2D"/>
    <w:rsid w:val="00A27EB4"/>
    <w:rsid w:val="00A30216"/>
    <w:rsid w:val="00A319B7"/>
    <w:rsid w:val="00A3237F"/>
    <w:rsid w:val="00A32D52"/>
    <w:rsid w:val="00A32FEA"/>
    <w:rsid w:val="00A33AFB"/>
    <w:rsid w:val="00A33EAD"/>
    <w:rsid w:val="00A34AF2"/>
    <w:rsid w:val="00A358E3"/>
    <w:rsid w:val="00A36947"/>
    <w:rsid w:val="00A3739B"/>
    <w:rsid w:val="00A37623"/>
    <w:rsid w:val="00A37E31"/>
    <w:rsid w:val="00A37EFE"/>
    <w:rsid w:val="00A403BC"/>
    <w:rsid w:val="00A42605"/>
    <w:rsid w:val="00A42EDF"/>
    <w:rsid w:val="00A431F3"/>
    <w:rsid w:val="00A4342B"/>
    <w:rsid w:val="00A43A7B"/>
    <w:rsid w:val="00A44932"/>
    <w:rsid w:val="00A45303"/>
    <w:rsid w:val="00A45F25"/>
    <w:rsid w:val="00A4608E"/>
    <w:rsid w:val="00A47BD0"/>
    <w:rsid w:val="00A5004F"/>
    <w:rsid w:val="00A51664"/>
    <w:rsid w:val="00A51B93"/>
    <w:rsid w:val="00A51CB8"/>
    <w:rsid w:val="00A5226A"/>
    <w:rsid w:val="00A52431"/>
    <w:rsid w:val="00A53457"/>
    <w:rsid w:val="00A564B8"/>
    <w:rsid w:val="00A574ED"/>
    <w:rsid w:val="00A57827"/>
    <w:rsid w:val="00A618A5"/>
    <w:rsid w:val="00A61981"/>
    <w:rsid w:val="00A62E22"/>
    <w:rsid w:val="00A63758"/>
    <w:rsid w:val="00A63B45"/>
    <w:rsid w:val="00A64831"/>
    <w:rsid w:val="00A65371"/>
    <w:rsid w:val="00A653CB"/>
    <w:rsid w:val="00A6565D"/>
    <w:rsid w:val="00A65AA1"/>
    <w:rsid w:val="00A66036"/>
    <w:rsid w:val="00A706D1"/>
    <w:rsid w:val="00A70CD9"/>
    <w:rsid w:val="00A70EAE"/>
    <w:rsid w:val="00A71380"/>
    <w:rsid w:val="00A715E2"/>
    <w:rsid w:val="00A72669"/>
    <w:rsid w:val="00A739F0"/>
    <w:rsid w:val="00A743BC"/>
    <w:rsid w:val="00A75ACC"/>
    <w:rsid w:val="00A765F3"/>
    <w:rsid w:val="00A7769D"/>
    <w:rsid w:val="00A822CD"/>
    <w:rsid w:val="00A8318E"/>
    <w:rsid w:val="00A8436E"/>
    <w:rsid w:val="00A845E8"/>
    <w:rsid w:val="00A847AA"/>
    <w:rsid w:val="00A8662C"/>
    <w:rsid w:val="00A874F9"/>
    <w:rsid w:val="00A90EEF"/>
    <w:rsid w:val="00A9142F"/>
    <w:rsid w:val="00A91DD3"/>
    <w:rsid w:val="00A91F0D"/>
    <w:rsid w:val="00A92461"/>
    <w:rsid w:val="00A92AAA"/>
    <w:rsid w:val="00A9405C"/>
    <w:rsid w:val="00A94CD2"/>
    <w:rsid w:val="00A9610C"/>
    <w:rsid w:val="00AA21C1"/>
    <w:rsid w:val="00AA2539"/>
    <w:rsid w:val="00AA29ED"/>
    <w:rsid w:val="00AA2E62"/>
    <w:rsid w:val="00AA62B2"/>
    <w:rsid w:val="00AA69E8"/>
    <w:rsid w:val="00AA6A72"/>
    <w:rsid w:val="00AA6DD3"/>
    <w:rsid w:val="00AA7A3B"/>
    <w:rsid w:val="00AB203B"/>
    <w:rsid w:val="00AB2CB7"/>
    <w:rsid w:val="00AB30D7"/>
    <w:rsid w:val="00AB36DC"/>
    <w:rsid w:val="00AB52D8"/>
    <w:rsid w:val="00AB53EC"/>
    <w:rsid w:val="00AB5822"/>
    <w:rsid w:val="00AB5DE9"/>
    <w:rsid w:val="00AB7145"/>
    <w:rsid w:val="00AB74EE"/>
    <w:rsid w:val="00AB7B32"/>
    <w:rsid w:val="00AC0A58"/>
    <w:rsid w:val="00AC1A1C"/>
    <w:rsid w:val="00AC27A6"/>
    <w:rsid w:val="00AC2A4F"/>
    <w:rsid w:val="00AC2B72"/>
    <w:rsid w:val="00AC34AA"/>
    <w:rsid w:val="00AC3B87"/>
    <w:rsid w:val="00AC4D2A"/>
    <w:rsid w:val="00AC566D"/>
    <w:rsid w:val="00AC580D"/>
    <w:rsid w:val="00AC6CEE"/>
    <w:rsid w:val="00AC7858"/>
    <w:rsid w:val="00AC7E9D"/>
    <w:rsid w:val="00AD1134"/>
    <w:rsid w:val="00AD22A8"/>
    <w:rsid w:val="00AD2C4C"/>
    <w:rsid w:val="00AD2F14"/>
    <w:rsid w:val="00AD54C1"/>
    <w:rsid w:val="00AD5D70"/>
    <w:rsid w:val="00AE0CDA"/>
    <w:rsid w:val="00AE114B"/>
    <w:rsid w:val="00AE32E4"/>
    <w:rsid w:val="00AE3390"/>
    <w:rsid w:val="00AE3E81"/>
    <w:rsid w:val="00AE4747"/>
    <w:rsid w:val="00AE5078"/>
    <w:rsid w:val="00AE5AA7"/>
    <w:rsid w:val="00AF0A89"/>
    <w:rsid w:val="00AF236A"/>
    <w:rsid w:val="00AF292F"/>
    <w:rsid w:val="00AF2B0E"/>
    <w:rsid w:val="00AF3443"/>
    <w:rsid w:val="00AF40F2"/>
    <w:rsid w:val="00AF62FF"/>
    <w:rsid w:val="00AF69E2"/>
    <w:rsid w:val="00AF6BC3"/>
    <w:rsid w:val="00AF6C17"/>
    <w:rsid w:val="00AF6F04"/>
    <w:rsid w:val="00B00F2F"/>
    <w:rsid w:val="00B0110C"/>
    <w:rsid w:val="00B02047"/>
    <w:rsid w:val="00B02497"/>
    <w:rsid w:val="00B03517"/>
    <w:rsid w:val="00B03612"/>
    <w:rsid w:val="00B03D11"/>
    <w:rsid w:val="00B04535"/>
    <w:rsid w:val="00B04B42"/>
    <w:rsid w:val="00B04DAD"/>
    <w:rsid w:val="00B05AC0"/>
    <w:rsid w:val="00B071D7"/>
    <w:rsid w:val="00B11166"/>
    <w:rsid w:val="00B12197"/>
    <w:rsid w:val="00B124CF"/>
    <w:rsid w:val="00B125F6"/>
    <w:rsid w:val="00B13BF9"/>
    <w:rsid w:val="00B13ED4"/>
    <w:rsid w:val="00B15863"/>
    <w:rsid w:val="00B16AFE"/>
    <w:rsid w:val="00B16BC7"/>
    <w:rsid w:val="00B17553"/>
    <w:rsid w:val="00B17DC1"/>
    <w:rsid w:val="00B17FC2"/>
    <w:rsid w:val="00B22465"/>
    <w:rsid w:val="00B23779"/>
    <w:rsid w:val="00B23F2F"/>
    <w:rsid w:val="00B24B90"/>
    <w:rsid w:val="00B24EA3"/>
    <w:rsid w:val="00B27033"/>
    <w:rsid w:val="00B30B04"/>
    <w:rsid w:val="00B316E5"/>
    <w:rsid w:val="00B31B43"/>
    <w:rsid w:val="00B31EC3"/>
    <w:rsid w:val="00B36C98"/>
    <w:rsid w:val="00B36CEA"/>
    <w:rsid w:val="00B36D07"/>
    <w:rsid w:val="00B373F0"/>
    <w:rsid w:val="00B37B68"/>
    <w:rsid w:val="00B401D9"/>
    <w:rsid w:val="00B40B4A"/>
    <w:rsid w:val="00B41A62"/>
    <w:rsid w:val="00B42FCB"/>
    <w:rsid w:val="00B4353B"/>
    <w:rsid w:val="00B43A49"/>
    <w:rsid w:val="00B453BE"/>
    <w:rsid w:val="00B46AC4"/>
    <w:rsid w:val="00B5010F"/>
    <w:rsid w:val="00B50190"/>
    <w:rsid w:val="00B517B8"/>
    <w:rsid w:val="00B520A3"/>
    <w:rsid w:val="00B5246F"/>
    <w:rsid w:val="00B527B4"/>
    <w:rsid w:val="00B541BF"/>
    <w:rsid w:val="00B55569"/>
    <w:rsid w:val="00B555D3"/>
    <w:rsid w:val="00B55ADC"/>
    <w:rsid w:val="00B5671D"/>
    <w:rsid w:val="00B56AF0"/>
    <w:rsid w:val="00B56F46"/>
    <w:rsid w:val="00B57B2C"/>
    <w:rsid w:val="00B602CA"/>
    <w:rsid w:val="00B61379"/>
    <w:rsid w:val="00B616A5"/>
    <w:rsid w:val="00B63B36"/>
    <w:rsid w:val="00B63D2C"/>
    <w:rsid w:val="00B66064"/>
    <w:rsid w:val="00B66EBF"/>
    <w:rsid w:val="00B67188"/>
    <w:rsid w:val="00B71427"/>
    <w:rsid w:val="00B73D9A"/>
    <w:rsid w:val="00B74AF0"/>
    <w:rsid w:val="00B777AF"/>
    <w:rsid w:val="00B80571"/>
    <w:rsid w:val="00B80A02"/>
    <w:rsid w:val="00B80EBE"/>
    <w:rsid w:val="00B828A4"/>
    <w:rsid w:val="00B82D0B"/>
    <w:rsid w:val="00B82D0C"/>
    <w:rsid w:val="00B8306C"/>
    <w:rsid w:val="00B8340C"/>
    <w:rsid w:val="00B834FD"/>
    <w:rsid w:val="00B85F5E"/>
    <w:rsid w:val="00B87EEC"/>
    <w:rsid w:val="00B90DC0"/>
    <w:rsid w:val="00B90F06"/>
    <w:rsid w:val="00B927C8"/>
    <w:rsid w:val="00B934A4"/>
    <w:rsid w:val="00B94172"/>
    <w:rsid w:val="00B95DE1"/>
    <w:rsid w:val="00B96E38"/>
    <w:rsid w:val="00B97D77"/>
    <w:rsid w:val="00BA0899"/>
    <w:rsid w:val="00BA19AA"/>
    <w:rsid w:val="00BA1FDC"/>
    <w:rsid w:val="00BA29F4"/>
    <w:rsid w:val="00BA2D2B"/>
    <w:rsid w:val="00BA2EAA"/>
    <w:rsid w:val="00BA40C6"/>
    <w:rsid w:val="00BA6704"/>
    <w:rsid w:val="00BB0159"/>
    <w:rsid w:val="00BB0FFC"/>
    <w:rsid w:val="00BB22A4"/>
    <w:rsid w:val="00BB41FD"/>
    <w:rsid w:val="00BB472F"/>
    <w:rsid w:val="00BB4934"/>
    <w:rsid w:val="00BB5229"/>
    <w:rsid w:val="00BB5785"/>
    <w:rsid w:val="00BB5EBA"/>
    <w:rsid w:val="00BB6AFC"/>
    <w:rsid w:val="00BB77CF"/>
    <w:rsid w:val="00BC0958"/>
    <w:rsid w:val="00BC0D79"/>
    <w:rsid w:val="00BC0DEA"/>
    <w:rsid w:val="00BC2912"/>
    <w:rsid w:val="00BC527E"/>
    <w:rsid w:val="00BC52DC"/>
    <w:rsid w:val="00BC5730"/>
    <w:rsid w:val="00BC60D6"/>
    <w:rsid w:val="00BC7C06"/>
    <w:rsid w:val="00BD002B"/>
    <w:rsid w:val="00BD05D0"/>
    <w:rsid w:val="00BD1978"/>
    <w:rsid w:val="00BD2DC0"/>
    <w:rsid w:val="00BD40C8"/>
    <w:rsid w:val="00BD4A4F"/>
    <w:rsid w:val="00BD6A7E"/>
    <w:rsid w:val="00BD6ACD"/>
    <w:rsid w:val="00BD72B5"/>
    <w:rsid w:val="00BD7484"/>
    <w:rsid w:val="00BD7825"/>
    <w:rsid w:val="00BE100A"/>
    <w:rsid w:val="00BE12F9"/>
    <w:rsid w:val="00BE1548"/>
    <w:rsid w:val="00BE332F"/>
    <w:rsid w:val="00BE3ED0"/>
    <w:rsid w:val="00BE50F2"/>
    <w:rsid w:val="00BE5AA4"/>
    <w:rsid w:val="00BE5D3D"/>
    <w:rsid w:val="00BE7535"/>
    <w:rsid w:val="00BF02ED"/>
    <w:rsid w:val="00BF0CD6"/>
    <w:rsid w:val="00BF195B"/>
    <w:rsid w:val="00BF1C69"/>
    <w:rsid w:val="00BF2535"/>
    <w:rsid w:val="00BF3C1B"/>
    <w:rsid w:val="00BF43AC"/>
    <w:rsid w:val="00BF52F6"/>
    <w:rsid w:val="00BF6161"/>
    <w:rsid w:val="00BF7D87"/>
    <w:rsid w:val="00BF7FA3"/>
    <w:rsid w:val="00C00B11"/>
    <w:rsid w:val="00C01C4A"/>
    <w:rsid w:val="00C02597"/>
    <w:rsid w:val="00C0270A"/>
    <w:rsid w:val="00C02A05"/>
    <w:rsid w:val="00C03FE5"/>
    <w:rsid w:val="00C044F9"/>
    <w:rsid w:val="00C071BD"/>
    <w:rsid w:val="00C11415"/>
    <w:rsid w:val="00C12156"/>
    <w:rsid w:val="00C129F7"/>
    <w:rsid w:val="00C12F0F"/>
    <w:rsid w:val="00C142A2"/>
    <w:rsid w:val="00C14DC0"/>
    <w:rsid w:val="00C14E77"/>
    <w:rsid w:val="00C1655E"/>
    <w:rsid w:val="00C16B77"/>
    <w:rsid w:val="00C17E6D"/>
    <w:rsid w:val="00C20586"/>
    <w:rsid w:val="00C20DA8"/>
    <w:rsid w:val="00C20F42"/>
    <w:rsid w:val="00C21579"/>
    <w:rsid w:val="00C21B80"/>
    <w:rsid w:val="00C239D2"/>
    <w:rsid w:val="00C24503"/>
    <w:rsid w:val="00C2472B"/>
    <w:rsid w:val="00C24DB1"/>
    <w:rsid w:val="00C24E3F"/>
    <w:rsid w:val="00C25FD2"/>
    <w:rsid w:val="00C26169"/>
    <w:rsid w:val="00C26B3D"/>
    <w:rsid w:val="00C27FC4"/>
    <w:rsid w:val="00C3038D"/>
    <w:rsid w:val="00C3133F"/>
    <w:rsid w:val="00C336E4"/>
    <w:rsid w:val="00C34279"/>
    <w:rsid w:val="00C343FD"/>
    <w:rsid w:val="00C34BD3"/>
    <w:rsid w:val="00C361BE"/>
    <w:rsid w:val="00C36427"/>
    <w:rsid w:val="00C370F4"/>
    <w:rsid w:val="00C37217"/>
    <w:rsid w:val="00C41D87"/>
    <w:rsid w:val="00C42648"/>
    <w:rsid w:val="00C42856"/>
    <w:rsid w:val="00C43289"/>
    <w:rsid w:val="00C432DA"/>
    <w:rsid w:val="00C4370D"/>
    <w:rsid w:val="00C43ED0"/>
    <w:rsid w:val="00C44673"/>
    <w:rsid w:val="00C44F10"/>
    <w:rsid w:val="00C46552"/>
    <w:rsid w:val="00C46602"/>
    <w:rsid w:val="00C46B04"/>
    <w:rsid w:val="00C470E0"/>
    <w:rsid w:val="00C47723"/>
    <w:rsid w:val="00C47A69"/>
    <w:rsid w:val="00C47A9D"/>
    <w:rsid w:val="00C5001A"/>
    <w:rsid w:val="00C5087C"/>
    <w:rsid w:val="00C51126"/>
    <w:rsid w:val="00C513C1"/>
    <w:rsid w:val="00C5315B"/>
    <w:rsid w:val="00C532CB"/>
    <w:rsid w:val="00C53E1A"/>
    <w:rsid w:val="00C54581"/>
    <w:rsid w:val="00C56B2B"/>
    <w:rsid w:val="00C56B94"/>
    <w:rsid w:val="00C5776F"/>
    <w:rsid w:val="00C57C3F"/>
    <w:rsid w:val="00C60C88"/>
    <w:rsid w:val="00C63D2B"/>
    <w:rsid w:val="00C668D1"/>
    <w:rsid w:val="00C67F37"/>
    <w:rsid w:val="00C70C97"/>
    <w:rsid w:val="00C71684"/>
    <w:rsid w:val="00C7335C"/>
    <w:rsid w:val="00C7537A"/>
    <w:rsid w:val="00C7608A"/>
    <w:rsid w:val="00C76431"/>
    <w:rsid w:val="00C772CD"/>
    <w:rsid w:val="00C77C00"/>
    <w:rsid w:val="00C77D5D"/>
    <w:rsid w:val="00C80726"/>
    <w:rsid w:val="00C80B25"/>
    <w:rsid w:val="00C80B4A"/>
    <w:rsid w:val="00C82198"/>
    <w:rsid w:val="00C83C1D"/>
    <w:rsid w:val="00C86195"/>
    <w:rsid w:val="00C8647A"/>
    <w:rsid w:val="00C86C98"/>
    <w:rsid w:val="00C87ADB"/>
    <w:rsid w:val="00C87C9A"/>
    <w:rsid w:val="00C9010C"/>
    <w:rsid w:val="00C90AED"/>
    <w:rsid w:val="00C931D1"/>
    <w:rsid w:val="00C93295"/>
    <w:rsid w:val="00C94F0D"/>
    <w:rsid w:val="00C95754"/>
    <w:rsid w:val="00C96880"/>
    <w:rsid w:val="00CA0877"/>
    <w:rsid w:val="00CA0DD9"/>
    <w:rsid w:val="00CA1D41"/>
    <w:rsid w:val="00CA2E8A"/>
    <w:rsid w:val="00CA34BB"/>
    <w:rsid w:val="00CA4CFD"/>
    <w:rsid w:val="00CA4F1A"/>
    <w:rsid w:val="00CA5770"/>
    <w:rsid w:val="00CA6215"/>
    <w:rsid w:val="00CA6735"/>
    <w:rsid w:val="00CA6BD4"/>
    <w:rsid w:val="00CA7A56"/>
    <w:rsid w:val="00CA7CE3"/>
    <w:rsid w:val="00CA7DDF"/>
    <w:rsid w:val="00CB05A6"/>
    <w:rsid w:val="00CB07C0"/>
    <w:rsid w:val="00CB07D2"/>
    <w:rsid w:val="00CB2542"/>
    <w:rsid w:val="00CB40A9"/>
    <w:rsid w:val="00CB4698"/>
    <w:rsid w:val="00CB573A"/>
    <w:rsid w:val="00CB5BD3"/>
    <w:rsid w:val="00CB6192"/>
    <w:rsid w:val="00CB6D38"/>
    <w:rsid w:val="00CB6FAC"/>
    <w:rsid w:val="00CB73DB"/>
    <w:rsid w:val="00CC02D7"/>
    <w:rsid w:val="00CC4EA6"/>
    <w:rsid w:val="00CC5099"/>
    <w:rsid w:val="00CC6E79"/>
    <w:rsid w:val="00CD0EE1"/>
    <w:rsid w:val="00CD1C16"/>
    <w:rsid w:val="00CD2736"/>
    <w:rsid w:val="00CD2D8D"/>
    <w:rsid w:val="00CD38D3"/>
    <w:rsid w:val="00CD3A51"/>
    <w:rsid w:val="00CD3A63"/>
    <w:rsid w:val="00CD5374"/>
    <w:rsid w:val="00CD6AF8"/>
    <w:rsid w:val="00CE0450"/>
    <w:rsid w:val="00CE109C"/>
    <w:rsid w:val="00CE1913"/>
    <w:rsid w:val="00CE1AD5"/>
    <w:rsid w:val="00CE1F75"/>
    <w:rsid w:val="00CE2CC9"/>
    <w:rsid w:val="00CE4E8C"/>
    <w:rsid w:val="00CE6669"/>
    <w:rsid w:val="00CE6DF4"/>
    <w:rsid w:val="00CE71A1"/>
    <w:rsid w:val="00CF0E6F"/>
    <w:rsid w:val="00CF2907"/>
    <w:rsid w:val="00CF7B39"/>
    <w:rsid w:val="00CF7EC2"/>
    <w:rsid w:val="00D01BB0"/>
    <w:rsid w:val="00D02F4A"/>
    <w:rsid w:val="00D0450F"/>
    <w:rsid w:val="00D04B1E"/>
    <w:rsid w:val="00D05DC2"/>
    <w:rsid w:val="00D065E6"/>
    <w:rsid w:val="00D069D3"/>
    <w:rsid w:val="00D06FA4"/>
    <w:rsid w:val="00D1072D"/>
    <w:rsid w:val="00D11655"/>
    <w:rsid w:val="00D13CF9"/>
    <w:rsid w:val="00D14CF2"/>
    <w:rsid w:val="00D155D8"/>
    <w:rsid w:val="00D16E31"/>
    <w:rsid w:val="00D172D0"/>
    <w:rsid w:val="00D24EB9"/>
    <w:rsid w:val="00D24F6B"/>
    <w:rsid w:val="00D2554B"/>
    <w:rsid w:val="00D264A1"/>
    <w:rsid w:val="00D26734"/>
    <w:rsid w:val="00D26CEE"/>
    <w:rsid w:val="00D272D5"/>
    <w:rsid w:val="00D27DCF"/>
    <w:rsid w:val="00D27EAD"/>
    <w:rsid w:val="00D300EC"/>
    <w:rsid w:val="00D30298"/>
    <w:rsid w:val="00D3030F"/>
    <w:rsid w:val="00D30600"/>
    <w:rsid w:val="00D30C4A"/>
    <w:rsid w:val="00D31C84"/>
    <w:rsid w:val="00D31D42"/>
    <w:rsid w:val="00D335AF"/>
    <w:rsid w:val="00D35AF7"/>
    <w:rsid w:val="00D36005"/>
    <w:rsid w:val="00D36823"/>
    <w:rsid w:val="00D37566"/>
    <w:rsid w:val="00D37E1D"/>
    <w:rsid w:val="00D37E7C"/>
    <w:rsid w:val="00D42636"/>
    <w:rsid w:val="00D431C4"/>
    <w:rsid w:val="00D43E11"/>
    <w:rsid w:val="00D44017"/>
    <w:rsid w:val="00D448B9"/>
    <w:rsid w:val="00D4548E"/>
    <w:rsid w:val="00D45519"/>
    <w:rsid w:val="00D45651"/>
    <w:rsid w:val="00D461B1"/>
    <w:rsid w:val="00D50654"/>
    <w:rsid w:val="00D51453"/>
    <w:rsid w:val="00D51803"/>
    <w:rsid w:val="00D52A43"/>
    <w:rsid w:val="00D54D3B"/>
    <w:rsid w:val="00D56239"/>
    <w:rsid w:val="00D60D77"/>
    <w:rsid w:val="00D6143C"/>
    <w:rsid w:val="00D61A54"/>
    <w:rsid w:val="00D638A6"/>
    <w:rsid w:val="00D63DE1"/>
    <w:rsid w:val="00D646BF"/>
    <w:rsid w:val="00D649FA"/>
    <w:rsid w:val="00D65501"/>
    <w:rsid w:val="00D65764"/>
    <w:rsid w:val="00D664C3"/>
    <w:rsid w:val="00D67959"/>
    <w:rsid w:val="00D700EE"/>
    <w:rsid w:val="00D71C5C"/>
    <w:rsid w:val="00D7259D"/>
    <w:rsid w:val="00D7305F"/>
    <w:rsid w:val="00D73E6D"/>
    <w:rsid w:val="00D73F85"/>
    <w:rsid w:val="00D750A2"/>
    <w:rsid w:val="00D7521D"/>
    <w:rsid w:val="00D75301"/>
    <w:rsid w:val="00D75BD9"/>
    <w:rsid w:val="00D75D5B"/>
    <w:rsid w:val="00D806E7"/>
    <w:rsid w:val="00D811A4"/>
    <w:rsid w:val="00D81EA2"/>
    <w:rsid w:val="00D822BE"/>
    <w:rsid w:val="00D839C4"/>
    <w:rsid w:val="00D84DA3"/>
    <w:rsid w:val="00D85CB5"/>
    <w:rsid w:val="00D85D78"/>
    <w:rsid w:val="00D871A7"/>
    <w:rsid w:val="00D90146"/>
    <w:rsid w:val="00D90268"/>
    <w:rsid w:val="00D90DD6"/>
    <w:rsid w:val="00D91C9F"/>
    <w:rsid w:val="00D92115"/>
    <w:rsid w:val="00D9229F"/>
    <w:rsid w:val="00D92DBE"/>
    <w:rsid w:val="00D939AD"/>
    <w:rsid w:val="00D94AF9"/>
    <w:rsid w:val="00D95B7F"/>
    <w:rsid w:val="00D96350"/>
    <w:rsid w:val="00D97892"/>
    <w:rsid w:val="00D97E30"/>
    <w:rsid w:val="00DA0296"/>
    <w:rsid w:val="00DA0461"/>
    <w:rsid w:val="00DA04D8"/>
    <w:rsid w:val="00DA20C6"/>
    <w:rsid w:val="00DA3C8F"/>
    <w:rsid w:val="00DA67E3"/>
    <w:rsid w:val="00DA6DD0"/>
    <w:rsid w:val="00DB0366"/>
    <w:rsid w:val="00DB2908"/>
    <w:rsid w:val="00DB342F"/>
    <w:rsid w:val="00DB35C6"/>
    <w:rsid w:val="00DB4C1E"/>
    <w:rsid w:val="00DB71F1"/>
    <w:rsid w:val="00DB7A3D"/>
    <w:rsid w:val="00DC0615"/>
    <w:rsid w:val="00DC091C"/>
    <w:rsid w:val="00DC0EC6"/>
    <w:rsid w:val="00DC14F8"/>
    <w:rsid w:val="00DC25A0"/>
    <w:rsid w:val="00DC3E58"/>
    <w:rsid w:val="00DC4968"/>
    <w:rsid w:val="00DC4B4F"/>
    <w:rsid w:val="00DC4D64"/>
    <w:rsid w:val="00DC5F4E"/>
    <w:rsid w:val="00DC6821"/>
    <w:rsid w:val="00DC74BE"/>
    <w:rsid w:val="00DD1429"/>
    <w:rsid w:val="00DD1519"/>
    <w:rsid w:val="00DD18A4"/>
    <w:rsid w:val="00DD1FCD"/>
    <w:rsid w:val="00DD2228"/>
    <w:rsid w:val="00DD32DF"/>
    <w:rsid w:val="00DD429B"/>
    <w:rsid w:val="00DD4D67"/>
    <w:rsid w:val="00DD669B"/>
    <w:rsid w:val="00DD703B"/>
    <w:rsid w:val="00DD712B"/>
    <w:rsid w:val="00DD7B16"/>
    <w:rsid w:val="00DE0521"/>
    <w:rsid w:val="00DE1F2E"/>
    <w:rsid w:val="00DE2EE0"/>
    <w:rsid w:val="00DE5B70"/>
    <w:rsid w:val="00DE6307"/>
    <w:rsid w:val="00DE707B"/>
    <w:rsid w:val="00DF04B9"/>
    <w:rsid w:val="00DF0A89"/>
    <w:rsid w:val="00DF24D7"/>
    <w:rsid w:val="00DF28E7"/>
    <w:rsid w:val="00DF39C9"/>
    <w:rsid w:val="00DF3F35"/>
    <w:rsid w:val="00E00149"/>
    <w:rsid w:val="00E007F9"/>
    <w:rsid w:val="00E00912"/>
    <w:rsid w:val="00E01B03"/>
    <w:rsid w:val="00E01D61"/>
    <w:rsid w:val="00E01ECC"/>
    <w:rsid w:val="00E02F65"/>
    <w:rsid w:val="00E03C91"/>
    <w:rsid w:val="00E03DF3"/>
    <w:rsid w:val="00E041DC"/>
    <w:rsid w:val="00E045A3"/>
    <w:rsid w:val="00E04B5B"/>
    <w:rsid w:val="00E04FA8"/>
    <w:rsid w:val="00E05188"/>
    <w:rsid w:val="00E064B6"/>
    <w:rsid w:val="00E10423"/>
    <w:rsid w:val="00E112BA"/>
    <w:rsid w:val="00E11D36"/>
    <w:rsid w:val="00E125E9"/>
    <w:rsid w:val="00E135A1"/>
    <w:rsid w:val="00E139FA"/>
    <w:rsid w:val="00E14541"/>
    <w:rsid w:val="00E148CB"/>
    <w:rsid w:val="00E1494C"/>
    <w:rsid w:val="00E14EFE"/>
    <w:rsid w:val="00E154DA"/>
    <w:rsid w:val="00E1579C"/>
    <w:rsid w:val="00E15D9C"/>
    <w:rsid w:val="00E17408"/>
    <w:rsid w:val="00E21D0A"/>
    <w:rsid w:val="00E21F9C"/>
    <w:rsid w:val="00E23AB9"/>
    <w:rsid w:val="00E2485A"/>
    <w:rsid w:val="00E25026"/>
    <w:rsid w:val="00E25924"/>
    <w:rsid w:val="00E30424"/>
    <w:rsid w:val="00E3059F"/>
    <w:rsid w:val="00E30917"/>
    <w:rsid w:val="00E30A6C"/>
    <w:rsid w:val="00E30DDD"/>
    <w:rsid w:val="00E3189A"/>
    <w:rsid w:val="00E31E88"/>
    <w:rsid w:val="00E333C3"/>
    <w:rsid w:val="00E33FBC"/>
    <w:rsid w:val="00E3408D"/>
    <w:rsid w:val="00E35774"/>
    <w:rsid w:val="00E36489"/>
    <w:rsid w:val="00E365FF"/>
    <w:rsid w:val="00E36BCD"/>
    <w:rsid w:val="00E378A5"/>
    <w:rsid w:val="00E37BC0"/>
    <w:rsid w:val="00E40723"/>
    <w:rsid w:val="00E40A26"/>
    <w:rsid w:val="00E4122C"/>
    <w:rsid w:val="00E41462"/>
    <w:rsid w:val="00E41695"/>
    <w:rsid w:val="00E42DD4"/>
    <w:rsid w:val="00E42DD8"/>
    <w:rsid w:val="00E43518"/>
    <w:rsid w:val="00E43652"/>
    <w:rsid w:val="00E44B7D"/>
    <w:rsid w:val="00E463ED"/>
    <w:rsid w:val="00E47324"/>
    <w:rsid w:val="00E47511"/>
    <w:rsid w:val="00E47EAD"/>
    <w:rsid w:val="00E5092C"/>
    <w:rsid w:val="00E5568B"/>
    <w:rsid w:val="00E55A9C"/>
    <w:rsid w:val="00E55FD8"/>
    <w:rsid w:val="00E57C03"/>
    <w:rsid w:val="00E61069"/>
    <w:rsid w:val="00E61408"/>
    <w:rsid w:val="00E61456"/>
    <w:rsid w:val="00E6185B"/>
    <w:rsid w:val="00E629DF"/>
    <w:rsid w:val="00E647A7"/>
    <w:rsid w:val="00E656DE"/>
    <w:rsid w:val="00E65F3C"/>
    <w:rsid w:val="00E660D3"/>
    <w:rsid w:val="00E67C4C"/>
    <w:rsid w:val="00E701EB"/>
    <w:rsid w:val="00E70A99"/>
    <w:rsid w:val="00E72384"/>
    <w:rsid w:val="00E72831"/>
    <w:rsid w:val="00E72E70"/>
    <w:rsid w:val="00E738E0"/>
    <w:rsid w:val="00E741B7"/>
    <w:rsid w:val="00E7488B"/>
    <w:rsid w:val="00E766C3"/>
    <w:rsid w:val="00E76FD8"/>
    <w:rsid w:val="00E77A11"/>
    <w:rsid w:val="00E8087B"/>
    <w:rsid w:val="00E809FD"/>
    <w:rsid w:val="00E81FFB"/>
    <w:rsid w:val="00E822DB"/>
    <w:rsid w:val="00E82D28"/>
    <w:rsid w:val="00E8330D"/>
    <w:rsid w:val="00E850EE"/>
    <w:rsid w:val="00E856AD"/>
    <w:rsid w:val="00E87075"/>
    <w:rsid w:val="00E87B43"/>
    <w:rsid w:val="00E87EB4"/>
    <w:rsid w:val="00E903A5"/>
    <w:rsid w:val="00E9048F"/>
    <w:rsid w:val="00E907B8"/>
    <w:rsid w:val="00E90F12"/>
    <w:rsid w:val="00E91698"/>
    <w:rsid w:val="00E92CBF"/>
    <w:rsid w:val="00E93193"/>
    <w:rsid w:val="00E9400D"/>
    <w:rsid w:val="00E94E53"/>
    <w:rsid w:val="00E94F1E"/>
    <w:rsid w:val="00E951CA"/>
    <w:rsid w:val="00E95597"/>
    <w:rsid w:val="00EA0C9F"/>
    <w:rsid w:val="00EA1515"/>
    <w:rsid w:val="00EA1A17"/>
    <w:rsid w:val="00EA38FF"/>
    <w:rsid w:val="00EA4DF3"/>
    <w:rsid w:val="00EA605A"/>
    <w:rsid w:val="00EA6228"/>
    <w:rsid w:val="00EA6CE0"/>
    <w:rsid w:val="00EA7C42"/>
    <w:rsid w:val="00EB02E5"/>
    <w:rsid w:val="00EB3BE3"/>
    <w:rsid w:val="00EB3CD5"/>
    <w:rsid w:val="00EB3F0B"/>
    <w:rsid w:val="00EB4164"/>
    <w:rsid w:val="00EB4AC7"/>
    <w:rsid w:val="00EB67BB"/>
    <w:rsid w:val="00EB7CF7"/>
    <w:rsid w:val="00EC118F"/>
    <w:rsid w:val="00EC15A4"/>
    <w:rsid w:val="00EC16D5"/>
    <w:rsid w:val="00EC1B0E"/>
    <w:rsid w:val="00EC1D01"/>
    <w:rsid w:val="00EC2FCE"/>
    <w:rsid w:val="00EC35A4"/>
    <w:rsid w:val="00EC557A"/>
    <w:rsid w:val="00EC57F0"/>
    <w:rsid w:val="00EC5EE9"/>
    <w:rsid w:val="00EC68EB"/>
    <w:rsid w:val="00EC6A3B"/>
    <w:rsid w:val="00EC6AB7"/>
    <w:rsid w:val="00ED0334"/>
    <w:rsid w:val="00ED2623"/>
    <w:rsid w:val="00ED305F"/>
    <w:rsid w:val="00ED306F"/>
    <w:rsid w:val="00ED3838"/>
    <w:rsid w:val="00ED39EF"/>
    <w:rsid w:val="00ED3DE6"/>
    <w:rsid w:val="00ED3F57"/>
    <w:rsid w:val="00ED401D"/>
    <w:rsid w:val="00ED5920"/>
    <w:rsid w:val="00ED649E"/>
    <w:rsid w:val="00ED65BE"/>
    <w:rsid w:val="00ED6A13"/>
    <w:rsid w:val="00ED706F"/>
    <w:rsid w:val="00EE0D16"/>
    <w:rsid w:val="00EE0FE7"/>
    <w:rsid w:val="00EE1E7E"/>
    <w:rsid w:val="00EE1FD8"/>
    <w:rsid w:val="00EE269A"/>
    <w:rsid w:val="00EE3B9D"/>
    <w:rsid w:val="00EE42CB"/>
    <w:rsid w:val="00EE54B7"/>
    <w:rsid w:val="00EE59E0"/>
    <w:rsid w:val="00EE63F1"/>
    <w:rsid w:val="00EE647B"/>
    <w:rsid w:val="00EE657C"/>
    <w:rsid w:val="00EF12D6"/>
    <w:rsid w:val="00EF1992"/>
    <w:rsid w:val="00EF1ABC"/>
    <w:rsid w:val="00EF311B"/>
    <w:rsid w:val="00EF3854"/>
    <w:rsid w:val="00EF46BF"/>
    <w:rsid w:val="00EF46E6"/>
    <w:rsid w:val="00EF486E"/>
    <w:rsid w:val="00EF5CF0"/>
    <w:rsid w:val="00EF6618"/>
    <w:rsid w:val="00F02456"/>
    <w:rsid w:val="00F0327B"/>
    <w:rsid w:val="00F032BB"/>
    <w:rsid w:val="00F03A28"/>
    <w:rsid w:val="00F04066"/>
    <w:rsid w:val="00F05152"/>
    <w:rsid w:val="00F0537B"/>
    <w:rsid w:val="00F05FAE"/>
    <w:rsid w:val="00F061D1"/>
    <w:rsid w:val="00F064AA"/>
    <w:rsid w:val="00F06EEC"/>
    <w:rsid w:val="00F078CE"/>
    <w:rsid w:val="00F11B7C"/>
    <w:rsid w:val="00F11BAA"/>
    <w:rsid w:val="00F11BB7"/>
    <w:rsid w:val="00F11F2A"/>
    <w:rsid w:val="00F148F2"/>
    <w:rsid w:val="00F160FC"/>
    <w:rsid w:val="00F16B68"/>
    <w:rsid w:val="00F16C85"/>
    <w:rsid w:val="00F17FC1"/>
    <w:rsid w:val="00F200FD"/>
    <w:rsid w:val="00F20B11"/>
    <w:rsid w:val="00F21429"/>
    <w:rsid w:val="00F217F8"/>
    <w:rsid w:val="00F21DC0"/>
    <w:rsid w:val="00F227E1"/>
    <w:rsid w:val="00F23ADA"/>
    <w:rsid w:val="00F23AE9"/>
    <w:rsid w:val="00F23FA6"/>
    <w:rsid w:val="00F24734"/>
    <w:rsid w:val="00F24D35"/>
    <w:rsid w:val="00F24DC4"/>
    <w:rsid w:val="00F276F5"/>
    <w:rsid w:val="00F27DA0"/>
    <w:rsid w:val="00F27FCE"/>
    <w:rsid w:val="00F32B00"/>
    <w:rsid w:val="00F35410"/>
    <w:rsid w:val="00F355AC"/>
    <w:rsid w:val="00F35D0D"/>
    <w:rsid w:val="00F35EB7"/>
    <w:rsid w:val="00F365DC"/>
    <w:rsid w:val="00F3719E"/>
    <w:rsid w:val="00F37308"/>
    <w:rsid w:val="00F3771A"/>
    <w:rsid w:val="00F4010C"/>
    <w:rsid w:val="00F41288"/>
    <w:rsid w:val="00F4217C"/>
    <w:rsid w:val="00F42550"/>
    <w:rsid w:val="00F469D8"/>
    <w:rsid w:val="00F50084"/>
    <w:rsid w:val="00F52CFC"/>
    <w:rsid w:val="00F544BC"/>
    <w:rsid w:val="00F57B4A"/>
    <w:rsid w:val="00F613E7"/>
    <w:rsid w:val="00F62CC8"/>
    <w:rsid w:val="00F62E46"/>
    <w:rsid w:val="00F631F7"/>
    <w:rsid w:val="00F6329A"/>
    <w:rsid w:val="00F64428"/>
    <w:rsid w:val="00F65477"/>
    <w:rsid w:val="00F66450"/>
    <w:rsid w:val="00F66C83"/>
    <w:rsid w:val="00F678D7"/>
    <w:rsid w:val="00F72396"/>
    <w:rsid w:val="00F72CDB"/>
    <w:rsid w:val="00F74953"/>
    <w:rsid w:val="00F751F2"/>
    <w:rsid w:val="00F75897"/>
    <w:rsid w:val="00F774AC"/>
    <w:rsid w:val="00F77B1E"/>
    <w:rsid w:val="00F81061"/>
    <w:rsid w:val="00F81342"/>
    <w:rsid w:val="00F82381"/>
    <w:rsid w:val="00F827A9"/>
    <w:rsid w:val="00F83708"/>
    <w:rsid w:val="00F84BF4"/>
    <w:rsid w:val="00F85414"/>
    <w:rsid w:val="00F856A1"/>
    <w:rsid w:val="00F86F7A"/>
    <w:rsid w:val="00F872E1"/>
    <w:rsid w:val="00F90327"/>
    <w:rsid w:val="00F9065E"/>
    <w:rsid w:val="00F91502"/>
    <w:rsid w:val="00F93A1C"/>
    <w:rsid w:val="00F94B8D"/>
    <w:rsid w:val="00F95316"/>
    <w:rsid w:val="00F958D2"/>
    <w:rsid w:val="00F97916"/>
    <w:rsid w:val="00FA23CE"/>
    <w:rsid w:val="00FA2F8A"/>
    <w:rsid w:val="00FA4470"/>
    <w:rsid w:val="00FA4D50"/>
    <w:rsid w:val="00FA5CA0"/>
    <w:rsid w:val="00FA613E"/>
    <w:rsid w:val="00FB3DB1"/>
    <w:rsid w:val="00FB3E78"/>
    <w:rsid w:val="00FB5AE2"/>
    <w:rsid w:val="00FB5AF2"/>
    <w:rsid w:val="00FB64D1"/>
    <w:rsid w:val="00FB6DBD"/>
    <w:rsid w:val="00FB733D"/>
    <w:rsid w:val="00FC0D44"/>
    <w:rsid w:val="00FC0DFA"/>
    <w:rsid w:val="00FC154A"/>
    <w:rsid w:val="00FC1DA8"/>
    <w:rsid w:val="00FC6B6F"/>
    <w:rsid w:val="00FC6C06"/>
    <w:rsid w:val="00FC6DCC"/>
    <w:rsid w:val="00FD1F37"/>
    <w:rsid w:val="00FD1FE7"/>
    <w:rsid w:val="00FD20FC"/>
    <w:rsid w:val="00FD41B2"/>
    <w:rsid w:val="00FD50B6"/>
    <w:rsid w:val="00FD61AC"/>
    <w:rsid w:val="00FD624F"/>
    <w:rsid w:val="00FD64D5"/>
    <w:rsid w:val="00FD679F"/>
    <w:rsid w:val="00FD6CB0"/>
    <w:rsid w:val="00FD735C"/>
    <w:rsid w:val="00FE05B1"/>
    <w:rsid w:val="00FE0BB9"/>
    <w:rsid w:val="00FE0F4A"/>
    <w:rsid w:val="00FE22E2"/>
    <w:rsid w:val="00FE44B8"/>
    <w:rsid w:val="00FE4DF7"/>
    <w:rsid w:val="00FE59F8"/>
    <w:rsid w:val="00FE6230"/>
    <w:rsid w:val="00FE649D"/>
    <w:rsid w:val="00FF0106"/>
    <w:rsid w:val="00FF21F0"/>
    <w:rsid w:val="00FF3092"/>
    <w:rsid w:val="00FF333F"/>
    <w:rsid w:val="00FF3AAB"/>
    <w:rsid w:val="00FF61DB"/>
    <w:rsid w:val="00FF7261"/>
    <w:rsid w:val="00FF7C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vertical-relative:page;mso-width-relative:margin;mso-height-relative:margin" fill="f" fillcolor="white" stroke="f">
      <v:fill color="white" on="f"/>
      <v:stroke on="f"/>
    </o:shapedefaults>
    <o:shapelayout v:ext="edit">
      <o:idmap v:ext="edit" data="1"/>
    </o:shapelayout>
  </w:shapeDefaults>
  <w:decimalSymbol w:val="."/>
  <w:listSeparator w:val=","/>
  <w14:docId w14:val="4B01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ITITLEHEADER">
    <w:name w:val="DPI TITLE HEADER"/>
    <w:basedOn w:val="Normal"/>
    <w:qFormat/>
    <w:rsid w:val="00126823"/>
    <w:pPr>
      <w:spacing w:before="120" w:after="120" w:line="360" w:lineRule="auto"/>
    </w:pPr>
    <w:rPr>
      <w:rFonts w:ascii="Helvetica" w:hAnsi="Helvetica"/>
      <w:b/>
      <w:sz w:val="22"/>
      <w:szCs w:val="22"/>
    </w:rPr>
  </w:style>
  <w:style w:type="table" w:styleId="MediumShading2-Accent3">
    <w:name w:val="Medium Shading 2 Accent 3"/>
    <w:basedOn w:val="TableNormal"/>
    <w:uiPriority w:val="64"/>
    <w:rsid w:val="001268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PITitleSubhead">
    <w:name w:val="DPI Title Subhead"/>
    <w:basedOn w:val="DPITITLEHEADER"/>
    <w:qFormat/>
    <w:rsid w:val="00126823"/>
    <w:pPr>
      <w:spacing w:before="0" w:after="0" w:line="240" w:lineRule="auto"/>
    </w:pPr>
  </w:style>
  <w:style w:type="paragraph" w:customStyle="1" w:styleId="DPIBodyText">
    <w:name w:val="DPI Body Text"/>
    <w:basedOn w:val="DPITITLEHEADER"/>
    <w:qFormat/>
    <w:rsid w:val="00126823"/>
    <w:pPr>
      <w:spacing w:before="240" w:after="240" w:line="240" w:lineRule="auto"/>
    </w:pPr>
    <w:rPr>
      <w:b w:val="0"/>
      <w:sz w:val="21"/>
    </w:rPr>
  </w:style>
  <w:style w:type="paragraph" w:styleId="Header">
    <w:name w:val="header"/>
    <w:basedOn w:val="Normal"/>
    <w:link w:val="HeaderChar"/>
    <w:uiPriority w:val="99"/>
    <w:unhideWhenUsed/>
    <w:rsid w:val="00126823"/>
    <w:pPr>
      <w:tabs>
        <w:tab w:val="center" w:pos="4320"/>
        <w:tab w:val="right" w:pos="8640"/>
      </w:tabs>
    </w:pPr>
  </w:style>
  <w:style w:type="character" w:customStyle="1" w:styleId="HeaderChar">
    <w:name w:val="Header Char"/>
    <w:basedOn w:val="DefaultParagraphFont"/>
    <w:link w:val="Header"/>
    <w:uiPriority w:val="99"/>
    <w:rsid w:val="00126823"/>
  </w:style>
  <w:style w:type="paragraph" w:styleId="Footer">
    <w:name w:val="footer"/>
    <w:basedOn w:val="Normal"/>
    <w:link w:val="FooterChar"/>
    <w:uiPriority w:val="99"/>
    <w:unhideWhenUsed/>
    <w:rsid w:val="00126823"/>
    <w:pPr>
      <w:tabs>
        <w:tab w:val="center" w:pos="4320"/>
        <w:tab w:val="right" w:pos="8640"/>
      </w:tabs>
    </w:pPr>
  </w:style>
  <w:style w:type="character" w:customStyle="1" w:styleId="FooterChar">
    <w:name w:val="Footer Char"/>
    <w:basedOn w:val="DefaultParagraphFont"/>
    <w:link w:val="Footer"/>
    <w:uiPriority w:val="99"/>
    <w:rsid w:val="00126823"/>
  </w:style>
  <w:style w:type="paragraph" w:customStyle="1" w:styleId="body">
    <w:name w:val="body"/>
    <w:basedOn w:val="Normal"/>
    <w:uiPriority w:val="99"/>
    <w:rsid w:val="00126823"/>
    <w:pPr>
      <w:widowControl w:val="0"/>
      <w:tabs>
        <w:tab w:val="left" w:pos="180"/>
        <w:tab w:val="right" w:pos="4140"/>
        <w:tab w:val="right" w:pos="4980"/>
      </w:tabs>
      <w:suppressAutoHyphens/>
      <w:autoSpaceDE w:val="0"/>
      <w:autoSpaceDN w:val="0"/>
      <w:adjustRightInd w:val="0"/>
      <w:spacing w:line="300" w:lineRule="atLeast"/>
      <w:textAlignment w:val="center"/>
    </w:pPr>
    <w:rPr>
      <w:rFonts w:ascii="Univers-Bold" w:hAnsi="Univers-Bold" w:cs="Univers-Bold"/>
      <w:b/>
      <w:bCs/>
      <w:color w:val="98D300"/>
    </w:rPr>
  </w:style>
  <w:style w:type="character" w:customStyle="1" w:styleId="bodyitalicsmall">
    <w:name w:val="body italic small"/>
    <w:uiPriority w:val="99"/>
    <w:rsid w:val="00126823"/>
    <w:rPr>
      <w:rFonts w:ascii="Univers" w:hAnsi="Univers" w:cs="Univers"/>
      <w:i/>
      <w:iCs/>
      <w:color w:val="00007A"/>
      <w:sz w:val="16"/>
      <w:szCs w:val="16"/>
    </w:rPr>
  </w:style>
  <w:style w:type="character" w:styleId="Hyperlink">
    <w:name w:val="Hyperlink"/>
    <w:uiPriority w:val="99"/>
    <w:unhideWhenUsed/>
    <w:rsid w:val="00126823"/>
    <w:rPr>
      <w:color w:val="0000FF"/>
      <w:u w:val="single"/>
    </w:rPr>
  </w:style>
  <w:style w:type="character" w:styleId="PageNumber">
    <w:name w:val="page number"/>
    <w:basedOn w:val="DefaultParagraphFont"/>
    <w:uiPriority w:val="99"/>
    <w:semiHidden/>
    <w:unhideWhenUsed/>
    <w:rsid w:val="00027B8A"/>
  </w:style>
  <w:style w:type="paragraph" w:styleId="BalloonText">
    <w:name w:val="Balloon Text"/>
    <w:basedOn w:val="Normal"/>
    <w:link w:val="BalloonTextChar"/>
    <w:uiPriority w:val="99"/>
    <w:semiHidden/>
    <w:unhideWhenUsed/>
    <w:rsid w:val="00A61981"/>
    <w:rPr>
      <w:rFonts w:ascii="Lucida Grande" w:hAnsi="Lucida Grande" w:cs="Lucida Grande"/>
      <w:sz w:val="18"/>
      <w:szCs w:val="18"/>
    </w:rPr>
  </w:style>
  <w:style w:type="character" w:customStyle="1" w:styleId="BalloonTextChar">
    <w:name w:val="Balloon Text Char"/>
    <w:link w:val="BalloonText"/>
    <w:uiPriority w:val="99"/>
    <w:semiHidden/>
    <w:rsid w:val="00A61981"/>
    <w:rPr>
      <w:rFonts w:ascii="Lucida Grande" w:hAnsi="Lucida Grande" w:cs="Lucida Grande"/>
      <w:sz w:val="18"/>
      <w:szCs w:val="18"/>
    </w:rPr>
  </w:style>
  <w:style w:type="paragraph" w:styleId="ListParagraph">
    <w:name w:val="List Paragraph"/>
    <w:basedOn w:val="Normal"/>
    <w:uiPriority w:val="34"/>
    <w:qFormat/>
    <w:rsid w:val="00A61981"/>
    <w:pPr>
      <w:ind w:left="720"/>
      <w:contextualSpacing/>
    </w:pPr>
  </w:style>
  <w:style w:type="character" w:styleId="FollowedHyperlink">
    <w:name w:val="FollowedHyperlink"/>
    <w:uiPriority w:val="99"/>
    <w:semiHidden/>
    <w:unhideWhenUsed/>
    <w:rsid w:val="00B834FD"/>
    <w:rPr>
      <w:color w:val="800080"/>
      <w:u w:val="single"/>
    </w:rPr>
  </w:style>
  <w:style w:type="paragraph" w:styleId="NormalWeb">
    <w:name w:val="Normal (Web)"/>
    <w:basedOn w:val="Normal"/>
    <w:uiPriority w:val="99"/>
    <w:unhideWhenUsed/>
    <w:rsid w:val="008728E0"/>
    <w:pPr>
      <w:spacing w:before="100" w:beforeAutospacing="1" w:after="100" w:afterAutospacing="1"/>
    </w:pPr>
    <w:rPr>
      <w:rFonts w:ascii="Times" w:hAnsi="Times"/>
      <w:sz w:val="20"/>
      <w:szCs w:val="20"/>
    </w:rPr>
  </w:style>
  <w:style w:type="paragraph" w:customStyle="1" w:styleId="Default">
    <w:name w:val="Default"/>
    <w:rsid w:val="00AC0A58"/>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EE1FD8"/>
  </w:style>
  <w:style w:type="character" w:customStyle="1" w:styleId="FootnoteTextChar">
    <w:name w:val="Footnote Text Char"/>
    <w:basedOn w:val="DefaultParagraphFont"/>
    <w:link w:val="FootnoteText"/>
    <w:uiPriority w:val="99"/>
    <w:rsid w:val="00EE1FD8"/>
  </w:style>
  <w:style w:type="character" w:styleId="FootnoteReference">
    <w:name w:val="footnote reference"/>
    <w:uiPriority w:val="99"/>
    <w:unhideWhenUsed/>
    <w:rsid w:val="00EE1FD8"/>
    <w:rPr>
      <w:vertAlign w:val="superscript"/>
    </w:rPr>
  </w:style>
  <w:style w:type="paragraph" w:styleId="NoSpacing">
    <w:name w:val="No Spacing"/>
    <w:uiPriority w:val="1"/>
    <w:qFormat/>
    <w:rsid w:val="00D272D5"/>
    <w:rPr>
      <w:rFonts w:ascii="Georgia" w:hAnsi="Georgia" w:cs="Georgia"/>
      <w:sz w:val="22"/>
      <w:szCs w:val="22"/>
    </w:rPr>
  </w:style>
  <w:style w:type="table" w:styleId="LightGrid-Accent5">
    <w:name w:val="Light Grid Accent 5"/>
    <w:basedOn w:val="TableNormal"/>
    <w:uiPriority w:val="62"/>
    <w:rsid w:val="00B2377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CommentReference">
    <w:name w:val="annotation reference"/>
    <w:uiPriority w:val="99"/>
    <w:semiHidden/>
    <w:unhideWhenUsed/>
    <w:rsid w:val="001A4EDA"/>
    <w:rPr>
      <w:sz w:val="18"/>
      <w:szCs w:val="18"/>
    </w:rPr>
  </w:style>
  <w:style w:type="paragraph" w:styleId="CommentText">
    <w:name w:val="annotation text"/>
    <w:basedOn w:val="Normal"/>
    <w:link w:val="CommentTextChar"/>
    <w:uiPriority w:val="99"/>
    <w:semiHidden/>
    <w:unhideWhenUsed/>
    <w:rsid w:val="001A4EDA"/>
  </w:style>
  <w:style w:type="character" w:customStyle="1" w:styleId="CommentTextChar">
    <w:name w:val="Comment Text Char"/>
    <w:link w:val="CommentText"/>
    <w:uiPriority w:val="99"/>
    <w:semiHidden/>
    <w:rsid w:val="001A4EDA"/>
    <w:rPr>
      <w:sz w:val="24"/>
      <w:szCs w:val="24"/>
    </w:rPr>
  </w:style>
  <w:style w:type="paragraph" w:styleId="CommentSubject">
    <w:name w:val="annotation subject"/>
    <w:basedOn w:val="CommentText"/>
    <w:next w:val="CommentText"/>
    <w:link w:val="CommentSubjectChar"/>
    <w:uiPriority w:val="99"/>
    <w:semiHidden/>
    <w:unhideWhenUsed/>
    <w:rsid w:val="001A4EDA"/>
    <w:rPr>
      <w:b/>
      <w:bCs/>
      <w:sz w:val="20"/>
      <w:szCs w:val="20"/>
    </w:rPr>
  </w:style>
  <w:style w:type="character" w:customStyle="1" w:styleId="CommentSubjectChar">
    <w:name w:val="Comment Subject Char"/>
    <w:link w:val="CommentSubject"/>
    <w:uiPriority w:val="99"/>
    <w:semiHidden/>
    <w:rsid w:val="001A4EDA"/>
    <w:rPr>
      <w:b/>
      <w:bCs/>
      <w:sz w:val="24"/>
      <w:szCs w:val="24"/>
    </w:rPr>
  </w:style>
  <w:style w:type="table" w:styleId="TableGrid">
    <w:name w:val="Table Grid"/>
    <w:basedOn w:val="TableNormal"/>
    <w:uiPriority w:val="39"/>
    <w:rsid w:val="00CF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ITITLEHEADER">
    <w:name w:val="DPI TITLE HEADER"/>
    <w:basedOn w:val="Normal"/>
    <w:qFormat/>
    <w:rsid w:val="00126823"/>
    <w:pPr>
      <w:spacing w:before="120" w:after="120" w:line="360" w:lineRule="auto"/>
    </w:pPr>
    <w:rPr>
      <w:rFonts w:ascii="Helvetica" w:hAnsi="Helvetica"/>
      <w:b/>
      <w:sz w:val="22"/>
      <w:szCs w:val="22"/>
    </w:rPr>
  </w:style>
  <w:style w:type="table" w:styleId="MediumShading2-Accent3">
    <w:name w:val="Medium Shading 2 Accent 3"/>
    <w:basedOn w:val="TableNormal"/>
    <w:uiPriority w:val="64"/>
    <w:rsid w:val="001268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PITitleSubhead">
    <w:name w:val="DPI Title Subhead"/>
    <w:basedOn w:val="DPITITLEHEADER"/>
    <w:qFormat/>
    <w:rsid w:val="00126823"/>
    <w:pPr>
      <w:spacing w:before="0" w:after="0" w:line="240" w:lineRule="auto"/>
    </w:pPr>
  </w:style>
  <w:style w:type="paragraph" w:customStyle="1" w:styleId="DPIBodyText">
    <w:name w:val="DPI Body Text"/>
    <w:basedOn w:val="DPITITLEHEADER"/>
    <w:qFormat/>
    <w:rsid w:val="00126823"/>
    <w:pPr>
      <w:spacing w:before="240" w:after="240" w:line="240" w:lineRule="auto"/>
    </w:pPr>
    <w:rPr>
      <w:b w:val="0"/>
      <w:sz w:val="21"/>
    </w:rPr>
  </w:style>
  <w:style w:type="paragraph" w:styleId="Header">
    <w:name w:val="header"/>
    <w:basedOn w:val="Normal"/>
    <w:link w:val="HeaderChar"/>
    <w:uiPriority w:val="99"/>
    <w:unhideWhenUsed/>
    <w:rsid w:val="00126823"/>
    <w:pPr>
      <w:tabs>
        <w:tab w:val="center" w:pos="4320"/>
        <w:tab w:val="right" w:pos="8640"/>
      </w:tabs>
    </w:pPr>
  </w:style>
  <w:style w:type="character" w:customStyle="1" w:styleId="HeaderChar">
    <w:name w:val="Header Char"/>
    <w:basedOn w:val="DefaultParagraphFont"/>
    <w:link w:val="Header"/>
    <w:uiPriority w:val="99"/>
    <w:rsid w:val="00126823"/>
  </w:style>
  <w:style w:type="paragraph" w:styleId="Footer">
    <w:name w:val="footer"/>
    <w:basedOn w:val="Normal"/>
    <w:link w:val="FooterChar"/>
    <w:uiPriority w:val="99"/>
    <w:unhideWhenUsed/>
    <w:rsid w:val="00126823"/>
    <w:pPr>
      <w:tabs>
        <w:tab w:val="center" w:pos="4320"/>
        <w:tab w:val="right" w:pos="8640"/>
      </w:tabs>
    </w:pPr>
  </w:style>
  <w:style w:type="character" w:customStyle="1" w:styleId="FooterChar">
    <w:name w:val="Footer Char"/>
    <w:basedOn w:val="DefaultParagraphFont"/>
    <w:link w:val="Footer"/>
    <w:uiPriority w:val="99"/>
    <w:rsid w:val="00126823"/>
  </w:style>
  <w:style w:type="paragraph" w:customStyle="1" w:styleId="body">
    <w:name w:val="body"/>
    <w:basedOn w:val="Normal"/>
    <w:uiPriority w:val="99"/>
    <w:rsid w:val="00126823"/>
    <w:pPr>
      <w:widowControl w:val="0"/>
      <w:tabs>
        <w:tab w:val="left" w:pos="180"/>
        <w:tab w:val="right" w:pos="4140"/>
        <w:tab w:val="right" w:pos="4980"/>
      </w:tabs>
      <w:suppressAutoHyphens/>
      <w:autoSpaceDE w:val="0"/>
      <w:autoSpaceDN w:val="0"/>
      <w:adjustRightInd w:val="0"/>
      <w:spacing w:line="300" w:lineRule="atLeast"/>
      <w:textAlignment w:val="center"/>
    </w:pPr>
    <w:rPr>
      <w:rFonts w:ascii="Univers-Bold" w:hAnsi="Univers-Bold" w:cs="Univers-Bold"/>
      <w:b/>
      <w:bCs/>
      <w:color w:val="98D300"/>
    </w:rPr>
  </w:style>
  <w:style w:type="character" w:customStyle="1" w:styleId="bodyitalicsmall">
    <w:name w:val="body italic small"/>
    <w:uiPriority w:val="99"/>
    <w:rsid w:val="00126823"/>
    <w:rPr>
      <w:rFonts w:ascii="Univers" w:hAnsi="Univers" w:cs="Univers"/>
      <w:i/>
      <w:iCs/>
      <w:color w:val="00007A"/>
      <w:sz w:val="16"/>
      <w:szCs w:val="16"/>
    </w:rPr>
  </w:style>
  <w:style w:type="character" w:styleId="Hyperlink">
    <w:name w:val="Hyperlink"/>
    <w:uiPriority w:val="99"/>
    <w:unhideWhenUsed/>
    <w:rsid w:val="00126823"/>
    <w:rPr>
      <w:color w:val="0000FF"/>
      <w:u w:val="single"/>
    </w:rPr>
  </w:style>
  <w:style w:type="character" w:styleId="PageNumber">
    <w:name w:val="page number"/>
    <w:basedOn w:val="DefaultParagraphFont"/>
    <w:uiPriority w:val="99"/>
    <w:semiHidden/>
    <w:unhideWhenUsed/>
    <w:rsid w:val="00027B8A"/>
  </w:style>
  <w:style w:type="paragraph" w:styleId="BalloonText">
    <w:name w:val="Balloon Text"/>
    <w:basedOn w:val="Normal"/>
    <w:link w:val="BalloonTextChar"/>
    <w:uiPriority w:val="99"/>
    <w:semiHidden/>
    <w:unhideWhenUsed/>
    <w:rsid w:val="00A61981"/>
    <w:rPr>
      <w:rFonts w:ascii="Lucida Grande" w:hAnsi="Lucida Grande" w:cs="Lucida Grande"/>
      <w:sz w:val="18"/>
      <w:szCs w:val="18"/>
    </w:rPr>
  </w:style>
  <w:style w:type="character" w:customStyle="1" w:styleId="BalloonTextChar">
    <w:name w:val="Balloon Text Char"/>
    <w:link w:val="BalloonText"/>
    <w:uiPriority w:val="99"/>
    <w:semiHidden/>
    <w:rsid w:val="00A61981"/>
    <w:rPr>
      <w:rFonts w:ascii="Lucida Grande" w:hAnsi="Lucida Grande" w:cs="Lucida Grande"/>
      <w:sz w:val="18"/>
      <w:szCs w:val="18"/>
    </w:rPr>
  </w:style>
  <w:style w:type="paragraph" w:styleId="ListParagraph">
    <w:name w:val="List Paragraph"/>
    <w:basedOn w:val="Normal"/>
    <w:uiPriority w:val="34"/>
    <w:qFormat/>
    <w:rsid w:val="00A61981"/>
    <w:pPr>
      <w:ind w:left="720"/>
      <w:contextualSpacing/>
    </w:pPr>
  </w:style>
  <w:style w:type="character" w:styleId="FollowedHyperlink">
    <w:name w:val="FollowedHyperlink"/>
    <w:uiPriority w:val="99"/>
    <w:semiHidden/>
    <w:unhideWhenUsed/>
    <w:rsid w:val="00B834FD"/>
    <w:rPr>
      <w:color w:val="800080"/>
      <w:u w:val="single"/>
    </w:rPr>
  </w:style>
  <w:style w:type="paragraph" w:styleId="NormalWeb">
    <w:name w:val="Normal (Web)"/>
    <w:basedOn w:val="Normal"/>
    <w:uiPriority w:val="99"/>
    <w:unhideWhenUsed/>
    <w:rsid w:val="008728E0"/>
    <w:pPr>
      <w:spacing w:before="100" w:beforeAutospacing="1" w:after="100" w:afterAutospacing="1"/>
    </w:pPr>
    <w:rPr>
      <w:rFonts w:ascii="Times" w:hAnsi="Times"/>
      <w:sz w:val="20"/>
      <w:szCs w:val="20"/>
    </w:rPr>
  </w:style>
  <w:style w:type="paragraph" w:customStyle="1" w:styleId="Default">
    <w:name w:val="Default"/>
    <w:rsid w:val="00AC0A58"/>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EE1FD8"/>
  </w:style>
  <w:style w:type="character" w:customStyle="1" w:styleId="FootnoteTextChar">
    <w:name w:val="Footnote Text Char"/>
    <w:basedOn w:val="DefaultParagraphFont"/>
    <w:link w:val="FootnoteText"/>
    <w:uiPriority w:val="99"/>
    <w:rsid w:val="00EE1FD8"/>
  </w:style>
  <w:style w:type="character" w:styleId="FootnoteReference">
    <w:name w:val="footnote reference"/>
    <w:uiPriority w:val="99"/>
    <w:unhideWhenUsed/>
    <w:rsid w:val="00EE1FD8"/>
    <w:rPr>
      <w:vertAlign w:val="superscript"/>
    </w:rPr>
  </w:style>
  <w:style w:type="paragraph" w:styleId="NoSpacing">
    <w:name w:val="No Spacing"/>
    <w:uiPriority w:val="1"/>
    <w:qFormat/>
    <w:rsid w:val="00D272D5"/>
    <w:rPr>
      <w:rFonts w:ascii="Georgia" w:hAnsi="Georgia" w:cs="Georgia"/>
      <w:sz w:val="22"/>
      <w:szCs w:val="22"/>
    </w:rPr>
  </w:style>
  <w:style w:type="table" w:styleId="LightGrid-Accent5">
    <w:name w:val="Light Grid Accent 5"/>
    <w:basedOn w:val="TableNormal"/>
    <w:uiPriority w:val="62"/>
    <w:rsid w:val="00B2377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CommentReference">
    <w:name w:val="annotation reference"/>
    <w:uiPriority w:val="99"/>
    <w:semiHidden/>
    <w:unhideWhenUsed/>
    <w:rsid w:val="001A4EDA"/>
    <w:rPr>
      <w:sz w:val="18"/>
      <w:szCs w:val="18"/>
    </w:rPr>
  </w:style>
  <w:style w:type="paragraph" w:styleId="CommentText">
    <w:name w:val="annotation text"/>
    <w:basedOn w:val="Normal"/>
    <w:link w:val="CommentTextChar"/>
    <w:uiPriority w:val="99"/>
    <w:semiHidden/>
    <w:unhideWhenUsed/>
    <w:rsid w:val="001A4EDA"/>
  </w:style>
  <w:style w:type="character" w:customStyle="1" w:styleId="CommentTextChar">
    <w:name w:val="Comment Text Char"/>
    <w:link w:val="CommentText"/>
    <w:uiPriority w:val="99"/>
    <w:semiHidden/>
    <w:rsid w:val="001A4EDA"/>
    <w:rPr>
      <w:sz w:val="24"/>
      <w:szCs w:val="24"/>
    </w:rPr>
  </w:style>
  <w:style w:type="paragraph" w:styleId="CommentSubject">
    <w:name w:val="annotation subject"/>
    <w:basedOn w:val="CommentText"/>
    <w:next w:val="CommentText"/>
    <w:link w:val="CommentSubjectChar"/>
    <w:uiPriority w:val="99"/>
    <w:semiHidden/>
    <w:unhideWhenUsed/>
    <w:rsid w:val="001A4EDA"/>
    <w:rPr>
      <w:b/>
      <w:bCs/>
      <w:sz w:val="20"/>
      <w:szCs w:val="20"/>
    </w:rPr>
  </w:style>
  <w:style w:type="character" w:customStyle="1" w:styleId="CommentSubjectChar">
    <w:name w:val="Comment Subject Char"/>
    <w:link w:val="CommentSubject"/>
    <w:uiPriority w:val="99"/>
    <w:semiHidden/>
    <w:rsid w:val="001A4EDA"/>
    <w:rPr>
      <w:b/>
      <w:bCs/>
      <w:sz w:val="24"/>
      <w:szCs w:val="24"/>
    </w:rPr>
  </w:style>
  <w:style w:type="table" w:styleId="TableGrid">
    <w:name w:val="Table Grid"/>
    <w:basedOn w:val="TableNormal"/>
    <w:uiPriority w:val="39"/>
    <w:rsid w:val="00CF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469">
      <w:bodyDiv w:val="1"/>
      <w:marLeft w:val="0"/>
      <w:marRight w:val="0"/>
      <w:marTop w:val="0"/>
      <w:marBottom w:val="0"/>
      <w:divBdr>
        <w:top w:val="none" w:sz="0" w:space="0" w:color="auto"/>
        <w:left w:val="none" w:sz="0" w:space="0" w:color="auto"/>
        <w:bottom w:val="none" w:sz="0" w:space="0" w:color="auto"/>
        <w:right w:val="none" w:sz="0" w:space="0" w:color="auto"/>
      </w:divBdr>
      <w:divsChild>
        <w:div w:id="505439871">
          <w:marLeft w:val="0"/>
          <w:marRight w:val="0"/>
          <w:marTop w:val="450"/>
          <w:marBottom w:val="450"/>
          <w:divBdr>
            <w:top w:val="none" w:sz="0" w:space="0" w:color="auto"/>
            <w:left w:val="none" w:sz="0" w:space="0" w:color="auto"/>
            <w:bottom w:val="none" w:sz="0" w:space="0" w:color="auto"/>
            <w:right w:val="none" w:sz="0" w:space="0" w:color="auto"/>
          </w:divBdr>
          <w:divsChild>
            <w:div w:id="1116677637">
              <w:marLeft w:val="0"/>
              <w:marRight w:val="0"/>
              <w:marTop w:val="0"/>
              <w:marBottom w:val="0"/>
              <w:divBdr>
                <w:top w:val="none" w:sz="0" w:space="0" w:color="auto"/>
                <w:left w:val="none" w:sz="0" w:space="0" w:color="auto"/>
                <w:bottom w:val="none" w:sz="0" w:space="0" w:color="auto"/>
                <w:right w:val="none" w:sz="0" w:space="0" w:color="auto"/>
              </w:divBdr>
              <w:divsChild>
                <w:div w:id="20834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760">
      <w:bodyDiv w:val="1"/>
      <w:marLeft w:val="0"/>
      <w:marRight w:val="0"/>
      <w:marTop w:val="0"/>
      <w:marBottom w:val="0"/>
      <w:divBdr>
        <w:top w:val="none" w:sz="0" w:space="0" w:color="auto"/>
        <w:left w:val="none" w:sz="0" w:space="0" w:color="auto"/>
        <w:bottom w:val="none" w:sz="0" w:space="0" w:color="auto"/>
        <w:right w:val="none" w:sz="0" w:space="0" w:color="auto"/>
      </w:divBdr>
      <w:divsChild>
        <w:div w:id="1818374988">
          <w:marLeft w:val="0"/>
          <w:marRight w:val="0"/>
          <w:marTop w:val="0"/>
          <w:marBottom w:val="0"/>
          <w:divBdr>
            <w:top w:val="none" w:sz="0" w:space="0" w:color="auto"/>
            <w:left w:val="none" w:sz="0" w:space="0" w:color="auto"/>
            <w:bottom w:val="none" w:sz="0" w:space="0" w:color="auto"/>
            <w:right w:val="none" w:sz="0" w:space="0" w:color="auto"/>
          </w:divBdr>
        </w:div>
      </w:divsChild>
    </w:div>
    <w:div w:id="114832740">
      <w:bodyDiv w:val="1"/>
      <w:marLeft w:val="0"/>
      <w:marRight w:val="0"/>
      <w:marTop w:val="0"/>
      <w:marBottom w:val="0"/>
      <w:divBdr>
        <w:top w:val="none" w:sz="0" w:space="0" w:color="auto"/>
        <w:left w:val="none" w:sz="0" w:space="0" w:color="auto"/>
        <w:bottom w:val="none" w:sz="0" w:space="0" w:color="auto"/>
        <w:right w:val="none" w:sz="0" w:space="0" w:color="auto"/>
      </w:divBdr>
      <w:divsChild>
        <w:div w:id="2091269057">
          <w:marLeft w:val="0"/>
          <w:marRight w:val="0"/>
          <w:marTop w:val="0"/>
          <w:marBottom w:val="0"/>
          <w:divBdr>
            <w:top w:val="none" w:sz="0" w:space="0" w:color="auto"/>
            <w:left w:val="none" w:sz="0" w:space="0" w:color="auto"/>
            <w:bottom w:val="none" w:sz="0" w:space="0" w:color="auto"/>
            <w:right w:val="none" w:sz="0" w:space="0" w:color="auto"/>
          </w:divBdr>
        </w:div>
      </w:divsChild>
    </w:div>
    <w:div w:id="163785644">
      <w:bodyDiv w:val="1"/>
      <w:marLeft w:val="0"/>
      <w:marRight w:val="0"/>
      <w:marTop w:val="0"/>
      <w:marBottom w:val="0"/>
      <w:divBdr>
        <w:top w:val="none" w:sz="0" w:space="0" w:color="auto"/>
        <w:left w:val="none" w:sz="0" w:space="0" w:color="auto"/>
        <w:bottom w:val="none" w:sz="0" w:space="0" w:color="auto"/>
        <w:right w:val="none" w:sz="0" w:space="0" w:color="auto"/>
      </w:divBdr>
      <w:divsChild>
        <w:div w:id="1272279557">
          <w:marLeft w:val="0"/>
          <w:marRight w:val="0"/>
          <w:marTop w:val="0"/>
          <w:marBottom w:val="0"/>
          <w:divBdr>
            <w:top w:val="none" w:sz="0" w:space="0" w:color="auto"/>
            <w:left w:val="none" w:sz="0" w:space="0" w:color="auto"/>
            <w:bottom w:val="none" w:sz="0" w:space="0" w:color="auto"/>
            <w:right w:val="none" w:sz="0" w:space="0" w:color="auto"/>
          </w:divBdr>
        </w:div>
        <w:div w:id="1176191672">
          <w:marLeft w:val="0"/>
          <w:marRight w:val="0"/>
          <w:marTop w:val="0"/>
          <w:marBottom w:val="0"/>
          <w:divBdr>
            <w:top w:val="none" w:sz="0" w:space="0" w:color="auto"/>
            <w:left w:val="none" w:sz="0" w:space="0" w:color="auto"/>
            <w:bottom w:val="none" w:sz="0" w:space="0" w:color="auto"/>
            <w:right w:val="none" w:sz="0" w:space="0" w:color="auto"/>
          </w:divBdr>
        </w:div>
        <w:div w:id="932711456">
          <w:marLeft w:val="0"/>
          <w:marRight w:val="0"/>
          <w:marTop w:val="0"/>
          <w:marBottom w:val="0"/>
          <w:divBdr>
            <w:top w:val="none" w:sz="0" w:space="0" w:color="auto"/>
            <w:left w:val="none" w:sz="0" w:space="0" w:color="auto"/>
            <w:bottom w:val="none" w:sz="0" w:space="0" w:color="auto"/>
            <w:right w:val="none" w:sz="0" w:space="0" w:color="auto"/>
          </w:divBdr>
        </w:div>
        <w:div w:id="1025057234">
          <w:marLeft w:val="0"/>
          <w:marRight w:val="0"/>
          <w:marTop w:val="0"/>
          <w:marBottom w:val="0"/>
          <w:divBdr>
            <w:top w:val="none" w:sz="0" w:space="0" w:color="auto"/>
            <w:left w:val="none" w:sz="0" w:space="0" w:color="auto"/>
            <w:bottom w:val="none" w:sz="0" w:space="0" w:color="auto"/>
            <w:right w:val="none" w:sz="0" w:space="0" w:color="auto"/>
          </w:divBdr>
        </w:div>
      </w:divsChild>
    </w:div>
    <w:div w:id="177892501">
      <w:bodyDiv w:val="1"/>
      <w:marLeft w:val="0"/>
      <w:marRight w:val="0"/>
      <w:marTop w:val="0"/>
      <w:marBottom w:val="0"/>
      <w:divBdr>
        <w:top w:val="none" w:sz="0" w:space="0" w:color="auto"/>
        <w:left w:val="none" w:sz="0" w:space="0" w:color="auto"/>
        <w:bottom w:val="none" w:sz="0" w:space="0" w:color="auto"/>
        <w:right w:val="none" w:sz="0" w:space="0" w:color="auto"/>
      </w:divBdr>
    </w:div>
    <w:div w:id="279268494">
      <w:bodyDiv w:val="1"/>
      <w:marLeft w:val="0"/>
      <w:marRight w:val="0"/>
      <w:marTop w:val="0"/>
      <w:marBottom w:val="0"/>
      <w:divBdr>
        <w:top w:val="none" w:sz="0" w:space="0" w:color="auto"/>
        <w:left w:val="none" w:sz="0" w:space="0" w:color="auto"/>
        <w:bottom w:val="none" w:sz="0" w:space="0" w:color="auto"/>
        <w:right w:val="none" w:sz="0" w:space="0" w:color="auto"/>
      </w:divBdr>
      <w:divsChild>
        <w:div w:id="1700085061">
          <w:marLeft w:val="0"/>
          <w:marRight w:val="0"/>
          <w:marTop w:val="0"/>
          <w:marBottom w:val="0"/>
          <w:divBdr>
            <w:top w:val="none" w:sz="0" w:space="0" w:color="auto"/>
            <w:left w:val="none" w:sz="0" w:space="0" w:color="auto"/>
            <w:bottom w:val="none" w:sz="0" w:space="0" w:color="auto"/>
            <w:right w:val="none" w:sz="0" w:space="0" w:color="auto"/>
          </w:divBdr>
        </w:div>
        <w:div w:id="240069709">
          <w:marLeft w:val="0"/>
          <w:marRight w:val="0"/>
          <w:marTop w:val="0"/>
          <w:marBottom w:val="0"/>
          <w:divBdr>
            <w:top w:val="none" w:sz="0" w:space="0" w:color="auto"/>
            <w:left w:val="none" w:sz="0" w:space="0" w:color="auto"/>
            <w:bottom w:val="none" w:sz="0" w:space="0" w:color="auto"/>
            <w:right w:val="none" w:sz="0" w:space="0" w:color="auto"/>
          </w:divBdr>
        </w:div>
        <w:div w:id="558590933">
          <w:marLeft w:val="0"/>
          <w:marRight w:val="0"/>
          <w:marTop w:val="0"/>
          <w:marBottom w:val="0"/>
          <w:divBdr>
            <w:top w:val="none" w:sz="0" w:space="0" w:color="auto"/>
            <w:left w:val="none" w:sz="0" w:space="0" w:color="auto"/>
            <w:bottom w:val="none" w:sz="0" w:space="0" w:color="auto"/>
            <w:right w:val="none" w:sz="0" w:space="0" w:color="auto"/>
          </w:divBdr>
        </w:div>
        <w:div w:id="40255821">
          <w:marLeft w:val="0"/>
          <w:marRight w:val="0"/>
          <w:marTop w:val="0"/>
          <w:marBottom w:val="0"/>
          <w:divBdr>
            <w:top w:val="none" w:sz="0" w:space="0" w:color="auto"/>
            <w:left w:val="none" w:sz="0" w:space="0" w:color="auto"/>
            <w:bottom w:val="none" w:sz="0" w:space="0" w:color="auto"/>
            <w:right w:val="none" w:sz="0" w:space="0" w:color="auto"/>
          </w:divBdr>
        </w:div>
        <w:div w:id="1138837740">
          <w:marLeft w:val="0"/>
          <w:marRight w:val="0"/>
          <w:marTop w:val="0"/>
          <w:marBottom w:val="0"/>
          <w:divBdr>
            <w:top w:val="none" w:sz="0" w:space="0" w:color="auto"/>
            <w:left w:val="none" w:sz="0" w:space="0" w:color="auto"/>
            <w:bottom w:val="none" w:sz="0" w:space="0" w:color="auto"/>
            <w:right w:val="none" w:sz="0" w:space="0" w:color="auto"/>
          </w:divBdr>
        </w:div>
      </w:divsChild>
    </w:div>
    <w:div w:id="366835839">
      <w:bodyDiv w:val="1"/>
      <w:marLeft w:val="0"/>
      <w:marRight w:val="0"/>
      <w:marTop w:val="0"/>
      <w:marBottom w:val="0"/>
      <w:divBdr>
        <w:top w:val="none" w:sz="0" w:space="0" w:color="auto"/>
        <w:left w:val="none" w:sz="0" w:space="0" w:color="auto"/>
        <w:bottom w:val="none" w:sz="0" w:space="0" w:color="auto"/>
        <w:right w:val="none" w:sz="0" w:space="0" w:color="auto"/>
      </w:divBdr>
      <w:divsChild>
        <w:div w:id="918172162">
          <w:marLeft w:val="0"/>
          <w:marRight w:val="0"/>
          <w:marTop w:val="0"/>
          <w:marBottom w:val="0"/>
          <w:divBdr>
            <w:top w:val="none" w:sz="0" w:space="0" w:color="auto"/>
            <w:left w:val="none" w:sz="0" w:space="0" w:color="auto"/>
            <w:bottom w:val="none" w:sz="0" w:space="0" w:color="auto"/>
            <w:right w:val="none" w:sz="0" w:space="0" w:color="auto"/>
          </w:divBdr>
        </w:div>
        <w:div w:id="501315234">
          <w:marLeft w:val="0"/>
          <w:marRight w:val="0"/>
          <w:marTop w:val="0"/>
          <w:marBottom w:val="0"/>
          <w:divBdr>
            <w:top w:val="none" w:sz="0" w:space="0" w:color="auto"/>
            <w:left w:val="none" w:sz="0" w:space="0" w:color="auto"/>
            <w:bottom w:val="none" w:sz="0" w:space="0" w:color="auto"/>
            <w:right w:val="none" w:sz="0" w:space="0" w:color="auto"/>
          </w:divBdr>
        </w:div>
        <w:div w:id="1246913233">
          <w:marLeft w:val="0"/>
          <w:marRight w:val="0"/>
          <w:marTop w:val="0"/>
          <w:marBottom w:val="0"/>
          <w:divBdr>
            <w:top w:val="none" w:sz="0" w:space="0" w:color="auto"/>
            <w:left w:val="none" w:sz="0" w:space="0" w:color="auto"/>
            <w:bottom w:val="none" w:sz="0" w:space="0" w:color="auto"/>
            <w:right w:val="none" w:sz="0" w:space="0" w:color="auto"/>
          </w:divBdr>
        </w:div>
        <w:div w:id="36588787">
          <w:marLeft w:val="0"/>
          <w:marRight w:val="0"/>
          <w:marTop w:val="0"/>
          <w:marBottom w:val="0"/>
          <w:divBdr>
            <w:top w:val="none" w:sz="0" w:space="0" w:color="auto"/>
            <w:left w:val="none" w:sz="0" w:space="0" w:color="auto"/>
            <w:bottom w:val="none" w:sz="0" w:space="0" w:color="auto"/>
            <w:right w:val="none" w:sz="0" w:space="0" w:color="auto"/>
          </w:divBdr>
        </w:div>
        <w:div w:id="653611211">
          <w:marLeft w:val="0"/>
          <w:marRight w:val="0"/>
          <w:marTop w:val="0"/>
          <w:marBottom w:val="0"/>
          <w:divBdr>
            <w:top w:val="none" w:sz="0" w:space="0" w:color="auto"/>
            <w:left w:val="none" w:sz="0" w:space="0" w:color="auto"/>
            <w:bottom w:val="none" w:sz="0" w:space="0" w:color="auto"/>
            <w:right w:val="none" w:sz="0" w:space="0" w:color="auto"/>
          </w:divBdr>
        </w:div>
      </w:divsChild>
    </w:div>
    <w:div w:id="373430652">
      <w:bodyDiv w:val="1"/>
      <w:marLeft w:val="0"/>
      <w:marRight w:val="0"/>
      <w:marTop w:val="0"/>
      <w:marBottom w:val="0"/>
      <w:divBdr>
        <w:top w:val="none" w:sz="0" w:space="0" w:color="auto"/>
        <w:left w:val="none" w:sz="0" w:space="0" w:color="auto"/>
        <w:bottom w:val="none" w:sz="0" w:space="0" w:color="auto"/>
        <w:right w:val="none" w:sz="0" w:space="0" w:color="auto"/>
      </w:divBdr>
      <w:divsChild>
        <w:div w:id="967514722">
          <w:marLeft w:val="0"/>
          <w:marRight w:val="0"/>
          <w:marTop w:val="0"/>
          <w:marBottom w:val="0"/>
          <w:divBdr>
            <w:top w:val="none" w:sz="0" w:space="0" w:color="auto"/>
            <w:left w:val="none" w:sz="0" w:space="0" w:color="auto"/>
            <w:bottom w:val="none" w:sz="0" w:space="0" w:color="auto"/>
            <w:right w:val="none" w:sz="0" w:space="0" w:color="auto"/>
          </w:divBdr>
        </w:div>
        <w:div w:id="703209089">
          <w:marLeft w:val="0"/>
          <w:marRight w:val="0"/>
          <w:marTop w:val="0"/>
          <w:marBottom w:val="0"/>
          <w:divBdr>
            <w:top w:val="none" w:sz="0" w:space="0" w:color="auto"/>
            <w:left w:val="none" w:sz="0" w:space="0" w:color="auto"/>
            <w:bottom w:val="none" w:sz="0" w:space="0" w:color="auto"/>
            <w:right w:val="none" w:sz="0" w:space="0" w:color="auto"/>
          </w:divBdr>
        </w:div>
        <w:div w:id="1590964153">
          <w:marLeft w:val="0"/>
          <w:marRight w:val="0"/>
          <w:marTop w:val="0"/>
          <w:marBottom w:val="0"/>
          <w:divBdr>
            <w:top w:val="none" w:sz="0" w:space="0" w:color="auto"/>
            <w:left w:val="none" w:sz="0" w:space="0" w:color="auto"/>
            <w:bottom w:val="none" w:sz="0" w:space="0" w:color="auto"/>
            <w:right w:val="none" w:sz="0" w:space="0" w:color="auto"/>
          </w:divBdr>
        </w:div>
        <w:div w:id="1341350999">
          <w:marLeft w:val="0"/>
          <w:marRight w:val="0"/>
          <w:marTop w:val="0"/>
          <w:marBottom w:val="0"/>
          <w:divBdr>
            <w:top w:val="none" w:sz="0" w:space="0" w:color="auto"/>
            <w:left w:val="none" w:sz="0" w:space="0" w:color="auto"/>
            <w:bottom w:val="none" w:sz="0" w:space="0" w:color="auto"/>
            <w:right w:val="none" w:sz="0" w:space="0" w:color="auto"/>
          </w:divBdr>
        </w:div>
      </w:divsChild>
    </w:div>
    <w:div w:id="381255055">
      <w:bodyDiv w:val="1"/>
      <w:marLeft w:val="0"/>
      <w:marRight w:val="0"/>
      <w:marTop w:val="0"/>
      <w:marBottom w:val="0"/>
      <w:divBdr>
        <w:top w:val="none" w:sz="0" w:space="0" w:color="auto"/>
        <w:left w:val="none" w:sz="0" w:space="0" w:color="auto"/>
        <w:bottom w:val="none" w:sz="0" w:space="0" w:color="auto"/>
        <w:right w:val="none" w:sz="0" w:space="0" w:color="auto"/>
      </w:divBdr>
      <w:divsChild>
        <w:div w:id="1305504735">
          <w:marLeft w:val="0"/>
          <w:marRight w:val="0"/>
          <w:marTop w:val="0"/>
          <w:marBottom w:val="0"/>
          <w:divBdr>
            <w:top w:val="none" w:sz="0" w:space="0" w:color="auto"/>
            <w:left w:val="none" w:sz="0" w:space="0" w:color="auto"/>
            <w:bottom w:val="none" w:sz="0" w:space="0" w:color="auto"/>
            <w:right w:val="none" w:sz="0" w:space="0" w:color="auto"/>
          </w:divBdr>
        </w:div>
        <w:div w:id="2063166592">
          <w:marLeft w:val="0"/>
          <w:marRight w:val="0"/>
          <w:marTop w:val="0"/>
          <w:marBottom w:val="0"/>
          <w:divBdr>
            <w:top w:val="none" w:sz="0" w:space="0" w:color="auto"/>
            <w:left w:val="none" w:sz="0" w:space="0" w:color="auto"/>
            <w:bottom w:val="none" w:sz="0" w:space="0" w:color="auto"/>
            <w:right w:val="none" w:sz="0" w:space="0" w:color="auto"/>
          </w:divBdr>
        </w:div>
        <w:div w:id="505749744">
          <w:marLeft w:val="0"/>
          <w:marRight w:val="0"/>
          <w:marTop w:val="0"/>
          <w:marBottom w:val="0"/>
          <w:divBdr>
            <w:top w:val="none" w:sz="0" w:space="0" w:color="auto"/>
            <w:left w:val="none" w:sz="0" w:space="0" w:color="auto"/>
            <w:bottom w:val="none" w:sz="0" w:space="0" w:color="auto"/>
            <w:right w:val="none" w:sz="0" w:space="0" w:color="auto"/>
          </w:divBdr>
        </w:div>
        <w:div w:id="892237146">
          <w:marLeft w:val="0"/>
          <w:marRight w:val="0"/>
          <w:marTop w:val="0"/>
          <w:marBottom w:val="0"/>
          <w:divBdr>
            <w:top w:val="none" w:sz="0" w:space="0" w:color="auto"/>
            <w:left w:val="none" w:sz="0" w:space="0" w:color="auto"/>
            <w:bottom w:val="none" w:sz="0" w:space="0" w:color="auto"/>
            <w:right w:val="none" w:sz="0" w:space="0" w:color="auto"/>
          </w:divBdr>
        </w:div>
      </w:divsChild>
    </w:div>
    <w:div w:id="409547886">
      <w:bodyDiv w:val="1"/>
      <w:marLeft w:val="0"/>
      <w:marRight w:val="0"/>
      <w:marTop w:val="0"/>
      <w:marBottom w:val="0"/>
      <w:divBdr>
        <w:top w:val="none" w:sz="0" w:space="0" w:color="auto"/>
        <w:left w:val="none" w:sz="0" w:space="0" w:color="auto"/>
        <w:bottom w:val="none" w:sz="0" w:space="0" w:color="auto"/>
        <w:right w:val="none" w:sz="0" w:space="0" w:color="auto"/>
      </w:divBdr>
    </w:div>
    <w:div w:id="412046317">
      <w:bodyDiv w:val="1"/>
      <w:marLeft w:val="0"/>
      <w:marRight w:val="0"/>
      <w:marTop w:val="0"/>
      <w:marBottom w:val="0"/>
      <w:divBdr>
        <w:top w:val="none" w:sz="0" w:space="0" w:color="auto"/>
        <w:left w:val="none" w:sz="0" w:space="0" w:color="auto"/>
        <w:bottom w:val="none" w:sz="0" w:space="0" w:color="auto"/>
        <w:right w:val="none" w:sz="0" w:space="0" w:color="auto"/>
      </w:divBdr>
      <w:divsChild>
        <w:div w:id="739979891">
          <w:marLeft w:val="0"/>
          <w:marRight w:val="0"/>
          <w:marTop w:val="0"/>
          <w:marBottom w:val="0"/>
          <w:divBdr>
            <w:top w:val="none" w:sz="0" w:space="0" w:color="auto"/>
            <w:left w:val="none" w:sz="0" w:space="0" w:color="auto"/>
            <w:bottom w:val="none" w:sz="0" w:space="0" w:color="auto"/>
            <w:right w:val="none" w:sz="0" w:space="0" w:color="auto"/>
          </w:divBdr>
        </w:div>
        <w:div w:id="47727815">
          <w:marLeft w:val="0"/>
          <w:marRight w:val="0"/>
          <w:marTop w:val="0"/>
          <w:marBottom w:val="0"/>
          <w:divBdr>
            <w:top w:val="none" w:sz="0" w:space="0" w:color="auto"/>
            <w:left w:val="none" w:sz="0" w:space="0" w:color="auto"/>
            <w:bottom w:val="none" w:sz="0" w:space="0" w:color="auto"/>
            <w:right w:val="none" w:sz="0" w:space="0" w:color="auto"/>
          </w:divBdr>
        </w:div>
        <w:div w:id="381058217">
          <w:marLeft w:val="0"/>
          <w:marRight w:val="0"/>
          <w:marTop w:val="0"/>
          <w:marBottom w:val="0"/>
          <w:divBdr>
            <w:top w:val="none" w:sz="0" w:space="0" w:color="auto"/>
            <w:left w:val="none" w:sz="0" w:space="0" w:color="auto"/>
            <w:bottom w:val="none" w:sz="0" w:space="0" w:color="auto"/>
            <w:right w:val="none" w:sz="0" w:space="0" w:color="auto"/>
          </w:divBdr>
        </w:div>
      </w:divsChild>
    </w:div>
    <w:div w:id="420300654">
      <w:bodyDiv w:val="1"/>
      <w:marLeft w:val="0"/>
      <w:marRight w:val="0"/>
      <w:marTop w:val="0"/>
      <w:marBottom w:val="0"/>
      <w:divBdr>
        <w:top w:val="none" w:sz="0" w:space="0" w:color="auto"/>
        <w:left w:val="none" w:sz="0" w:space="0" w:color="auto"/>
        <w:bottom w:val="none" w:sz="0" w:space="0" w:color="auto"/>
        <w:right w:val="none" w:sz="0" w:space="0" w:color="auto"/>
      </w:divBdr>
    </w:div>
    <w:div w:id="425005049">
      <w:bodyDiv w:val="1"/>
      <w:marLeft w:val="0"/>
      <w:marRight w:val="0"/>
      <w:marTop w:val="0"/>
      <w:marBottom w:val="0"/>
      <w:divBdr>
        <w:top w:val="none" w:sz="0" w:space="0" w:color="auto"/>
        <w:left w:val="none" w:sz="0" w:space="0" w:color="auto"/>
        <w:bottom w:val="none" w:sz="0" w:space="0" w:color="auto"/>
        <w:right w:val="none" w:sz="0" w:space="0" w:color="auto"/>
      </w:divBdr>
      <w:divsChild>
        <w:div w:id="1928683186">
          <w:marLeft w:val="0"/>
          <w:marRight w:val="0"/>
          <w:marTop w:val="0"/>
          <w:marBottom w:val="0"/>
          <w:divBdr>
            <w:top w:val="none" w:sz="0" w:space="0" w:color="auto"/>
            <w:left w:val="none" w:sz="0" w:space="0" w:color="auto"/>
            <w:bottom w:val="none" w:sz="0" w:space="0" w:color="auto"/>
            <w:right w:val="none" w:sz="0" w:space="0" w:color="auto"/>
          </w:divBdr>
        </w:div>
        <w:div w:id="2034644830">
          <w:marLeft w:val="0"/>
          <w:marRight w:val="0"/>
          <w:marTop w:val="0"/>
          <w:marBottom w:val="0"/>
          <w:divBdr>
            <w:top w:val="none" w:sz="0" w:space="0" w:color="auto"/>
            <w:left w:val="none" w:sz="0" w:space="0" w:color="auto"/>
            <w:bottom w:val="none" w:sz="0" w:space="0" w:color="auto"/>
            <w:right w:val="none" w:sz="0" w:space="0" w:color="auto"/>
          </w:divBdr>
        </w:div>
        <w:div w:id="425073786">
          <w:marLeft w:val="0"/>
          <w:marRight w:val="0"/>
          <w:marTop w:val="0"/>
          <w:marBottom w:val="0"/>
          <w:divBdr>
            <w:top w:val="none" w:sz="0" w:space="0" w:color="auto"/>
            <w:left w:val="none" w:sz="0" w:space="0" w:color="auto"/>
            <w:bottom w:val="none" w:sz="0" w:space="0" w:color="auto"/>
            <w:right w:val="none" w:sz="0" w:space="0" w:color="auto"/>
          </w:divBdr>
        </w:div>
        <w:div w:id="2103529405">
          <w:marLeft w:val="0"/>
          <w:marRight w:val="0"/>
          <w:marTop w:val="0"/>
          <w:marBottom w:val="0"/>
          <w:divBdr>
            <w:top w:val="none" w:sz="0" w:space="0" w:color="auto"/>
            <w:left w:val="none" w:sz="0" w:space="0" w:color="auto"/>
            <w:bottom w:val="none" w:sz="0" w:space="0" w:color="auto"/>
            <w:right w:val="none" w:sz="0" w:space="0" w:color="auto"/>
          </w:divBdr>
        </w:div>
      </w:divsChild>
    </w:div>
    <w:div w:id="433134726">
      <w:bodyDiv w:val="1"/>
      <w:marLeft w:val="0"/>
      <w:marRight w:val="0"/>
      <w:marTop w:val="0"/>
      <w:marBottom w:val="0"/>
      <w:divBdr>
        <w:top w:val="none" w:sz="0" w:space="0" w:color="auto"/>
        <w:left w:val="none" w:sz="0" w:space="0" w:color="auto"/>
        <w:bottom w:val="none" w:sz="0" w:space="0" w:color="auto"/>
        <w:right w:val="none" w:sz="0" w:space="0" w:color="auto"/>
      </w:divBdr>
      <w:divsChild>
        <w:div w:id="673144454">
          <w:marLeft w:val="0"/>
          <w:marRight w:val="0"/>
          <w:marTop w:val="0"/>
          <w:marBottom w:val="0"/>
          <w:divBdr>
            <w:top w:val="none" w:sz="0" w:space="0" w:color="auto"/>
            <w:left w:val="none" w:sz="0" w:space="0" w:color="auto"/>
            <w:bottom w:val="none" w:sz="0" w:space="0" w:color="auto"/>
            <w:right w:val="none" w:sz="0" w:space="0" w:color="auto"/>
          </w:divBdr>
        </w:div>
        <w:div w:id="1774739966">
          <w:marLeft w:val="0"/>
          <w:marRight w:val="0"/>
          <w:marTop w:val="0"/>
          <w:marBottom w:val="0"/>
          <w:divBdr>
            <w:top w:val="none" w:sz="0" w:space="0" w:color="auto"/>
            <w:left w:val="none" w:sz="0" w:space="0" w:color="auto"/>
            <w:bottom w:val="none" w:sz="0" w:space="0" w:color="auto"/>
            <w:right w:val="none" w:sz="0" w:space="0" w:color="auto"/>
          </w:divBdr>
        </w:div>
        <w:div w:id="67074531">
          <w:marLeft w:val="0"/>
          <w:marRight w:val="0"/>
          <w:marTop w:val="0"/>
          <w:marBottom w:val="0"/>
          <w:divBdr>
            <w:top w:val="none" w:sz="0" w:space="0" w:color="auto"/>
            <w:left w:val="none" w:sz="0" w:space="0" w:color="auto"/>
            <w:bottom w:val="none" w:sz="0" w:space="0" w:color="auto"/>
            <w:right w:val="none" w:sz="0" w:space="0" w:color="auto"/>
          </w:divBdr>
        </w:div>
      </w:divsChild>
    </w:div>
    <w:div w:id="496963769">
      <w:bodyDiv w:val="1"/>
      <w:marLeft w:val="0"/>
      <w:marRight w:val="0"/>
      <w:marTop w:val="0"/>
      <w:marBottom w:val="0"/>
      <w:divBdr>
        <w:top w:val="none" w:sz="0" w:space="0" w:color="auto"/>
        <w:left w:val="none" w:sz="0" w:space="0" w:color="auto"/>
        <w:bottom w:val="none" w:sz="0" w:space="0" w:color="auto"/>
        <w:right w:val="none" w:sz="0" w:space="0" w:color="auto"/>
      </w:divBdr>
      <w:divsChild>
        <w:div w:id="123543670">
          <w:marLeft w:val="0"/>
          <w:marRight w:val="0"/>
          <w:marTop w:val="0"/>
          <w:marBottom w:val="0"/>
          <w:divBdr>
            <w:top w:val="none" w:sz="0" w:space="0" w:color="auto"/>
            <w:left w:val="none" w:sz="0" w:space="0" w:color="auto"/>
            <w:bottom w:val="none" w:sz="0" w:space="0" w:color="auto"/>
            <w:right w:val="none" w:sz="0" w:space="0" w:color="auto"/>
          </w:divBdr>
        </w:div>
        <w:div w:id="1387684550">
          <w:marLeft w:val="0"/>
          <w:marRight w:val="0"/>
          <w:marTop w:val="0"/>
          <w:marBottom w:val="0"/>
          <w:divBdr>
            <w:top w:val="none" w:sz="0" w:space="0" w:color="auto"/>
            <w:left w:val="none" w:sz="0" w:space="0" w:color="auto"/>
            <w:bottom w:val="none" w:sz="0" w:space="0" w:color="auto"/>
            <w:right w:val="none" w:sz="0" w:space="0" w:color="auto"/>
          </w:divBdr>
        </w:div>
        <w:div w:id="1867868962">
          <w:marLeft w:val="0"/>
          <w:marRight w:val="0"/>
          <w:marTop w:val="0"/>
          <w:marBottom w:val="0"/>
          <w:divBdr>
            <w:top w:val="none" w:sz="0" w:space="0" w:color="auto"/>
            <w:left w:val="none" w:sz="0" w:space="0" w:color="auto"/>
            <w:bottom w:val="none" w:sz="0" w:space="0" w:color="auto"/>
            <w:right w:val="none" w:sz="0" w:space="0" w:color="auto"/>
          </w:divBdr>
        </w:div>
      </w:divsChild>
    </w:div>
    <w:div w:id="500852556">
      <w:bodyDiv w:val="1"/>
      <w:marLeft w:val="0"/>
      <w:marRight w:val="0"/>
      <w:marTop w:val="0"/>
      <w:marBottom w:val="0"/>
      <w:divBdr>
        <w:top w:val="none" w:sz="0" w:space="0" w:color="auto"/>
        <w:left w:val="none" w:sz="0" w:space="0" w:color="auto"/>
        <w:bottom w:val="none" w:sz="0" w:space="0" w:color="auto"/>
        <w:right w:val="none" w:sz="0" w:space="0" w:color="auto"/>
      </w:divBdr>
      <w:divsChild>
        <w:div w:id="1697611677">
          <w:marLeft w:val="0"/>
          <w:marRight w:val="0"/>
          <w:marTop w:val="0"/>
          <w:marBottom w:val="0"/>
          <w:divBdr>
            <w:top w:val="none" w:sz="0" w:space="0" w:color="auto"/>
            <w:left w:val="none" w:sz="0" w:space="0" w:color="auto"/>
            <w:bottom w:val="none" w:sz="0" w:space="0" w:color="auto"/>
            <w:right w:val="none" w:sz="0" w:space="0" w:color="auto"/>
          </w:divBdr>
        </w:div>
        <w:div w:id="1556089455">
          <w:marLeft w:val="0"/>
          <w:marRight w:val="0"/>
          <w:marTop w:val="0"/>
          <w:marBottom w:val="0"/>
          <w:divBdr>
            <w:top w:val="none" w:sz="0" w:space="0" w:color="auto"/>
            <w:left w:val="none" w:sz="0" w:space="0" w:color="auto"/>
            <w:bottom w:val="none" w:sz="0" w:space="0" w:color="auto"/>
            <w:right w:val="none" w:sz="0" w:space="0" w:color="auto"/>
          </w:divBdr>
        </w:div>
        <w:div w:id="1204907620">
          <w:marLeft w:val="0"/>
          <w:marRight w:val="0"/>
          <w:marTop w:val="0"/>
          <w:marBottom w:val="0"/>
          <w:divBdr>
            <w:top w:val="none" w:sz="0" w:space="0" w:color="auto"/>
            <w:left w:val="none" w:sz="0" w:space="0" w:color="auto"/>
            <w:bottom w:val="none" w:sz="0" w:space="0" w:color="auto"/>
            <w:right w:val="none" w:sz="0" w:space="0" w:color="auto"/>
          </w:divBdr>
        </w:div>
        <w:div w:id="718356283">
          <w:marLeft w:val="0"/>
          <w:marRight w:val="0"/>
          <w:marTop w:val="0"/>
          <w:marBottom w:val="0"/>
          <w:divBdr>
            <w:top w:val="none" w:sz="0" w:space="0" w:color="auto"/>
            <w:left w:val="none" w:sz="0" w:space="0" w:color="auto"/>
            <w:bottom w:val="none" w:sz="0" w:space="0" w:color="auto"/>
            <w:right w:val="none" w:sz="0" w:space="0" w:color="auto"/>
          </w:divBdr>
        </w:div>
        <w:div w:id="1212694687">
          <w:marLeft w:val="0"/>
          <w:marRight w:val="0"/>
          <w:marTop w:val="0"/>
          <w:marBottom w:val="0"/>
          <w:divBdr>
            <w:top w:val="none" w:sz="0" w:space="0" w:color="auto"/>
            <w:left w:val="none" w:sz="0" w:space="0" w:color="auto"/>
            <w:bottom w:val="none" w:sz="0" w:space="0" w:color="auto"/>
            <w:right w:val="none" w:sz="0" w:space="0" w:color="auto"/>
          </w:divBdr>
        </w:div>
        <w:div w:id="649485392">
          <w:marLeft w:val="0"/>
          <w:marRight w:val="0"/>
          <w:marTop w:val="0"/>
          <w:marBottom w:val="0"/>
          <w:divBdr>
            <w:top w:val="none" w:sz="0" w:space="0" w:color="auto"/>
            <w:left w:val="none" w:sz="0" w:space="0" w:color="auto"/>
            <w:bottom w:val="none" w:sz="0" w:space="0" w:color="auto"/>
            <w:right w:val="none" w:sz="0" w:space="0" w:color="auto"/>
          </w:divBdr>
        </w:div>
      </w:divsChild>
    </w:div>
    <w:div w:id="555900888">
      <w:bodyDiv w:val="1"/>
      <w:marLeft w:val="0"/>
      <w:marRight w:val="0"/>
      <w:marTop w:val="0"/>
      <w:marBottom w:val="0"/>
      <w:divBdr>
        <w:top w:val="none" w:sz="0" w:space="0" w:color="auto"/>
        <w:left w:val="none" w:sz="0" w:space="0" w:color="auto"/>
        <w:bottom w:val="none" w:sz="0" w:space="0" w:color="auto"/>
        <w:right w:val="none" w:sz="0" w:space="0" w:color="auto"/>
      </w:divBdr>
      <w:divsChild>
        <w:div w:id="594024107">
          <w:marLeft w:val="0"/>
          <w:marRight w:val="0"/>
          <w:marTop w:val="450"/>
          <w:marBottom w:val="450"/>
          <w:divBdr>
            <w:top w:val="none" w:sz="0" w:space="0" w:color="auto"/>
            <w:left w:val="none" w:sz="0" w:space="0" w:color="auto"/>
            <w:bottom w:val="none" w:sz="0" w:space="0" w:color="auto"/>
            <w:right w:val="none" w:sz="0" w:space="0" w:color="auto"/>
          </w:divBdr>
          <w:divsChild>
            <w:div w:id="1552886197">
              <w:marLeft w:val="0"/>
              <w:marRight w:val="0"/>
              <w:marTop w:val="0"/>
              <w:marBottom w:val="0"/>
              <w:divBdr>
                <w:top w:val="none" w:sz="0" w:space="0" w:color="auto"/>
                <w:left w:val="none" w:sz="0" w:space="0" w:color="auto"/>
                <w:bottom w:val="none" w:sz="0" w:space="0" w:color="auto"/>
                <w:right w:val="none" w:sz="0" w:space="0" w:color="auto"/>
              </w:divBdr>
              <w:divsChild>
                <w:div w:id="4010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99332">
      <w:bodyDiv w:val="1"/>
      <w:marLeft w:val="0"/>
      <w:marRight w:val="0"/>
      <w:marTop w:val="0"/>
      <w:marBottom w:val="0"/>
      <w:divBdr>
        <w:top w:val="none" w:sz="0" w:space="0" w:color="auto"/>
        <w:left w:val="none" w:sz="0" w:space="0" w:color="auto"/>
        <w:bottom w:val="none" w:sz="0" w:space="0" w:color="auto"/>
        <w:right w:val="none" w:sz="0" w:space="0" w:color="auto"/>
      </w:divBdr>
    </w:div>
    <w:div w:id="659192486">
      <w:bodyDiv w:val="1"/>
      <w:marLeft w:val="0"/>
      <w:marRight w:val="0"/>
      <w:marTop w:val="0"/>
      <w:marBottom w:val="0"/>
      <w:divBdr>
        <w:top w:val="none" w:sz="0" w:space="0" w:color="auto"/>
        <w:left w:val="none" w:sz="0" w:space="0" w:color="auto"/>
        <w:bottom w:val="none" w:sz="0" w:space="0" w:color="auto"/>
        <w:right w:val="none" w:sz="0" w:space="0" w:color="auto"/>
      </w:divBdr>
      <w:divsChild>
        <w:div w:id="943079102">
          <w:marLeft w:val="0"/>
          <w:marRight w:val="0"/>
          <w:marTop w:val="0"/>
          <w:marBottom w:val="0"/>
          <w:divBdr>
            <w:top w:val="none" w:sz="0" w:space="0" w:color="auto"/>
            <w:left w:val="none" w:sz="0" w:space="0" w:color="auto"/>
            <w:bottom w:val="none" w:sz="0" w:space="0" w:color="auto"/>
            <w:right w:val="none" w:sz="0" w:space="0" w:color="auto"/>
          </w:divBdr>
        </w:div>
        <w:div w:id="175465749">
          <w:marLeft w:val="0"/>
          <w:marRight w:val="0"/>
          <w:marTop w:val="0"/>
          <w:marBottom w:val="0"/>
          <w:divBdr>
            <w:top w:val="none" w:sz="0" w:space="0" w:color="auto"/>
            <w:left w:val="none" w:sz="0" w:space="0" w:color="auto"/>
            <w:bottom w:val="none" w:sz="0" w:space="0" w:color="auto"/>
            <w:right w:val="none" w:sz="0" w:space="0" w:color="auto"/>
          </w:divBdr>
        </w:div>
        <w:div w:id="1970668018">
          <w:marLeft w:val="0"/>
          <w:marRight w:val="0"/>
          <w:marTop w:val="0"/>
          <w:marBottom w:val="0"/>
          <w:divBdr>
            <w:top w:val="none" w:sz="0" w:space="0" w:color="auto"/>
            <w:left w:val="none" w:sz="0" w:space="0" w:color="auto"/>
            <w:bottom w:val="none" w:sz="0" w:space="0" w:color="auto"/>
            <w:right w:val="none" w:sz="0" w:space="0" w:color="auto"/>
          </w:divBdr>
        </w:div>
        <w:div w:id="683435930">
          <w:marLeft w:val="0"/>
          <w:marRight w:val="0"/>
          <w:marTop w:val="0"/>
          <w:marBottom w:val="0"/>
          <w:divBdr>
            <w:top w:val="none" w:sz="0" w:space="0" w:color="auto"/>
            <w:left w:val="none" w:sz="0" w:space="0" w:color="auto"/>
            <w:bottom w:val="none" w:sz="0" w:space="0" w:color="auto"/>
            <w:right w:val="none" w:sz="0" w:space="0" w:color="auto"/>
          </w:divBdr>
        </w:div>
      </w:divsChild>
    </w:div>
    <w:div w:id="673344603">
      <w:bodyDiv w:val="1"/>
      <w:marLeft w:val="0"/>
      <w:marRight w:val="0"/>
      <w:marTop w:val="0"/>
      <w:marBottom w:val="0"/>
      <w:divBdr>
        <w:top w:val="none" w:sz="0" w:space="0" w:color="auto"/>
        <w:left w:val="none" w:sz="0" w:space="0" w:color="auto"/>
        <w:bottom w:val="none" w:sz="0" w:space="0" w:color="auto"/>
        <w:right w:val="none" w:sz="0" w:space="0" w:color="auto"/>
      </w:divBdr>
      <w:divsChild>
        <w:div w:id="1244216733">
          <w:marLeft w:val="0"/>
          <w:marRight w:val="0"/>
          <w:marTop w:val="0"/>
          <w:marBottom w:val="0"/>
          <w:divBdr>
            <w:top w:val="none" w:sz="0" w:space="0" w:color="auto"/>
            <w:left w:val="none" w:sz="0" w:space="0" w:color="auto"/>
            <w:bottom w:val="none" w:sz="0" w:space="0" w:color="auto"/>
            <w:right w:val="none" w:sz="0" w:space="0" w:color="auto"/>
          </w:divBdr>
        </w:div>
        <w:div w:id="1060442801">
          <w:marLeft w:val="0"/>
          <w:marRight w:val="0"/>
          <w:marTop w:val="0"/>
          <w:marBottom w:val="0"/>
          <w:divBdr>
            <w:top w:val="none" w:sz="0" w:space="0" w:color="auto"/>
            <w:left w:val="none" w:sz="0" w:space="0" w:color="auto"/>
            <w:bottom w:val="none" w:sz="0" w:space="0" w:color="auto"/>
            <w:right w:val="none" w:sz="0" w:space="0" w:color="auto"/>
          </w:divBdr>
        </w:div>
        <w:div w:id="339624195">
          <w:marLeft w:val="0"/>
          <w:marRight w:val="0"/>
          <w:marTop w:val="0"/>
          <w:marBottom w:val="0"/>
          <w:divBdr>
            <w:top w:val="none" w:sz="0" w:space="0" w:color="auto"/>
            <w:left w:val="none" w:sz="0" w:space="0" w:color="auto"/>
            <w:bottom w:val="none" w:sz="0" w:space="0" w:color="auto"/>
            <w:right w:val="none" w:sz="0" w:space="0" w:color="auto"/>
          </w:divBdr>
        </w:div>
      </w:divsChild>
    </w:div>
    <w:div w:id="725372292">
      <w:bodyDiv w:val="1"/>
      <w:marLeft w:val="0"/>
      <w:marRight w:val="0"/>
      <w:marTop w:val="0"/>
      <w:marBottom w:val="0"/>
      <w:divBdr>
        <w:top w:val="none" w:sz="0" w:space="0" w:color="auto"/>
        <w:left w:val="none" w:sz="0" w:space="0" w:color="auto"/>
        <w:bottom w:val="none" w:sz="0" w:space="0" w:color="auto"/>
        <w:right w:val="none" w:sz="0" w:space="0" w:color="auto"/>
      </w:divBdr>
    </w:div>
    <w:div w:id="743375238">
      <w:bodyDiv w:val="1"/>
      <w:marLeft w:val="0"/>
      <w:marRight w:val="0"/>
      <w:marTop w:val="0"/>
      <w:marBottom w:val="0"/>
      <w:divBdr>
        <w:top w:val="none" w:sz="0" w:space="0" w:color="auto"/>
        <w:left w:val="none" w:sz="0" w:space="0" w:color="auto"/>
        <w:bottom w:val="none" w:sz="0" w:space="0" w:color="auto"/>
        <w:right w:val="none" w:sz="0" w:space="0" w:color="auto"/>
      </w:divBdr>
      <w:divsChild>
        <w:div w:id="194120656">
          <w:marLeft w:val="1440"/>
          <w:marRight w:val="0"/>
          <w:marTop w:val="154"/>
          <w:marBottom w:val="0"/>
          <w:divBdr>
            <w:top w:val="none" w:sz="0" w:space="0" w:color="auto"/>
            <w:left w:val="none" w:sz="0" w:space="0" w:color="auto"/>
            <w:bottom w:val="none" w:sz="0" w:space="0" w:color="auto"/>
            <w:right w:val="none" w:sz="0" w:space="0" w:color="auto"/>
          </w:divBdr>
        </w:div>
        <w:div w:id="1993366709">
          <w:marLeft w:val="1440"/>
          <w:marRight w:val="0"/>
          <w:marTop w:val="154"/>
          <w:marBottom w:val="0"/>
          <w:divBdr>
            <w:top w:val="none" w:sz="0" w:space="0" w:color="auto"/>
            <w:left w:val="none" w:sz="0" w:space="0" w:color="auto"/>
            <w:bottom w:val="none" w:sz="0" w:space="0" w:color="auto"/>
            <w:right w:val="none" w:sz="0" w:space="0" w:color="auto"/>
          </w:divBdr>
        </w:div>
      </w:divsChild>
    </w:div>
    <w:div w:id="760905601">
      <w:bodyDiv w:val="1"/>
      <w:marLeft w:val="0"/>
      <w:marRight w:val="0"/>
      <w:marTop w:val="0"/>
      <w:marBottom w:val="0"/>
      <w:divBdr>
        <w:top w:val="none" w:sz="0" w:space="0" w:color="auto"/>
        <w:left w:val="none" w:sz="0" w:space="0" w:color="auto"/>
        <w:bottom w:val="none" w:sz="0" w:space="0" w:color="auto"/>
        <w:right w:val="none" w:sz="0" w:space="0" w:color="auto"/>
      </w:divBdr>
    </w:div>
    <w:div w:id="792484331">
      <w:bodyDiv w:val="1"/>
      <w:marLeft w:val="0"/>
      <w:marRight w:val="0"/>
      <w:marTop w:val="0"/>
      <w:marBottom w:val="0"/>
      <w:divBdr>
        <w:top w:val="none" w:sz="0" w:space="0" w:color="auto"/>
        <w:left w:val="none" w:sz="0" w:space="0" w:color="auto"/>
        <w:bottom w:val="none" w:sz="0" w:space="0" w:color="auto"/>
        <w:right w:val="none" w:sz="0" w:space="0" w:color="auto"/>
      </w:divBdr>
    </w:div>
    <w:div w:id="806437786">
      <w:bodyDiv w:val="1"/>
      <w:marLeft w:val="0"/>
      <w:marRight w:val="0"/>
      <w:marTop w:val="0"/>
      <w:marBottom w:val="0"/>
      <w:divBdr>
        <w:top w:val="none" w:sz="0" w:space="0" w:color="auto"/>
        <w:left w:val="none" w:sz="0" w:space="0" w:color="auto"/>
        <w:bottom w:val="none" w:sz="0" w:space="0" w:color="auto"/>
        <w:right w:val="none" w:sz="0" w:space="0" w:color="auto"/>
      </w:divBdr>
      <w:divsChild>
        <w:div w:id="1768887802">
          <w:marLeft w:val="0"/>
          <w:marRight w:val="0"/>
          <w:marTop w:val="0"/>
          <w:marBottom w:val="0"/>
          <w:divBdr>
            <w:top w:val="none" w:sz="0" w:space="0" w:color="auto"/>
            <w:left w:val="none" w:sz="0" w:space="0" w:color="auto"/>
            <w:bottom w:val="none" w:sz="0" w:space="0" w:color="auto"/>
            <w:right w:val="none" w:sz="0" w:space="0" w:color="auto"/>
          </w:divBdr>
        </w:div>
        <w:div w:id="627588227">
          <w:marLeft w:val="0"/>
          <w:marRight w:val="0"/>
          <w:marTop w:val="0"/>
          <w:marBottom w:val="0"/>
          <w:divBdr>
            <w:top w:val="none" w:sz="0" w:space="0" w:color="auto"/>
            <w:left w:val="none" w:sz="0" w:space="0" w:color="auto"/>
            <w:bottom w:val="none" w:sz="0" w:space="0" w:color="auto"/>
            <w:right w:val="none" w:sz="0" w:space="0" w:color="auto"/>
          </w:divBdr>
        </w:div>
        <w:div w:id="92407590">
          <w:marLeft w:val="0"/>
          <w:marRight w:val="0"/>
          <w:marTop w:val="0"/>
          <w:marBottom w:val="0"/>
          <w:divBdr>
            <w:top w:val="none" w:sz="0" w:space="0" w:color="auto"/>
            <w:left w:val="none" w:sz="0" w:space="0" w:color="auto"/>
            <w:bottom w:val="none" w:sz="0" w:space="0" w:color="auto"/>
            <w:right w:val="none" w:sz="0" w:space="0" w:color="auto"/>
          </w:divBdr>
        </w:div>
        <w:div w:id="944461598">
          <w:marLeft w:val="0"/>
          <w:marRight w:val="0"/>
          <w:marTop w:val="0"/>
          <w:marBottom w:val="0"/>
          <w:divBdr>
            <w:top w:val="none" w:sz="0" w:space="0" w:color="auto"/>
            <w:left w:val="none" w:sz="0" w:space="0" w:color="auto"/>
            <w:bottom w:val="none" w:sz="0" w:space="0" w:color="auto"/>
            <w:right w:val="none" w:sz="0" w:space="0" w:color="auto"/>
          </w:divBdr>
        </w:div>
        <w:div w:id="1151172597">
          <w:marLeft w:val="0"/>
          <w:marRight w:val="0"/>
          <w:marTop w:val="0"/>
          <w:marBottom w:val="0"/>
          <w:divBdr>
            <w:top w:val="none" w:sz="0" w:space="0" w:color="auto"/>
            <w:left w:val="none" w:sz="0" w:space="0" w:color="auto"/>
            <w:bottom w:val="none" w:sz="0" w:space="0" w:color="auto"/>
            <w:right w:val="none" w:sz="0" w:space="0" w:color="auto"/>
          </w:divBdr>
        </w:div>
        <w:div w:id="291206527">
          <w:marLeft w:val="0"/>
          <w:marRight w:val="0"/>
          <w:marTop w:val="0"/>
          <w:marBottom w:val="0"/>
          <w:divBdr>
            <w:top w:val="none" w:sz="0" w:space="0" w:color="auto"/>
            <w:left w:val="none" w:sz="0" w:space="0" w:color="auto"/>
            <w:bottom w:val="none" w:sz="0" w:space="0" w:color="auto"/>
            <w:right w:val="none" w:sz="0" w:space="0" w:color="auto"/>
          </w:divBdr>
        </w:div>
      </w:divsChild>
    </w:div>
    <w:div w:id="833035225">
      <w:bodyDiv w:val="1"/>
      <w:marLeft w:val="0"/>
      <w:marRight w:val="0"/>
      <w:marTop w:val="0"/>
      <w:marBottom w:val="0"/>
      <w:divBdr>
        <w:top w:val="none" w:sz="0" w:space="0" w:color="auto"/>
        <w:left w:val="none" w:sz="0" w:space="0" w:color="auto"/>
        <w:bottom w:val="none" w:sz="0" w:space="0" w:color="auto"/>
        <w:right w:val="none" w:sz="0" w:space="0" w:color="auto"/>
      </w:divBdr>
      <w:divsChild>
        <w:div w:id="1572353649">
          <w:marLeft w:val="0"/>
          <w:marRight w:val="0"/>
          <w:marTop w:val="0"/>
          <w:marBottom w:val="0"/>
          <w:divBdr>
            <w:top w:val="none" w:sz="0" w:space="0" w:color="auto"/>
            <w:left w:val="none" w:sz="0" w:space="0" w:color="auto"/>
            <w:bottom w:val="none" w:sz="0" w:space="0" w:color="auto"/>
            <w:right w:val="none" w:sz="0" w:space="0" w:color="auto"/>
          </w:divBdr>
        </w:div>
        <w:div w:id="571081675">
          <w:marLeft w:val="0"/>
          <w:marRight w:val="0"/>
          <w:marTop w:val="0"/>
          <w:marBottom w:val="0"/>
          <w:divBdr>
            <w:top w:val="none" w:sz="0" w:space="0" w:color="auto"/>
            <w:left w:val="none" w:sz="0" w:space="0" w:color="auto"/>
            <w:bottom w:val="none" w:sz="0" w:space="0" w:color="auto"/>
            <w:right w:val="none" w:sz="0" w:space="0" w:color="auto"/>
          </w:divBdr>
        </w:div>
        <w:div w:id="51272473">
          <w:marLeft w:val="0"/>
          <w:marRight w:val="0"/>
          <w:marTop w:val="0"/>
          <w:marBottom w:val="0"/>
          <w:divBdr>
            <w:top w:val="none" w:sz="0" w:space="0" w:color="auto"/>
            <w:left w:val="none" w:sz="0" w:space="0" w:color="auto"/>
            <w:bottom w:val="none" w:sz="0" w:space="0" w:color="auto"/>
            <w:right w:val="none" w:sz="0" w:space="0" w:color="auto"/>
          </w:divBdr>
        </w:div>
        <w:div w:id="2042827675">
          <w:marLeft w:val="0"/>
          <w:marRight w:val="0"/>
          <w:marTop w:val="0"/>
          <w:marBottom w:val="0"/>
          <w:divBdr>
            <w:top w:val="none" w:sz="0" w:space="0" w:color="auto"/>
            <w:left w:val="none" w:sz="0" w:space="0" w:color="auto"/>
            <w:bottom w:val="none" w:sz="0" w:space="0" w:color="auto"/>
            <w:right w:val="none" w:sz="0" w:space="0" w:color="auto"/>
          </w:divBdr>
        </w:div>
        <w:div w:id="951009631">
          <w:marLeft w:val="0"/>
          <w:marRight w:val="0"/>
          <w:marTop w:val="0"/>
          <w:marBottom w:val="0"/>
          <w:divBdr>
            <w:top w:val="none" w:sz="0" w:space="0" w:color="auto"/>
            <w:left w:val="none" w:sz="0" w:space="0" w:color="auto"/>
            <w:bottom w:val="none" w:sz="0" w:space="0" w:color="auto"/>
            <w:right w:val="none" w:sz="0" w:space="0" w:color="auto"/>
          </w:divBdr>
        </w:div>
        <w:div w:id="1853227800">
          <w:marLeft w:val="0"/>
          <w:marRight w:val="0"/>
          <w:marTop w:val="0"/>
          <w:marBottom w:val="0"/>
          <w:divBdr>
            <w:top w:val="none" w:sz="0" w:space="0" w:color="auto"/>
            <w:left w:val="none" w:sz="0" w:space="0" w:color="auto"/>
            <w:bottom w:val="none" w:sz="0" w:space="0" w:color="auto"/>
            <w:right w:val="none" w:sz="0" w:space="0" w:color="auto"/>
          </w:divBdr>
        </w:div>
      </w:divsChild>
    </w:div>
    <w:div w:id="945192879">
      <w:bodyDiv w:val="1"/>
      <w:marLeft w:val="0"/>
      <w:marRight w:val="0"/>
      <w:marTop w:val="0"/>
      <w:marBottom w:val="0"/>
      <w:divBdr>
        <w:top w:val="none" w:sz="0" w:space="0" w:color="auto"/>
        <w:left w:val="none" w:sz="0" w:space="0" w:color="auto"/>
        <w:bottom w:val="none" w:sz="0" w:space="0" w:color="auto"/>
        <w:right w:val="none" w:sz="0" w:space="0" w:color="auto"/>
      </w:divBdr>
    </w:div>
    <w:div w:id="969744448">
      <w:bodyDiv w:val="1"/>
      <w:marLeft w:val="0"/>
      <w:marRight w:val="0"/>
      <w:marTop w:val="0"/>
      <w:marBottom w:val="0"/>
      <w:divBdr>
        <w:top w:val="none" w:sz="0" w:space="0" w:color="auto"/>
        <w:left w:val="none" w:sz="0" w:space="0" w:color="auto"/>
        <w:bottom w:val="none" w:sz="0" w:space="0" w:color="auto"/>
        <w:right w:val="none" w:sz="0" w:space="0" w:color="auto"/>
      </w:divBdr>
    </w:div>
    <w:div w:id="1018504604">
      <w:bodyDiv w:val="1"/>
      <w:marLeft w:val="0"/>
      <w:marRight w:val="0"/>
      <w:marTop w:val="0"/>
      <w:marBottom w:val="0"/>
      <w:divBdr>
        <w:top w:val="none" w:sz="0" w:space="0" w:color="auto"/>
        <w:left w:val="none" w:sz="0" w:space="0" w:color="auto"/>
        <w:bottom w:val="none" w:sz="0" w:space="0" w:color="auto"/>
        <w:right w:val="none" w:sz="0" w:space="0" w:color="auto"/>
      </w:divBdr>
      <w:divsChild>
        <w:div w:id="882867190">
          <w:marLeft w:val="0"/>
          <w:marRight w:val="0"/>
          <w:marTop w:val="0"/>
          <w:marBottom w:val="0"/>
          <w:divBdr>
            <w:top w:val="none" w:sz="0" w:space="0" w:color="auto"/>
            <w:left w:val="none" w:sz="0" w:space="0" w:color="auto"/>
            <w:bottom w:val="none" w:sz="0" w:space="0" w:color="auto"/>
            <w:right w:val="none" w:sz="0" w:space="0" w:color="auto"/>
          </w:divBdr>
        </w:div>
        <w:div w:id="651761967">
          <w:marLeft w:val="0"/>
          <w:marRight w:val="0"/>
          <w:marTop w:val="0"/>
          <w:marBottom w:val="0"/>
          <w:divBdr>
            <w:top w:val="none" w:sz="0" w:space="0" w:color="auto"/>
            <w:left w:val="none" w:sz="0" w:space="0" w:color="auto"/>
            <w:bottom w:val="none" w:sz="0" w:space="0" w:color="auto"/>
            <w:right w:val="none" w:sz="0" w:space="0" w:color="auto"/>
          </w:divBdr>
        </w:div>
        <w:div w:id="934244505">
          <w:marLeft w:val="0"/>
          <w:marRight w:val="0"/>
          <w:marTop w:val="0"/>
          <w:marBottom w:val="0"/>
          <w:divBdr>
            <w:top w:val="none" w:sz="0" w:space="0" w:color="auto"/>
            <w:left w:val="none" w:sz="0" w:space="0" w:color="auto"/>
            <w:bottom w:val="none" w:sz="0" w:space="0" w:color="auto"/>
            <w:right w:val="none" w:sz="0" w:space="0" w:color="auto"/>
          </w:divBdr>
        </w:div>
      </w:divsChild>
    </w:div>
    <w:div w:id="1026561556">
      <w:bodyDiv w:val="1"/>
      <w:marLeft w:val="0"/>
      <w:marRight w:val="0"/>
      <w:marTop w:val="0"/>
      <w:marBottom w:val="0"/>
      <w:divBdr>
        <w:top w:val="none" w:sz="0" w:space="0" w:color="auto"/>
        <w:left w:val="none" w:sz="0" w:space="0" w:color="auto"/>
        <w:bottom w:val="none" w:sz="0" w:space="0" w:color="auto"/>
        <w:right w:val="none" w:sz="0" w:space="0" w:color="auto"/>
      </w:divBdr>
      <w:divsChild>
        <w:div w:id="1256017516">
          <w:marLeft w:val="0"/>
          <w:marRight w:val="0"/>
          <w:marTop w:val="450"/>
          <w:marBottom w:val="450"/>
          <w:divBdr>
            <w:top w:val="none" w:sz="0" w:space="0" w:color="auto"/>
            <w:left w:val="none" w:sz="0" w:space="0" w:color="auto"/>
            <w:bottom w:val="none" w:sz="0" w:space="0" w:color="auto"/>
            <w:right w:val="none" w:sz="0" w:space="0" w:color="auto"/>
          </w:divBdr>
          <w:divsChild>
            <w:div w:id="148138544">
              <w:marLeft w:val="0"/>
              <w:marRight w:val="0"/>
              <w:marTop w:val="0"/>
              <w:marBottom w:val="0"/>
              <w:divBdr>
                <w:top w:val="none" w:sz="0" w:space="0" w:color="auto"/>
                <w:left w:val="none" w:sz="0" w:space="0" w:color="auto"/>
                <w:bottom w:val="none" w:sz="0" w:space="0" w:color="auto"/>
                <w:right w:val="none" w:sz="0" w:space="0" w:color="auto"/>
              </w:divBdr>
              <w:divsChild>
                <w:div w:id="450050157">
                  <w:marLeft w:val="0"/>
                  <w:marRight w:val="0"/>
                  <w:marTop w:val="0"/>
                  <w:marBottom w:val="0"/>
                  <w:divBdr>
                    <w:top w:val="none" w:sz="0" w:space="0" w:color="auto"/>
                    <w:left w:val="none" w:sz="0" w:space="0" w:color="auto"/>
                    <w:bottom w:val="none" w:sz="0" w:space="0" w:color="auto"/>
                    <w:right w:val="none" w:sz="0" w:space="0" w:color="auto"/>
                  </w:divBdr>
                </w:div>
                <w:div w:id="1192106914">
                  <w:marLeft w:val="0"/>
                  <w:marRight w:val="0"/>
                  <w:marTop w:val="0"/>
                  <w:marBottom w:val="0"/>
                  <w:divBdr>
                    <w:top w:val="none" w:sz="0" w:space="0" w:color="auto"/>
                    <w:left w:val="none" w:sz="0" w:space="0" w:color="auto"/>
                    <w:bottom w:val="none" w:sz="0" w:space="0" w:color="auto"/>
                    <w:right w:val="none" w:sz="0" w:space="0" w:color="auto"/>
                  </w:divBdr>
                </w:div>
                <w:div w:id="361521265">
                  <w:marLeft w:val="0"/>
                  <w:marRight w:val="0"/>
                  <w:marTop w:val="0"/>
                  <w:marBottom w:val="0"/>
                  <w:divBdr>
                    <w:top w:val="none" w:sz="0" w:space="0" w:color="auto"/>
                    <w:left w:val="none" w:sz="0" w:space="0" w:color="auto"/>
                    <w:bottom w:val="none" w:sz="0" w:space="0" w:color="auto"/>
                    <w:right w:val="none" w:sz="0" w:space="0" w:color="auto"/>
                  </w:divBdr>
                </w:div>
                <w:div w:id="2030715115">
                  <w:marLeft w:val="0"/>
                  <w:marRight w:val="0"/>
                  <w:marTop w:val="0"/>
                  <w:marBottom w:val="0"/>
                  <w:divBdr>
                    <w:top w:val="none" w:sz="0" w:space="0" w:color="auto"/>
                    <w:left w:val="none" w:sz="0" w:space="0" w:color="auto"/>
                    <w:bottom w:val="none" w:sz="0" w:space="0" w:color="auto"/>
                    <w:right w:val="none" w:sz="0" w:space="0" w:color="auto"/>
                  </w:divBdr>
                </w:div>
                <w:div w:id="593317018">
                  <w:marLeft w:val="0"/>
                  <w:marRight w:val="0"/>
                  <w:marTop w:val="0"/>
                  <w:marBottom w:val="0"/>
                  <w:divBdr>
                    <w:top w:val="none" w:sz="0" w:space="0" w:color="auto"/>
                    <w:left w:val="none" w:sz="0" w:space="0" w:color="auto"/>
                    <w:bottom w:val="none" w:sz="0" w:space="0" w:color="auto"/>
                    <w:right w:val="none" w:sz="0" w:space="0" w:color="auto"/>
                  </w:divBdr>
                </w:div>
                <w:div w:id="1571428723">
                  <w:marLeft w:val="0"/>
                  <w:marRight w:val="0"/>
                  <w:marTop w:val="0"/>
                  <w:marBottom w:val="0"/>
                  <w:divBdr>
                    <w:top w:val="none" w:sz="0" w:space="0" w:color="auto"/>
                    <w:left w:val="none" w:sz="0" w:space="0" w:color="auto"/>
                    <w:bottom w:val="none" w:sz="0" w:space="0" w:color="auto"/>
                    <w:right w:val="none" w:sz="0" w:space="0" w:color="auto"/>
                  </w:divBdr>
                </w:div>
                <w:div w:id="1904215544">
                  <w:marLeft w:val="0"/>
                  <w:marRight w:val="0"/>
                  <w:marTop w:val="0"/>
                  <w:marBottom w:val="0"/>
                  <w:divBdr>
                    <w:top w:val="none" w:sz="0" w:space="0" w:color="auto"/>
                    <w:left w:val="none" w:sz="0" w:space="0" w:color="auto"/>
                    <w:bottom w:val="none" w:sz="0" w:space="0" w:color="auto"/>
                    <w:right w:val="none" w:sz="0" w:space="0" w:color="auto"/>
                  </w:divBdr>
                </w:div>
                <w:div w:id="264919508">
                  <w:marLeft w:val="0"/>
                  <w:marRight w:val="0"/>
                  <w:marTop w:val="0"/>
                  <w:marBottom w:val="0"/>
                  <w:divBdr>
                    <w:top w:val="none" w:sz="0" w:space="0" w:color="auto"/>
                    <w:left w:val="none" w:sz="0" w:space="0" w:color="auto"/>
                    <w:bottom w:val="none" w:sz="0" w:space="0" w:color="auto"/>
                    <w:right w:val="none" w:sz="0" w:space="0" w:color="auto"/>
                  </w:divBdr>
                </w:div>
                <w:div w:id="742021290">
                  <w:marLeft w:val="0"/>
                  <w:marRight w:val="0"/>
                  <w:marTop w:val="0"/>
                  <w:marBottom w:val="0"/>
                  <w:divBdr>
                    <w:top w:val="none" w:sz="0" w:space="0" w:color="auto"/>
                    <w:left w:val="none" w:sz="0" w:space="0" w:color="auto"/>
                    <w:bottom w:val="none" w:sz="0" w:space="0" w:color="auto"/>
                    <w:right w:val="none" w:sz="0" w:space="0" w:color="auto"/>
                  </w:divBdr>
                </w:div>
                <w:div w:id="83579542">
                  <w:marLeft w:val="0"/>
                  <w:marRight w:val="0"/>
                  <w:marTop w:val="0"/>
                  <w:marBottom w:val="0"/>
                  <w:divBdr>
                    <w:top w:val="none" w:sz="0" w:space="0" w:color="auto"/>
                    <w:left w:val="none" w:sz="0" w:space="0" w:color="auto"/>
                    <w:bottom w:val="none" w:sz="0" w:space="0" w:color="auto"/>
                    <w:right w:val="none" w:sz="0" w:space="0" w:color="auto"/>
                  </w:divBdr>
                </w:div>
                <w:div w:id="1945261525">
                  <w:marLeft w:val="0"/>
                  <w:marRight w:val="0"/>
                  <w:marTop w:val="0"/>
                  <w:marBottom w:val="0"/>
                  <w:divBdr>
                    <w:top w:val="none" w:sz="0" w:space="0" w:color="auto"/>
                    <w:left w:val="none" w:sz="0" w:space="0" w:color="auto"/>
                    <w:bottom w:val="none" w:sz="0" w:space="0" w:color="auto"/>
                    <w:right w:val="none" w:sz="0" w:space="0" w:color="auto"/>
                  </w:divBdr>
                </w:div>
                <w:div w:id="1790392634">
                  <w:marLeft w:val="0"/>
                  <w:marRight w:val="0"/>
                  <w:marTop w:val="0"/>
                  <w:marBottom w:val="0"/>
                  <w:divBdr>
                    <w:top w:val="none" w:sz="0" w:space="0" w:color="auto"/>
                    <w:left w:val="none" w:sz="0" w:space="0" w:color="auto"/>
                    <w:bottom w:val="none" w:sz="0" w:space="0" w:color="auto"/>
                    <w:right w:val="none" w:sz="0" w:space="0" w:color="auto"/>
                  </w:divBdr>
                </w:div>
                <w:div w:id="1185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66016">
      <w:bodyDiv w:val="1"/>
      <w:marLeft w:val="0"/>
      <w:marRight w:val="0"/>
      <w:marTop w:val="0"/>
      <w:marBottom w:val="0"/>
      <w:divBdr>
        <w:top w:val="none" w:sz="0" w:space="0" w:color="auto"/>
        <w:left w:val="none" w:sz="0" w:space="0" w:color="auto"/>
        <w:bottom w:val="none" w:sz="0" w:space="0" w:color="auto"/>
        <w:right w:val="none" w:sz="0" w:space="0" w:color="auto"/>
      </w:divBdr>
      <w:divsChild>
        <w:div w:id="304623403">
          <w:marLeft w:val="0"/>
          <w:marRight w:val="0"/>
          <w:marTop w:val="0"/>
          <w:marBottom w:val="0"/>
          <w:divBdr>
            <w:top w:val="none" w:sz="0" w:space="0" w:color="auto"/>
            <w:left w:val="none" w:sz="0" w:space="0" w:color="auto"/>
            <w:bottom w:val="none" w:sz="0" w:space="0" w:color="auto"/>
            <w:right w:val="none" w:sz="0" w:space="0" w:color="auto"/>
          </w:divBdr>
        </w:div>
        <w:div w:id="664548180">
          <w:marLeft w:val="0"/>
          <w:marRight w:val="0"/>
          <w:marTop w:val="0"/>
          <w:marBottom w:val="0"/>
          <w:divBdr>
            <w:top w:val="none" w:sz="0" w:space="0" w:color="auto"/>
            <w:left w:val="none" w:sz="0" w:space="0" w:color="auto"/>
            <w:bottom w:val="none" w:sz="0" w:space="0" w:color="auto"/>
            <w:right w:val="none" w:sz="0" w:space="0" w:color="auto"/>
          </w:divBdr>
        </w:div>
        <w:div w:id="1156997597">
          <w:marLeft w:val="0"/>
          <w:marRight w:val="0"/>
          <w:marTop w:val="0"/>
          <w:marBottom w:val="0"/>
          <w:divBdr>
            <w:top w:val="none" w:sz="0" w:space="0" w:color="auto"/>
            <w:left w:val="none" w:sz="0" w:space="0" w:color="auto"/>
            <w:bottom w:val="none" w:sz="0" w:space="0" w:color="auto"/>
            <w:right w:val="none" w:sz="0" w:space="0" w:color="auto"/>
          </w:divBdr>
        </w:div>
        <w:div w:id="1904950089">
          <w:marLeft w:val="0"/>
          <w:marRight w:val="0"/>
          <w:marTop w:val="0"/>
          <w:marBottom w:val="0"/>
          <w:divBdr>
            <w:top w:val="none" w:sz="0" w:space="0" w:color="auto"/>
            <w:left w:val="none" w:sz="0" w:space="0" w:color="auto"/>
            <w:bottom w:val="none" w:sz="0" w:space="0" w:color="auto"/>
            <w:right w:val="none" w:sz="0" w:space="0" w:color="auto"/>
          </w:divBdr>
        </w:div>
        <w:div w:id="1790204222">
          <w:marLeft w:val="0"/>
          <w:marRight w:val="0"/>
          <w:marTop w:val="0"/>
          <w:marBottom w:val="0"/>
          <w:divBdr>
            <w:top w:val="none" w:sz="0" w:space="0" w:color="auto"/>
            <w:left w:val="none" w:sz="0" w:space="0" w:color="auto"/>
            <w:bottom w:val="none" w:sz="0" w:space="0" w:color="auto"/>
            <w:right w:val="none" w:sz="0" w:space="0" w:color="auto"/>
          </w:divBdr>
        </w:div>
      </w:divsChild>
    </w:div>
    <w:div w:id="1088960627">
      <w:bodyDiv w:val="1"/>
      <w:marLeft w:val="0"/>
      <w:marRight w:val="0"/>
      <w:marTop w:val="0"/>
      <w:marBottom w:val="0"/>
      <w:divBdr>
        <w:top w:val="none" w:sz="0" w:space="0" w:color="auto"/>
        <w:left w:val="none" w:sz="0" w:space="0" w:color="auto"/>
        <w:bottom w:val="none" w:sz="0" w:space="0" w:color="auto"/>
        <w:right w:val="none" w:sz="0" w:space="0" w:color="auto"/>
      </w:divBdr>
      <w:divsChild>
        <w:div w:id="219053957">
          <w:marLeft w:val="0"/>
          <w:marRight w:val="0"/>
          <w:marTop w:val="0"/>
          <w:marBottom w:val="0"/>
          <w:divBdr>
            <w:top w:val="none" w:sz="0" w:space="0" w:color="auto"/>
            <w:left w:val="none" w:sz="0" w:space="0" w:color="auto"/>
            <w:bottom w:val="none" w:sz="0" w:space="0" w:color="auto"/>
            <w:right w:val="none" w:sz="0" w:space="0" w:color="auto"/>
          </w:divBdr>
        </w:div>
      </w:divsChild>
    </w:div>
    <w:div w:id="1143473301">
      <w:bodyDiv w:val="1"/>
      <w:marLeft w:val="0"/>
      <w:marRight w:val="0"/>
      <w:marTop w:val="0"/>
      <w:marBottom w:val="0"/>
      <w:divBdr>
        <w:top w:val="none" w:sz="0" w:space="0" w:color="auto"/>
        <w:left w:val="none" w:sz="0" w:space="0" w:color="auto"/>
        <w:bottom w:val="none" w:sz="0" w:space="0" w:color="auto"/>
        <w:right w:val="none" w:sz="0" w:space="0" w:color="auto"/>
      </w:divBdr>
      <w:divsChild>
        <w:div w:id="1689287154">
          <w:marLeft w:val="0"/>
          <w:marRight w:val="0"/>
          <w:marTop w:val="0"/>
          <w:marBottom w:val="0"/>
          <w:divBdr>
            <w:top w:val="none" w:sz="0" w:space="0" w:color="auto"/>
            <w:left w:val="none" w:sz="0" w:space="0" w:color="auto"/>
            <w:bottom w:val="none" w:sz="0" w:space="0" w:color="auto"/>
            <w:right w:val="none" w:sz="0" w:space="0" w:color="auto"/>
          </w:divBdr>
        </w:div>
        <w:div w:id="1782333409">
          <w:marLeft w:val="0"/>
          <w:marRight w:val="0"/>
          <w:marTop w:val="0"/>
          <w:marBottom w:val="0"/>
          <w:divBdr>
            <w:top w:val="none" w:sz="0" w:space="0" w:color="auto"/>
            <w:left w:val="none" w:sz="0" w:space="0" w:color="auto"/>
            <w:bottom w:val="none" w:sz="0" w:space="0" w:color="auto"/>
            <w:right w:val="none" w:sz="0" w:space="0" w:color="auto"/>
          </w:divBdr>
        </w:div>
        <w:div w:id="1094016902">
          <w:marLeft w:val="0"/>
          <w:marRight w:val="0"/>
          <w:marTop w:val="0"/>
          <w:marBottom w:val="0"/>
          <w:divBdr>
            <w:top w:val="none" w:sz="0" w:space="0" w:color="auto"/>
            <w:left w:val="none" w:sz="0" w:space="0" w:color="auto"/>
            <w:bottom w:val="none" w:sz="0" w:space="0" w:color="auto"/>
            <w:right w:val="none" w:sz="0" w:space="0" w:color="auto"/>
          </w:divBdr>
        </w:div>
        <w:div w:id="1149790688">
          <w:marLeft w:val="0"/>
          <w:marRight w:val="0"/>
          <w:marTop w:val="0"/>
          <w:marBottom w:val="0"/>
          <w:divBdr>
            <w:top w:val="none" w:sz="0" w:space="0" w:color="auto"/>
            <w:left w:val="none" w:sz="0" w:space="0" w:color="auto"/>
            <w:bottom w:val="none" w:sz="0" w:space="0" w:color="auto"/>
            <w:right w:val="none" w:sz="0" w:space="0" w:color="auto"/>
          </w:divBdr>
        </w:div>
        <w:div w:id="1876961575">
          <w:marLeft w:val="0"/>
          <w:marRight w:val="0"/>
          <w:marTop w:val="0"/>
          <w:marBottom w:val="0"/>
          <w:divBdr>
            <w:top w:val="none" w:sz="0" w:space="0" w:color="auto"/>
            <w:left w:val="none" w:sz="0" w:space="0" w:color="auto"/>
            <w:bottom w:val="none" w:sz="0" w:space="0" w:color="auto"/>
            <w:right w:val="none" w:sz="0" w:space="0" w:color="auto"/>
          </w:divBdr>
        </w:div>
      </w:divsChild>
    </w:div>
    <w:div w:id="1154490560">
      <w:bodyDiv w:val="1"/>
      <w:marLeft w:val="0"/>
      <w:marRight w:val="0"/>
      <w:marTop w:val="0"/>
      <w:marBottom w:val="0"/>
      <w:divBdr>
        <w:top w:val="none" w:sz="0" w:space="0" w:color="auto"/>
        <w:left w:val="none" w:sz="0" w:space="0" w:color="auto"/>
        <w:bottom w:val="none" w:sz="0" w:space="0" w:color="auto"/>
        <w:right w:val="none" w:sz="0" w:space="0" w:color="auto"/>
      </w:divBdr>
      <w:divsChild>
        <w:div w:id="152910947">
          <w:marLeft w:val="0"/>
          <w:marRight w:val="0"/>
          <w:marTop w:val="450"/>
          <w:marBottom w:val="450"/>
          <w:divBdr>
            <w:top w:val="none" w:sz="0" w:space="0" w:color="auto"/>
            <w:left w:val="none" w:sz="0" w:space="0" w:color="auto"/>
            <w:bottom w:val="none" w:sz="0" w:space="0" w:color="auto"/>
            <w:right w:val="none" w:sz="0" w:space="0" w:color="auto"/>
          </w:divBdr>
          <w:divsChild>
            <w:div w:id="1442339887">
              <w:marLeft w:val="0"/>
              <w:marRight w:val="0"/>
              <w:marTop w:val="0"/>
              <w:marBottom w:val="0"/>
              <w:divBdr>
                <w:top w:val="none" w:sz="0" w:space="0" w:color="auto"/>
                <w:left w:val="none" w:sz="0" w:space="0" w:color="auto"/>
                <w:bottom w:val="none" w:sz="0" w:space="0" w:color="auto"/>
                <w:right w:val="none" w:sz="0" w:space="0" w:color="auto"/>
              </w:divBdr>
              <w:divsChild>
                <w:div w:id="1963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2712">
      <w:bodyDiv w:val="1"/>
      <w:marLeft w:val="0"/>
      <w:marRight w:val="0"/>
      <w:marTop w:val="0"/>
      <w:marBottom w:val="0"/>
      <w:divBdr>
        <w:top w:val="none" w:sz="0" w:space="0" w:color="auto"/>
        <w:left w:val="none" w:sz="0" w:space="0" w:color="auto"/>
        <w:bottom w:val="none" w:sz="0" w:space="0" w:color="auto"/>
        <w:right w:val="none" w:sz="0" w:space="0" w:color="auto"/>
      </w:divBdr>
      <w:divsChild>
        <w:div w:id="1838838377">
          <w:marLeft w:val="0"/>
          <w:marRight w:val="0"/>
          <w:marTop w:val="0"/>
          <w:marBottom w:val="0"/>
          <w:divBdr>
            <w:top w:val="none" w:sz="0" w:space="0" w:color="auto"/>
            <w:left w:val="none" w:sz="0" w:space="0" w:color="auto"/>
            <w:bottom w:val="none" w:sz="0" w:space="0" w:color="auto"/>
            <w:right w:val="none" w:sz="0" w:space="0" w:color="auto"/>
          </w:divBdr>
        </w:div>
      </w:divsChild>
    </w:div>
    <w:div w:id="1216504910">
      <w:bodyDiv w:val="1"/>
      <w:marLeft w:val="0"/>
      <w:marRight w:val="0"/>
      <w:marTop w:val="0"/>
      <w:marBottom w:val="0"/>
      <w:divBdr>
        <w:top w:val="none" w:sz="0" w:space="0" w:color="auto"/>
        <w:left w:val="none" w:sz="0" w:space="0" w:color="auto"/>
        <w:bottom w:val="none" w:sz="0" w:space="0" w:color="auto"/>
        <w:right w:val="none" w:sz="0" w:space="0" w:color="auto"/>
      </w:divBdr>
      <w:divsChild>
        <w:div w:id="293369186">
          <w:marLeft w:val="0"/>
          <w:marRight w:val="0"/>
          <w:marTop w:val="0"/>
          <w:marBottom w:val="0"/>
          <w:divBdr>
            <w:top w:val="none" w:sz="0" w:space="0" w:color="auto"/>
            <w:left w:val="none" w:sz="0" w:space="0" w:color="auto"/>
            <w:bottom w:val="none" w:sz="0" w:space="0" w:color="auto"/>
            <w:right w:val="none" w:sz="0" w:space="0" w:color="auto"/>
          </w:divBdr>
          <w:divsChild>
            <w:div w:id="132255784">
              <w:marLeft w:val="0"/>
              <w:marRight w:val="0"/>
              <w:marTop w:val="0"/>
              <w:marBottom w:val="0"/>
              <w:divBdr>
                <w:top w:val="none" w:sz="0" w:space="0" w:color="auto"/>
                <w:left w:val="none" w:sz="0" w:space="0" w:color="auto"/>
                <w:bottom w:val="none" w:sz="0" w:space="0" w:color="auto"/>
                <w:right w:val="none" w:sz="0" w:space="0" w:color="auto"/>
              </w:divBdr>
              <w:divsChild>
                <w:div w:id="472068987">
                  <w:marLeft w:val="0"/>
                  <w:marRight w:val="0"/>
                  <w:marTop w:val="0"/>
                  <w:marBottom w:val="0"/>
                  <w:divBdr>
                    <w:top w:val="none" w:sz="0" w:space="0" w:color="auto"/>
                    <w:left w:val="none" w:sz="0" w:space="0" w:color="auto"/>
                    <w:bottom w:val="none" w:sz="0" w:space="0" w:color="auto"/>
                    <w:right w:val="none" w:sz="0" w:space="0" w:color="auto"/>
                  </w:divBdr>
                </w:div>
              </w:divsChild>
            </w:div>
            <w:div w:id="524179169">
              <w:marLeft w:val="0"/>
              <w:marRight w:val="0"/>
              <w:marTop w:val="0"/>
              <w:marBottom w:val="0"/>
              <w:divBdr>
                <w:top w:val="none" w:sz="0" w:space="0" w:color="auto"/>
                <w:left w:val="none" w:sz="0" w:space="0" w:color="auto"/>
                <w:bottom w:val="none" w:sz="0" w:space="0" w:color="auto"/>
                <w:right w:val="none" w:sz="0" w:space="0" w:color="auto"/>
              </w:divBdr>
              <w:divsChild>
                <w:div w:id="1510633717">
                  <w:marLeft w:val="0"/>
                  <w:marRight w:val="0"/>
                  <w:marTop w:val="0"/>
                  <w:marBottom w:val="0"/>
                  <w:divBdr>
                    <w:top w:val="none" w:sz="0" w:space="0" w:color="auto"/>
                    <w:left w:val="none" w:sz="0" w:space="0" w:color="auto"/>
                    <w:bottom w:val="none" w:sz="0" w:space="0" w:color="auto"/>
                    <w:right w:val="none" w:sz="0" w:space="0" w:color="auto"/>
                  </w:divBdr>
                </w:div>
              </w:divsChild>
            </w:div>
            <w:div w:id="956376299">
              <w:marLeft w:val="0"/>
              <w:marRight w:val="0"/>
              <w:marTop w:val="0"/>
              <w:marBottom w:val="0"/>
              <w:divBdr>
                <w:top w:val="none" w:sz="0" w:space="0" w:color="auto"/>
                <w:left w:val="none" w:sz="0" w:space="0" w:color="auto"/>
                <w:bottom w:val="none" w:sz="0" w:space="0" w:color="auto"/>
                <w:right w:val="none" w:sz="0" w:space="0" w:color="auto"/>
              </w:divBdr>
              <w:divsChild>
                <w:div w:id="1470367843">
                  <w:marLeft w:val="0"/>
                  <w:marRight w:val="0"/>
                  <w:marTop w:val="0"/>
                  <w:marBottom w:val="0"/>
                  <w:divBdr>
                    <w:top w:val="none" w:sz="0" w:space="0" w:color="auto"/>
                    <w:left w:val="none" w:sz="0" w:space="0" w:color="auto"/>
                    <w:bottom w:val="none" w:sz="0" w:space="0" w:color="auto"/>
                    <w:right w:val="none" w:sz="0" w:space="0" w:color="auto"/>
                  </w:divBdr>
                </w:div>
              </w:divsChild>
            </w:div>
            <w:div w:id="1036662608">
              <w:marLeft w:val="0"/>
              <w:marRight w:val="0"/>
              <w:marTop w:val="0"/>
              <w:marBottom w:val="0"/>
              <w:divBdr>
                <w:top w:val="none" w:sz="0" w:space="0" w:color="auto"/>
                <w:left w:val="none" w:sz="0" w:space="0" w:color="auto"/>
                <w:bottom w:val="none" w:sz="0" w:space="0" w:color="auto"/>
                <w:right w:val="none" w:sz="0" w:space="0" w:color="auto"/>
              </w:divBdr>
              <w:divsChild>
                <w:div w:id="1725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220">
      <w:bodyDiv w:val="1"/>
      <w:marLeft w:val="0"/>
      <w:marRight w:val="0"/>
      <w:marTop w:val="0"/>
      <w:marBottom w:val="0"/>
      <w:divBdr>
        <w:top w:val="none" w:sz="0" w:space="0" w:color="auto"/>
        <w:left w:val="none" w:sz="0" w:space="0" w:color="auto"/>
        <w:bottom w:val="none" w:sz="0" w:space="0" w:color="auto"/>
        <w:right w:val="none" w:sz="0" w:space="0" w:color="auto"/>
      </w:divBdr>
    </w:div>
    <w:div w:id="1521091627">
      <w:bodyDiv w:val="1"/>
      <w:marLeft w:val="0"/>
      <w:marRight w:val="0"/>
      <w:marTop w:val="0"/>
      <w:marBottom w:val="0"/>
      <w:divBdr>
        <w:top w:val="none" w:sz="0" w:space="0" w:color="auto"/>
        <w:left w:val="none" w:sz="0" w:space="0" w:color="auto"/>
        <w:bottom w:val="none" w:sz="0" w:space="0" w:color="auto"/>
        <w:right w:val="none" w:sz="0" w:space="0" w:color="auto"/>
      </w:divBdr>
      <w:divsChild>
        <w:div w:id="538707887">
          <w:marLeft w:val="0"/>
          <w:marRight w:val="0"/>
          <w:marTop w:val="0"/>
          <w:marBottom w:val="0"/>
          <w:divBdr>
            <w:top w:val="none" w:sz="0" w:space="0" w:color="auto"/>
            <w:left w:val="none" w:sz="0" w:space="0" w:color="auto"/>
            <w:bottom w:val="none" w:sz="0" w:space="0" w:color="auto"/>
            <w:right w:val="none" w:sz="0" w:space="0" w:color="auto"/>
          </w:divBdr>
        </w:div>
        <w:div w:id="1104686085">
          <w:marLeft w:val="0"/>
          <w:marRight w:val="0"/>
          <w:marTop w:val="0"/>
          <w:marBottom w:val="0"/>
          <w:divBdr>
            <w:top w:val="none" w:sz="0" w:space="0" w:color="auto"/>
            <w:left w:val="none" w:sz="0" w:space="0" w:color="auto"/>
            <w:bottom w:val="none" w:sz="0" w:space="0" w:color="auto"/>
            <w:right w:val="none" w:sz="0" w:space="0" w:color="auto"/>
          </w:divBdr>
        </w:div>
        <w:div w:id="1302155475">
          <w:marLeft w:val="0"/>
          <w:marRight w:val="0"/>
          <w:marTop w:val="0"/>
          <w:marBottom w:val="0"/>
          <w:divBdr>
            <w:top w:val="none" w:sz="0" w:space="0" w:color="auto"/>
            <w:left w:val="none" w:sz="0" w:space="0" w:color="auto"/>
            <w:bottom w:val="none" w:sz="0" w:space="0" w:color="auto"/>
            <w:right w:val="none" w:sz="0" w:space="0" w:color="auto"/>
          </w:divBdr>
        </w:div>
        <w:div w:id="1206258364">
          <w:marLeft w:val="0"/>
          <w:marRight w:val="0"/>
          <w:marTop w:val="0"/>
          <w:marBottom w:val="0"/>
          <w:divBdr>
            <w:top w:val="none" w:sz="0" w:space="0" w:color="auto"/>
            <w:left w:val="none" w:sz="0" w:space="0" w:color="auto"/>
            <w:bottom w:val="none" w:sz="0" w:space="0" w:color="auto"/>
            <w:right w:val="none" w:sz="0" w:space="0" w:color="auto"/>
          </w:divBdr>
        </w:div>
      </w:divsChild>
    </w:div>
    <w:div w:id="1566404943">
      <w:bodyDiv w:val="1"/>
      <w:marLeft w:val="0"/>
      <w:marRight w:val="0"/>
      <w:marTop w:val="0"/>
      <w:marBottom w:val="0"/>
      <w:divBdr>
        <w:top w:val="none" w:sz="0" w:space="0" w:color="auto"/>
        <w:left w:val="none" w:sz="0" w:space="0" w:color="auto"/>
        <w:bottom w:val="none" w:sz="0" w:space="0" w:color="auto"/>
        <w:right w:val="none" w:sz="0" w:space="0" w:color="auto"/>
      </w:divBdr>
      <w:divsChild>
        <w:div w:id="396171564">
          <w:marLeft w:val="0"/>
          <w:marRight w:val="0"/>
          <w:marTop w:val="0"/>
          <w:marBottom w:val="0"/>
          <w:divBdr>
            <w:top w:val="none" w:sz="0" w:space="0" w:color="auto"/>
            <w:left w:val="none" w:sz="0" w:space="0" w:color="auto"/>
            <w:bottom w:val="none" w:sz="0" w:space="0" w:color="auto"/>
            <w:right w:val="none" w:sz="0" w:space="0" w:color="auto"/>
          </w:divBdr>
        </w:div>
        <w:div w:id="1295912310">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16902336">
          <w:marLeft w:val="0"/>
          <w:marRight w:val="0"/>
          <w:marTop w:val="0"/>
          <w:marBottom w:val="0"/>
          <w:divBdr>
            <w:top w:val="none" w:sz="0" w:space="0" w:color="auto"/>
            <w:left w:val="none" w:sz="0" w:space="0" w:color="auto"/>
            <w:bottom w:val="none" w:sz="0" w:space="0" w:color="auto"/>
            <w:right w:val="none" w:sz="0" w:space="0" w:color="auto"/>
          </w:divBdr>
        </w:div>
        <w:div w:id="830482037">
          <w:marLeft w:val="0"/>
          <w:marRight w:val="0"/>
          <w:marTop w:val="0"/>
          <w:marBottom w:val="0"/>
          <w:divBdr>
            <w:top w:val="none" w:sz="0" w:space="0" w:color="auto"/>
            <w:left w:val="none" w:sz="0" w:space="0" w:color="auto"/>
            <w:bottom w:val="none" w:sz="0" w:space="0" w:color="auto"/>
            <w:right w:val="none" w:sz="0" w:space="0" w:color="auto"/>
          </w:divBdr>
        </w:div>
      </w:divsChild>
    </w:div>
    <w:div w:id="1637640313">
      <w:bodyDiv w:val="1"/>
      <w:marLeft w:val="0"/>
      <w:marRight w:val="0"/>
      <w:marTop w:val="0"/>
      <w:marBottom w:val="0"/>
      <w:divBdr>
        <w:top w:val="none" w:sz="0" w:space="0" w:color="auto"/>
        <w:left w:val="none" w:sz="0" w:space="0" w:color="auto"/>
        <w:bottom w:val="none" w:sz="0" w:space="0" w:color="auto"/>
        <w:right w:val="none" w:sz="0" w:space="0" w:color="auto"/>
      </w:divBdr>
      <w:divsChild>
        <w:div w:id="1855538084">
          <w:marLeft w:val="0"/>
          <w:marRight w:val="0"/>
          <w:marTop w:val="0"/>
          <w:marBottom w:val="0"/>
          <w:divBdr>
            <w:top w:val="none" w:sz="0" w:space="0" w:color="auto"/>
            <w:left w:val="none" w:sz="0" w:space="0" w:color="auto"/>
            <w:bottom w:val="none" w:sz="0" w:space="0" w:color="auto"/>
            <w:right w:val="none" w:sz="0" w:space="0" w:color="auto"/>
          </w:divBdr>
        </w:div>
        <w:div w:id="99877641">
          <w:marLeft w:val="0"/>
          <w:marRight w:val="0"/>
          <w:marTop w:val="0"/>
          <w:marBottom w:val="0"/>
          <w:divBdr>
            <w:top w:val="none" w:sz="0" w:space="0" w:color="auto"/>
            <w:left w:val="none" w:sz="0" w:space="0" w:color="auto"/>
            <w:bottom w:val="none" w:sz="0" w:space="0" w:color="auto"/>
            <w:right w:val="none" w:sz="0" w:space="0" w:color="auto"/>
          </w:divBdr>
        </w:div>
        <w:div w:id="2060547873">
          <w:marLeft w:val="0"/>
          <w:marRight w:val="0"/>
          <w:marTop w:val="0"/>
          <w:marBottom w:val="0"/>
          <w:divBdr>
            <w:top w:val="none" w:sz="0" w:space="0" w:color="auto"/>
            <w:left w:val="none" w:sz="0" w:space="0" w:color="auto"/>
            <w:bottom w:val="none" w:sz="0" w:space="0" w:color="auto"/>
            <w:right w:val="none" w:sz="0" w:space="0" w:color="auto"/>
          </w:divBdr>
        </w:div>
      </w:divsChild>
    </w:div>
    <w:div w:id="1661349667">
      <w:bodyDiv w:val="1"/>
      <w:marLeft w:val="0"/>
      <w:marRight w:val="0"/>
      <w:marTop w:val="0"/>
      <w:marBottom w:val="0"/>
      <w:divBdr>
        <w:top w:val="none" w:sz="0" w:space="0" w:color="auto"/>
        <w:left w:val="none" w:sz="0" w:space="0" w:color="auto"/>
        <w:bottom w:val="none" w:sz="0" w:space="0" w:color="auto"/>
        <w:right w:val="none" w:sz="0" w:space="0" w:color="auto"/>
      </w:divBdr>
      <w:divsChild>
        <w:div w:id="1334721717">
          <w:marLeft w:val="0"/>
          <w:marRight w:val="0"/>
          <w:marTop w:val="0"/>
          <w:marBottom w:val="0"/>
          <w:divBdr>
            <w:top w:val="none" w:sz="0" w:space="0" w:color="auto"/>
            <w:left w:val="none" w:sz="0" w:space="0" w:color="auto"/>
            <w:bottom w:val="none" w:sz="0" w:space="0" w:color="auto"/>
            <w:right w:val="none" w:sz="0" w:space="0" w:color="auto"/>
          </w:divBdr>
        </w:div>
        <w:div w:id="2119138899">
          <w:marLeft w:val="0"/>
          <w:marRight w:val="0"/>
          <w:marTop w:val="0"/>
          <w:marBottom w:val="0"/>
          <w:divBdr>
            <w:top w:val="none" w:sz="0" w:space="0" w:color="auto"/>
            <w:left w:val="none" w:sz="0" w:space="0" w:color="auto"/>
            <w:bottom w:val="none" w:sz="0" w:space="0" w:color="auto"/>
            <w:right w:val="none" w:sz="0" w:space="0" w:color="auto"/>
          </w:divBdr>
        </w:div>
        <w:div w:id="1589119853">
          <w:marLeft w:val="0"/>
          <w:marRight w:val="0"/>
          <w:marTop w:val="0"/>
          <w:marBottom w:val="0"/>
          <w:divBdr>
            <w:top w:val="none" w:sz="0" w:space="0" w:color="auto"/>
            <w:left w:val="none" w:sz="0" w:space="0" w:color="auto"/>
            <w:bottom w:val="none" w:sz="0" w:space="0" w:color="auto"/>
            <w:right w:val="none" w:sz="0" w:space="0" w:color="auto"/>
          </w:divBdr>
        </w:div>
      </w:divsChild>
    </w:div>
    <w:div w:id="1676036305">
      <w:bodyDiv w:val="1"/>
      <w:marLeft w:val="0"/>
      <w:marRight w:val="0"/>
      <w:marTop w:val="0"/>
      <w:marBottom w:val="0"/>
      <w:divBdr>
        <w:top w:val="none" w:sz="0" w:space="0" w:color="auto"/>
        <w:left w:val="none" w:sz="0" w:space="0" w:color="auto"/>
        <w:bottom w:val="none" w:sz="0" w:space="0" w:color="auto"/>
        <w:right w:val="none" w:sz="0" w:space="0" w:color="auto"/>
      </w:divBdr>
      <w:divsChild>
        <w:div w:id="1364133928">
          <w:marLeft w:val="0"/>
          <w:marRight w:val="0"/>
          <w:marTop w:val="0"/>
          <w:marBottom w:val="0"/>
          <w:divBdr>
            <w:top w:val="none" w:sz="0" w:space="0" w:color="auto"/>
            <w:left w:val="none" w:sz="0" w:space="0" w:color="auto"/>
            <w:bottom w:val="none" w:sz="0" w:space="0" w:color="auto"/>
            <w:right w:val="none" w:sz="0" w:space="0" w:color="auto"/>
          </w:divBdr>
          <w:divsChild>
            <w:div w:id="659967357">
              <w:marLeft w:val="0"/>
              <w:marRight w:val="0"/>
              <w:marTop w:val="0"/>
              <w:marBottom w:val="0"/>
              <w:divBdr>
                <w:top w:val="none" w:sz="0" w:space="0" w:color="auto"/>
                <w:left w:val="none" w:sz="0" w:space="0" w:color="auto"/>
                <w:bottom w:val="none" w:sz="0" w:space="0" w:color="auto"/>
                <w:right w:val="none" w:sz="0" w:space="0" w:color="auto"/>
              </w:divBdr>
              <w:divsChild>
                <w:div w:id="1172336852">
                  <w:marLeft w:val="0"/>
                  <w:marRight w:val="0"/>
                  <w:marTop w:val="0"/>
                  <w:marBottom w:val="0"/>
                  <w:divBdr>
                    <w:top w:val="none" w:sz="0" w:space="0" w:color="auto"/>
                    <w:left w:val="none" w:sz="0" w:space="0" w:color="auto"/>
                    <w:bottom w:val="none" w:sz="0" w:space="0" w:color="auto"/>
                    <w:right w:val="none" w:sz="0" w:space="0" w:color="auto"/>
                  </w:divBdr>
                </w:div>
              </w:divsChild>
            </w:div>
            <w:div w:id="1417360947">
              <w:marLeft w:val="0"/>
              <w:marRight w:val="0"/>
              <w:marTop w:val="0"/>
              <w:marBottom w:val="0"/>
              <w:divBdr>
                <w:top w:val="none" w:sz="0" w:space="0" w:color="auto"/>
                <w:left w:val="none" w:sz="0" w:space="0" w:color="auto"/>
                <w:bottom w:val="none" w:sz="0" w:space="0" w:color="auto"/>
                <w:right w:val="none" w:sz="0" w:space="0" w:color="auto"/>
              </w:divBdr>
              <w:divsChild>
                <w:div w:id="91977595">
                  <w:marLeft w:val="0"/>
                  <w:marRight w:val="0"/>
                  <w:marTop w:val="0"/>
                  <w:marBottom w:val="0"/>
                  <w:divBdr>
                    <w:top w:val="none" w:sz="0" w:space="0" w:color="auto"/>
                    <w:left w:val="none" w:sz="0" w:space="0" w:color="auto"/>
                    <w:bottom w:val="none" w:sz="0" w:space="0" w:color="auto"/>
                    <w:right w:val="none" w:sz="0" w:space="0" w:color="auto"/>
                  </w:divBdr>
                </w:div>
                <w:div w:id="233702313">
                  <w:marLeft w:val="0"/>
                  <w:marRight w:val="0"/>
                  <w:marTop w:val="0"/>
                  <w:marBottom w:val="0"/>
                  <w:divBdr>
                    <w:top w:val="none" w:sz="0" w:space="0" w:color="auto"/>
                    <w:left w:val="none" w:sz="0" w:space="0" w:color="auto"/>
                    <w:bottom w:val="none" w:sz="0" w:space="0" w:color="auto"/>
                    <w:right w:val="none" w:sz="0" w:space="0" w:color="auto"/>
                  </w:divBdr>
                </w:div>
                <w:div w:id="10791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2938">
          <w:marLeft w:val="0"/>
          <w:marRight w:val="0"/>
          <w:marTop w:val="0"/>
          <w:marBottom w:val="0"/>
          <w:divBdr>
            <w:top w:val="none" w:sz="0" w:space="0" w:color="auto"/>
            <w:left w:val="none" w:sz="0" w:space="0" w:color="auto"/>
            <w:bottom w:val="none" w:sz="0" w:space="0" w:color="auto"/>
            <w:right w:val="none" w:sz="0" w:space="0" w:color="auto"/>
          </w:divBdr>
          <w:divsChild>
            <w:div w:id="609749681">
              <w:marLeft w:val="0"/>
              <w:marRight w:val="0"/>
              <w:marTop w:val="0"/>
              <w:marBottom w:val="0"/>
              <w:divBdr>
                <w:top w:val="none" w:sz="0" w:space="0" w:color="auto"/>
                <w:left w:val="none" w:sz="0" w:space="0" w:color="auto"/>
                <w:bottom w:val="none" w:sz="0" w:space="0" w:color="auto"/>
                <w:right w:val="none" w:sz="0" w:space="0" w:color="auto"/>
              </w:divBdr>
              <w:divsChild>
                <w:div w:id="745111516">
                  <w:marLeft w:val="0"/>
                  <w:marRight w:val="0"/>
                  <w:marTop w:val="0"/>
                  <w:marBottom w:val="0"/>
                  <w:divBdr>
                    <w:top w:val="none" w:sz="0" w:space="0" w:color="auto"/>
                    <w:left w:val="none" w:sz="0" w:space="0" w:color="auto"/>
                    <w:bottom w:val="none" w:sz="0" w:space="0" w:color="auto"/>
                    <w:right w:val="none" w:sz="0" w:space="0" w:color="auto"/>
                  </w:divBdr>
                </w:div>
                <w:div w:id="1119495398">
                  <w:marLeft w:val="0"/>
                  <w:marRight w:val="0"/>
                  <w:marTop w:val="0"/>
                  <w:marBottom w:val="0"/>
                  <w:divBdr>
                    <w:top w:val="none" w:sz="0" w:space="0" w:color="auto"/>
                    <w:left w:val="none" w:sz="0" w:space="0" w:color="auto"/>
                    <w:bottom w:val="none" w:sz="0" w:space="0" w:color="auto"/>
                    <w:right w:val="none" w:sz="0" w:space="0" w:color="auto"/>
                  </w:divBdr>
                </w:div>
              </w:divsChild>
            </w:div>
            <w:div w:id="1260988831">
              <w:marLeft w:val="0"/>
              <w:marRight w:val="0"/>
              <w:marTop w:val="0"/>
              <w:marBottom w:val="0"/>
              <w:divBdr>
                <w:top w:val="none" w:sz="0" w:space="0" w:color="auto"/>
                <w:left w:val="none" w:sz="0" w:space="0" w:color="auto"/>
                <w:bottom w:val="none" w:sz="0" w:space="0" w:color="auto"/>
                <w:right w:val="none" w:sz="0" w:space="0" w:color="auto"/>
              </w:divBdr>
              <w:divsChild>
                <w:div w:id="888154961">
                  <w:marLeft w:val="0"/>
                  <w:marRight w:val="0"/>
                  <w:marTop w:val="0"/>
                  <w:marBottom w:val="0"/>
                  <w:divBdr>
                    <w:top w:val="none" w:sz="0" w:space="0" w:color="auto"/>
                    <w:left w:val="none" w:sz="0" w:space="0" w:color="auto"/>
                    <w:bottom w:val="none" w:sz="0" w:space="0" w:color="auto"/>
                    <w:right w:val="none" w:sz="0" w:space="0" w:color="auto"/>
                  </w:divBdr>
                </w:div>
              </w:divsChild>
            </w:div>
            <w:div w:id="1304890163">
              <w:marLeft w:val="0"/>
              <w:marRight w:val="0"/>
              <w:marTop w:val="0"/>
              <w:marBottom w:val="0"/>
              <w:divBdr>
                <w:top w:val="none" w:sz="0" w:space="0" w:color="auto"/>
                <w:left w:val="none" w:sz="0" w:space="0" w:color="auto"/>
                <w:bottom w:val="none" w:sz="0" w:space="0" w:color="auto"/>
                <w:right w:val="none" w:sz="0" w:space="0" w:color="auto"/>
              </w:divBdr>
              <w:divsChild>
                <w:div w:id="13483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4073">
      <w:bodyDiv w:val="1"/>
      <w:marLeft w:val="0"/>
      <w:marRight w:val="0"/>
      <w:marTop w:val="0"/>
      <w:marBottom w:val="0"/>
      <w:divBdr>
        <w:top w:val="none" w:sz="0" w:space="0" w:color="auto"/>
        <w:left w:val="none" w:sz="0" w:space="0" w:color="auto"/>
        <w:bottom w:val="none" w:sz="0" w:space="0" w:color="auto"/>
        <w:right w:val="none" w:sz="0" w:space="0" w:color="auto"/>
      </w:divBdr>
    </w:div>
    <w:div w:id="1747074461">
      <w:bodyDiv w:val="1"/>
      <w:marLeft w:val="0"/>
      <w:marRight w:val="0"/>
      <w:marTop w:val="0"/>
      <w:marBottom w:val="0"/>
      <w:divBdr>
        <w:top w:val="none" w:sz="0" w:space="0" w:color="auto"/>
        <w:left w:val="none" w:sz="0" w:space="0" w:color="auto"/>
        <w:bottom w:val="none" w:sz="0" w:space="0" w:color="auto"/>
        <w:right w:val="none" w:sz="0" w:space="0" w:color="auto"/>
      </w:divBdr>
      <w:divsChild>
        <w:div w:id="967783450">
          <w:marLeft w:val="0"/>
          <w:marRight w:val="0"/>
          <w:marTop w:val="0"/>
          <w:marBottom w:val="0"/>
          <w:divBdr>
            <w:top w:val="none" w:sz="0" w:space="0" w:color="auto"/>
            <w:left w:val="none" w:sz="0" w:space="0" w:color="auto"/>
            <w:bottom w:val="none" w:sz="0" w:space="0" w:color="auto"/>
            <w:right w:val="none" w:sz="0" w:space="0" w:color="auto"/>
          </w:divBdr>
        </w:div>
      </w:divsChild>
    </w:div>
    <w:div w:id="1790126670">
      <w:bodyDiv w:val="1"/>
      <w:marLeft w:val="0"/>
      <w:marRight w:val="0"/>
      <w:marTop w:val="0"/>
      <w:marBottom w:val="0"/>
      <w:divBdr>
        <w:top w:val="none" w:sz="0" w:space="0" w:color="auto"/>
        <w:left w:val="none" w:sz="0" w:space="0" w:color="auto"/>
        <w:bottom w:val="none" w:sz="0" w:space="0" w:color="auto"/>
        <w:right w:val="none" w:sz="0" w:space="0" w:color="auto"/>
      </w:divBdr>
      <w:divsChild>
        <w:div w:id="860553935">
          <w:marLeft w:val="0"/>
          <w:marRight w:val="0"/>
          <w:marTop w:val="450"/>
          <w:marBottom w:val="450"/>
          <w:divBdr>
            <w:top w:val="none" w:sz="0" w:space="0" w:color="auto"/>
            <w:left w:val="none" w:sz="0" w:space="0" w:color="auto"/>
            <w:bottom w:val="none" w:sz="0" w:space="0" w:color="auto"/>
            <w:right w:val="none" w:sz="0" w:space="0" w:color="auto"/>
          </w:divBdr>
          <w:divsChild>
            <w:div w:id="1960211482">
              <w:marLeft w:val="0"/>
              <w:marRight w:val="0"/>
              <w:marTop w:val="0"/>
              <w:marBottom w:val="0"/>
              <w:divBdr>
                <w:top w:val="none" w:sz="0" w:space="0" w:color="auto"/>
                <w:left w:val="none" w:sz="0" w:space="0" w:color="auto"/>
                <w:bottom w:val="none" w:sz="0" w:space="0" w:color="auto"/>
                <w:right w:val="none" w:sz="0" w:space="0" w:color="auto"/>
              </w:divBdr>
              <w:divsChild>
                <w:div w:id="6125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7054">
      <w:bodyDiv w:val="1"/>
      <w:marLeft w:val="0"/>
      <w:marRight w:val="0"/>
      <w:marTop w:val="0"/>
      <w:marBottom w:val="0"/>
      <w:divBdr>
        <w:top w:val="none" w:sz="0" w:space="0" w:color="auto"/>
        <w:left w:val="none" w:sz="0" w:space="0" w:color="auto"/>
        <w:bottom w:val="none" w:sz="0" w:space="0" w:color="auto"/>
        <w:right w:val="none" w:sz="0" w:space="0" w:color="auto"/>
      </w:divBdr>
    </w:div>
    <w:div w:id="1883664738">
      <w:bodyDiv w:val="1"/>
      <w:marLeft w:val="0"/>
      <w:marRight w:val="0"/>
      <w:marTop w:val="0"/>
      <w:marBottom w:val="0"/>
      <w:divBdr>
        <w:top w:val="none" w:sz="0" w:space="0" w:color="auto"/>
        <w:left w:val="none" w:sz="0" w:space="0" w:color="auto"/>
        <w:bottom w:val="none" w:sz="0" w:space="0" w:color="auto"/>
        <w:right w:val="none" w:sz="0" w:space="0" w:color="auto"/>
      </w:divBdr>
      <w:divsChild>
        <w:div w:id="1862888899">
          <w:marLeft w:val="0"/>
          <w:marRight w:val="0"/>
          <w:marTop w:val="0"/>
          <w:marBottom w:val="0"/>
          <w:divBdr>
            <w:top w:val="none" w:sz="0" w:space="0" w:color="auto"/>
            <w:left w:val="none" w:sz="0" w:space="0" w:color="auto"/>
            <w:bottom w:val="none" w:sz="0" w:space="0" w:color="auto"/>
            <w:right w:val="none" w:sz="0" w:space="0" w:color="auto"/>
          </w:divBdr>
        </w:div>
      </w:divsChild>
    </w:div>
    <w:div w:id="1956674958">
      <w:bodyDiv w:val="1"/>
      <w:marLeft w:val="0"/>
      <w:marRight w:val="0"/>
      <w:marTop w:val="0"/>
      <w:marBottom w:val="0"/>
      <w:divBdr>
        <w:top w:val="none" w:sz="0" w:space="0" w:color="auto"/>
        <w:left w:val="none" w:sz="0" w:space="0" w:color="auto"/>
        <w:bottom w:val="none" w:sz="0" w:space="0" w:color="auto"/>
        <w:right w:val="none" w:sz="0" w:space="0" w:color="auto"/>
      </w:divBdr>
    </w:div>
    <w:div w:id="1996294533">
      <w:bodyDiv w:val="1"/>
      <w:marLeft w:val="0"/>
      <w:marRight w:val="0"/>
      <w:marTop w:val="0"/>
      <w:marBottom w:val="0"/>
      <w:divBdr>
        <w:top w:val="none" w:sz="0" w:space="0" w:color="auto"/>
        <w:left w:val="none" w:sz="0" w:space="0" w:color="auto"/>
        <w:bottom w:val="none" w:sz="0" w:space="0" w:color="auto"/>
        <w:right w:val="none" w:sz="0" w:space="0" w:color="auto"/>
      </w:divBdr>
    </w:div>
    <w:div w:id="2111116876">
      <w:bodyDiv w:val="1"/>
      <w:marLeft w:val="0"/>
      <w:marRight w:val="0"/>
      <w:marTop w:val="0"/>
      <w:marBottom w:val="0"/>
      <w:divBdr>
        <w:top w:val="none" w:sz="0" w:space="0" w:color="auto"/>
        <w:left w:val="none" w:sz="0" w:space="0" w:color="auto"/>
        <w:bottom w:val="none" w:sz="0" w:space="0" w:color="auto"/>
        <w:right w:val="none" w:sz="0" w:space="0" w:color="auto"/>
      </w:divBdr>
      <w:divsChild>
        <w:div w:id="1618676948">
          <w:marLeft w:val="0"/>
          <w:marRight w:val="0"/>
          <w:marTop w:val="450"/>
          <w:marBottom w:val="450"/>
          <w:divBdr>
            <w:top w:val="none" w:sz="0" w:space="0" w:color="auto"/>
            <w:left w:val="none" w:sz="0" w:space="0" w:color="auto"/>
            <w:bottom w:val="none" w:sz="0" w:space="0" w:color="auto"/>
            <w:right w:val="none" w:sz="0" w:space="0" w:color="auto"/>
          </w:divBdr>
          <w:divsChild>
            <w:div w:id="560023793">
              <w:marLeft w:val="0"/>
              <w:marRight w:val="0"/>
              <w:marTop w:val="0"/>
              <w:marBottom w:val="0"/>
              <w:divBdr>
                <w:top w:val="none" w:sz="0" w:space="0" w:color="auto"/>
                <w:left w:val="none" w:sz="0" w:space="0" w:color="auto"/>
                <w:bottom w:val="none" w:sz="0" w:space="0" w:color="auto"/>
                <w:right w:val="none" w:sz="0" w:space="0" w:color="auto"/>
              </w:divBdr>
              <w:divsChild>
                <w:div w:id="8975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leg.net/gascripts/voteHistory/RollCallVoteTranscript.pl?sSession=2015&amp;sChamber=H&amp;RCS=1197" TargetMode="External"/><Relationship Id="rId18" Type="http://schemas.openxmlformats.org/officeDocument/2006/relationships/hyperlink" Target="http://www.ncleg.net/gascripts/BillLookUp/BillLookUp.pl?Session=2015&amp;BillID=h169&amp;submitButton=Go" TargetMode="External"/><Relationship Id="rId26" Type="http://schemas.openxmlformats.org/officeDocument/2006/relationships/hyperlink" Target="http://www.ncleg.net/gascripts/BillLookUp/BillLookUp.pl?Session=2015&amp;BillID=h1137&amp;submitButton=Go" TargetMode="External"/><Relationship Id="rId39" Type="http://schemas.openxmlformats.org/officeDocument/2006/relationships/hyperlink" Target="http://www.ncleg.net/gascripts/BillLookUp/BillLookUp.pl?Session=2015&amp;BillID=H1133" TargetMode="External"/><Relationship Id="rId3" Type="http://schemas.openxmlformats.org/officeDocument/2006/relationships/styles" Target="styles.xml"/><Relationship Id="rId21" Type="http://schemas.openxmlformats.org/officeDocument/2006/relationships/hyperlink" Target="http://www.ncleg.net/gascripts/BillLookUp/BillLookUp.pl?Session=2015&amp;BillID=S534" TargetMode="External"/><Relationship Id="rId34" Type="http://schemas.openxmlformats.org/officeDocument/2006/relationships/hyperlink" Target="http://www.ncleg.net/gascripts/BillLookUp/BillLookUp.pl?Session=2015&amp;BillID=H968" TargetMode="External"/><Relationship Id="rId42" Type="http://schemas.openxmlformats.org/officeDocument/2006/relationships/footer" Target="footer4.xm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cleg.net/gascripts/BillLookUp/BillLookUp.pl?Session=2015&amp;BillID=h1080&amp;submitButton=Go" TargetMode="External"/><Relationship Id="rId17" Type="http://schemas.openxmlformats.org/officeDocument/2006/relationships/footer" Target="footer2.xml"/><Relationship Id="rId25" Type="http://schemas.openxmlformats.org/officeDocument/2006/relationships/hyperlink" Target="http://www.ncleg.net/gascripts/BillLookUp/BillLookUp.pl?Session=2015&amp;BillID=h1134&amp;submitButton=Go" TargetMode="External"/><Relationship Id="rId33" Type="http://schemas.openxmlformats.org/officeDocument/2006/relationships/hyperlink" Target="http://www.ncleg.net/gascripts/BillLookUp/BillLookUp.pl?Session=2015&amp;BillID=S838&amp;submitButton=Go" TargetMode="External"/><Relationship Id="rId38" Type="http://schemas.openxmlformats.org/officeDocument/2006/relationships/hyperlink" Target="http://www.ncleg.net/gascripts/BillLookUp/BillLookUp.pl?Session=2015&amp;BillID=H1055" TargetMode="External"/><Relationship Id="rId46" Type="http://schemas.openxmlformats.org/officeDocument/2006/relationships/hyperlink" Target="mailto:Anne.Murtha@dpi.nc.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cleg.net/gascripts/BillLookUp/BillLookUp.pl?Session=2015&amp;BillID=H632" TargetMode="External"/><Relationship Id="rId29" Type="http://schemas.openxmlformats.org/officeDocument/2006/relationships/hyperlink" Target="http://www.ncleg.net/gascripts/BillLookUp/BillLookUp.pl?Session=2015&amp;BillID=S727"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publicschools.org/fbs/" TargetMode="External"/><Relationship Id="rId24" Type="http://schemas.openxmlformats.org/officeDocument/2006/relationships/hyperlink" Target="http://www.ncleg.net/gascripts/BillLookUp/BillLookUp.pl?Session=2015&amp;BillID=h1126&amp;submitButton=Go" TargetMode="External"/><Relationship Id="rId32" Type="http://schemas.openxmlformats.org/officeDocument/2006/relationships/hyperlink" Target="http://www.ncleg.net/gascripts/BillLookUp/BillLookUp.pl?Session=2015&amp;BillID=s818&amp;submitButton=Go" TargetMode="External"/><Relationship Id="rId37" Type="http://schemas.openxmlformats.org/officeDocument/2006/relationships/hyperlink" Target="http://www.ncleg.net/LegislativeCalendar/" TargetMode="External"/><Relationship Id="rId40" Type="http://schemas.openxmlformats.org/officeDocument/2006/relationships/hyperlink" Target="http://www.ncleg.net/gascripts/BillLookUp/BillLookUp.pl?Session=2015&amp;BillID=H1062" TargetMode="External"/><Relationship Id="rId45" Type="http://schemas.openxmlformats.org/officeDocument/2006/relationships/hyperlink" Target="mailto:Bailey.Franklin@dpi.nc.gov" TargetMode="External"/><Relationship Id="rId5" Type="http://schemas.openxmlformats.org/officeDocument/2006/relationships/settings" Target="settings.xml"/><Relationship Id="rId15" Type="http://schemas.openxmlformats.org/officeDocument/2006/relationships/hyperlink" Target="http://ncleg.net/gascripts/BillLookUp/BillLookUp.pl?Session=2015&amp;BillID=h632&amp;submitButton=Go" TargetMode="External"/><Relationship Id="rId23" Type="http://schemas.openxmlformats.org/officeDocument/2006/relationships/hyperlink" Target="http://www.ncleg.net/Sessions/2015/Budget/2016/Senate_Committee_Report_2016-06-01.pdf" TargetMode="External"/><Relationship Id="rId28" Type="http://schemas.openxmlformats.org/officeDocument/2006/relationships/hyperlink" Target="http://www.ncleg.net/gascripts/BillLookUp/BillLookUp.pl?Session=2015&amp;BillID=s726&amp;submitButton=Go" TargetMode="External"/><Relationship Id="rId36" Type="http://schemas.openxmlformats.org/officeDocument/2006/relationships/hyperlink" Target="http://www.ncleg.net/gascripts/BillLookUp/BillLookUp.pl?Session=2015&amp;BillID=s881&amp;submitButton=Go" TargetMode="External"/><Relationship Id="rId49" Type="http://schemas.openxmlformats.org/officeDocument/2006/relationships/fontTable" Target="fontTable.xml"/><Relationship Id="rId10" Type="http://schemas.openxmlformats.org/officeDocument/2006/relationships/hyperlink" Target="http://www.ncleg.net/gascripts/BillLookUp/BillLookUp.pl?Session=2015&amp;BillID=h1030&amp;submitButton=Go" TargetMode="External"/><Relationship Id="rId19" Type="http://schemas.openxmlformats.org/officeDocument/2006/relationships/hyperlink" Target="http://www.ncleg.net/gascripts/BillLookUp/BillLookUp.pl?Session=2015&amp;BillID=h474&amp;submitButton=Go" TargetMode="External"/><Relationship Id="rId31" Type="http://schemas.openxmlformats.org/officeDocument/2006/relationships/hyperlink" Target="http://www.ncleg.net/gascripts/BillLookUp/BillLookUp.pl?Session=2015&amp;BillID=H1036" TargetMode="External"/><Relationship Id="rId44" Type="http://schemas.openxmlformats.org/officeDocument/2006/relationships/hyperlink" Target="mailto:Robb.Jansen@dpi.nc.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cleg.net/gascripts/BillLookUp/BillLookUp.pl?Session=2015&amp;BillID=s867&amp;submitButton=Go" TargetMode="External"/><Relationship Id="rId22" Type="http://schemas.openxmlformats.org/officeDocument/2006/relationships/hyperlink" Target="http://www.ncleg.net/Sessions/2015/Bills/House/PDF/H1030v6.pdf" TargetMode="External"/><Relationship Id="rId27" Type="http://schemas.openxmlformats.org/officeDocument/2006/relationships/hyperlink" Target="http://www.ncleg.net/gascripts/BillLookUp/BillLookUp.pl?Session=2015&amp;BillID=s575&amp;submitButton=Go" TargetMode="External"/><Relationship Id="rId30" Type="http://schemas.openxmlformats.org/officeDocument/2006/relationships/hyperlink" Target="http://www.ncleg.net/gascripts/BillLookUp/BillLookUp.pl?Session=2015&amp;BillID=S792" TargetMode="External"/><Relationship Id="rId35" Type="http://schemas.openxmlformats.org/officeDocument/2006/relationships/hyperlink" Target="http://ncleg.net/gascripts/confcomm/confcommittee.pl?BillChamber=S&amp;BillID=838&amp;session=2015&amp;current=true" TargetMode="External"/><Relationship Id="rId43" Type="http://schemas.openxmlformats.org/officeDocument/2006/relationships/hyperlink" Target="mailto:Rachel.Beaulieu@dpi.nc.gov" TargetMode="External"/><Relationship Id="rId48" Type="http://schemas.openxmlformats.org/officeDocument/2006/relationships/footer" Target="footer6.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2C43-8868-4B8E-960D-E3D20237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NC Department of Public Instruction</Company>
  <LinksUpToDate>false</LinksUpToDate>
  <CharactersWithSpaces>17812</CharactersWithSpaces>
  <SharedDoc>false</SharedDoc>
  <HyperlinkBase/>
  <HLinks>
    <vt:vector size="186" baseType="variant">
      <vt:variant>
        <vt:i4>5963851</vt:i4>
      </vt:variant>
      <vt:variant>
        <vt:i4>90</vt:i4>
      </vt:variant>
      <vt:variant>
        <vt:i4>0</vt:i4>
      </vt:variant>
      <vt:variant>
        <vt:i4>5</vt:i4>
      </vt:variant>
      <vt:variant>
        <vt:lpwstr>mailto:Loretta.Peace-Bunch@dpi.nc.gov</vt:lpwstr>
      </vt:variant>
      <vt:variant>
        <vt:lpwstr/>
      </vt:variant>
      <vt:variant>
        <vt:i4>7012387</vt:i4>
      </vt:variant>
      <vt:variant>
        <vt:i4>87</vt:i4>
      </vt:variant>
      <vt:variant>
        <vt:i4>0</vt:i4>
      </vt:variant>
      <vt:variant>
        <vt:i4>5</vt:i4>
      </vt:variant>
      <vt:variant>
        <vt:lpwstr>mailto:Zane.Stilwell@dpi.nc.gov</vt:lpwstr>
      </vt:variant>
      <vt:variant>
        <vt:lpwstr/>
      </vt:variant>
      <vt:variant>
        <vt:i4>1441865</vt:i4>
      </vt:variant>
      <vt:variant>
        <vt:i4>84</vt:i4>
      </vt:variant>
      <vt:variant>
        <vt:i4>0</vt:i4>
      </vt:variant>
      <vt:variant>
        <vt:i4>5</vt:i4>
      </vt:variant>
      <vt:variant>
        <vt:lpwstr>mailto:Rachel.Beaulieu@dpi.nc.gov</vt:lpwstr>
      </vt:variant>
      <vt:variant>
        <vt:lpwstr/>
      </vt:variant>
      <vt:variant>
        <vt:i4>1835083</vt:i4>
      </vt:variant>
      <vt:variant>
        <vt:i4>81</vt:i4>
      </vt:variant>
      <vt:variant>
        <vt:i4>0</vt:i4>
      </vt:variant>
      <vt:variant>
        <vt:i4>5</vt:i4>
      </vt:variant>
      <vt:variant>
        <vt:lpwstr>http://www.ncleg.net/Sessions/2015/Bills/House/PDF/H19v1.pdf</vt:lpwstr>
      </vt:variant>
      <vt:variant>
        <vt:lpwstr/>
      </vt:variant>
      <vt:variant>
        <vt:i4>393259</vt:i4>
      </vt:variant>
      <vt:variant>
        <vt:i4>78</vt:i4>
      </vt:variant>
      <vt:variant>
        <vt:i4>0</vt:i4>
      </vt:variant>
      <vt:variant>
        <vt:i4>5</vt:i4>
      </vt:variant>
      <vt:variant>
        <vt:lpwstr>http://www.ncleg.net/Sessions/2015/Bills/Senate/PDF/S37v0.pdf</vt:lpwstr>
      </vt:variant>
      <vt:variant>
        <vt:lpwstr/>
      </vt:variant>
      <vt:variant>
        <vt:i4>1310792</vt:i4>
      </vt:variant>
      <vt:variant>
        <vt:i4>75</vt:i4>
      </vt:variant>
      <vt:variant>
        <vt:i4>0</vt:i4>
      </vt:variant>
      <vt:variant>
        <vt:i4>5</vt:i4>
      </vt:variant>
      <vt:variant>
        <vt:lpwstr>http://www.ncleg.net/Sessions/2015/Bills/House/PDF/H21v1.pdf</vt:lpwstr>
      </vt:variant>
      <vt:variant>
        <vt:lpwstr/>
      </vt:variant>
      <vt:variant>
        <vt:i4>393261</vt:i4>
      </vt:variant>
      <vt:variant>
        <vt:i4>72</vt:i4>
      </vt:variant>
      <vt:variant>
        <vt:i4>0</vt:i4>
      </vt:variant>
      <vt:variant>
        <vt:i4>5</vt:i4>
      </vt:variant>
      <vt:variant>
        <vt:lpwstr>http://www.ncleg.net/Sessions/2015/Bills/Senate/PDF/S31v0.pdf</vt:lpwstr>
      </vt:variant>
      <vt:variant>
        <vt:lpwstr/>
      </vt:variant>
      <vt:variant>
        <vt:i4>393260</vt:i4>
      </vt:variant>
      <vt:variant>
        <vt:i4>69</vt:i4>
      </vt:variant>
      <vt:variant>
        <vt:i4>0</vt:i4>
      </vt:variant>
      <vt:variant>
        <vt:i4>5</vt:i4>
      </vt:variant>
      <vt:variant>
        <vt:lpwstr>http://www.ncleg.net/Sessions/2015/Bills/Senate/PDF/S30v0.pdf</vt:lpwstr>
      </vt:variant>
      <vt:variant>
        <vt:lpwstr/>
      </vt:variant>
      <vt:variant>
        <vt:i4>262185</vt:i4>
      </vt:variant>
      <vt:variant>
        <vt:i4>66</vt:i4>
      </vt:variant>
      <vt:variant>
        <vt:i4>0</vt:i4>
      </vt:variant>
      <vt:variant>
        <vt:i4>5</vt:i4>
      </vt:variant>
      <vt:variant>
        <vt:lpwstr>http://www.ncleg.net/Sessions/2015/Bills/Senate/PDF/S14v1.pdf</vt:lpwstr>
      </vt:variant>
      <vt:variant>
        <vt:lpwstr/>
      </vt:variant>
      <vt:variant>
        <vt:i4>1441798</vt:i4>
      </vt:variant>
      <vt:variant>
        <vt:i4>63</vt:i4>
      </vt:variant>
      <vt:variant>
        <vt:i4>0</vt:i4>
      </vt:variant>
      <vt:variant>
        <vt:i4>5</vt:i4>
      </vt:variant>
      <vt:variant>
        <vt:lpwstr>http://www.ncleg.net/Sessions/2015/Bills/Senate/PDF/S9v0.pdf</vt:lpwstr>
      </vt:variant>
      <vt:variant>
        <vt:lpwstr/>
      </vt:variant>
      <vt:variant>
        <vt:i4>1179727</vt:i4>
      </vt:variant>
      <vt:variant>
        <vt:i4>60</vt:i4>
      </vt:variant>
      <vt:variant>
        <vt:i4>0</vt:i4>
      </vt:variant>
      <vt:variant>
        <vt:i4>5</vt:i4>
      </vt:variant>
      <vt:variant>
        <vt:lpwstr>http://www.ncleg.net/Sessions/2015/Bills/House/PDF/H56v0.pdf</vt:lpwstr>
      </vt:variant>
      <vt:variant>
        <vt:lpwstr/>
      </vt:variant>
      <vt:variant>
        <vt:i4>1638406</vt:i4>
      </vt:variant>
      <vt:variant>
        <vt:i4>57</vt:i4>
      </vt:variant>
      <vt:variant>
        <vt:i4>0</vt:i4>
      </vt:variant>
      <vt:variant>
        <vt:i4>5</vt:i4>
      </vt:variant>
      <vt:variant>
        <vt:lpwstr>http://www.ncleg.net/Sessions/2015/Bills/Senate/PDF/S6v0.pdf</vt:lpwstr>
      </vt:variant>
      <vt:variant>
        <vt:lpwstr/>
      </vt:variant>
      <vt:variant>
        <vt:i4>1835014</vt:i4>
      </vt:variant>
      <vt:variant>
        <vt:i4>54</vt:i4>
      </vt:variant>
      <vt:variant>
        <vt:i4>0</vt:i4>
      </vt:variant>
      <vt:variant>
        <vt:i4>5</vt:i4>
      </vt:variant>
      <vt:variant>
        <vt:lpwstr>http://www.ncleg.net/Sessions/2015/Bills/Senate/PDF/S3v0.pdf</vt:lpwstr>
      </vt:variant>
      <vt:variant>
        <vt:lpwstr/>
      </vt:variant>
      <vt:variant>
        <vt:i4>1507407</vt:i4>
      </vt:variant>
      <vt:variant>
        <vt:i4>51</vt:i4>
      </vt:variant>
      <vt:variant>
        <vt:i4>0</vt:i4>
      </vt:variant>
      <vt:variant>
        <vt:i4>5</vt:i4>
      </vt:variant>
      <vt:variant>
        <vt:lpwstr>http://www.ncleg.net/Sessions/2015/Bills/House/PDF/H53v0.pdf</vt:lpwstr>
      </vt:variant>
      <vt:variant>
        <vt:lpwstr/>
      </vt:variant>
      <vt:variant>
        <vt:i4>1245262</vt:i4>
      </vt:variant>
      <vt:variant>
        <vt:i4>48</vt:i4>
      </vt:variant>
      <vt:variant>
        <vt:i4>0</vt:i4>
      </vt:variant>
      <vt:variant>
        <vt:i4>5</vt:i4>
      </vt:variant>
      <vt:variant>
        <vt:lpwstr>http://www.ncleg.net/Sessions/2015/Bills/House/PDF/H47v0.pdf</vt:lpwstr>
      </vt:variant>
      <vt:variant>
        <vt:lpwstr/>
      </vt:variant>
      <vt:variant>
        <vt:i4>1048649</vt:i4>
      </vt:variant>
      <vt:variant>
        <vt:i4>45</vt:i4>
      </vt:variant>
      <vt:variant>
        <vt:i4>0</vt:i4>
      </vt:variant>
      <vt:variant>
        <vt:i4>5</vt:i4>
      </vt:variant>
      <vt:variant>
        <vt:lpwstr>http://www.ncleg.net/Sessions/2015/Bills/House/PDF/H35v1.pdf</vt:lpwstr>
      </vt:variant>
      <vt:variant>
        <vt:lpwstr/>
      </vt:variant>
      <vt:variant>
        <vt:i4>1048649</vt:i4>
      </vt:variant>
      <vt:variant>
        <vt:i4>42</vt:i4>
      </vt:variant>
      <vt:variant>
        <vt:i4>0</vt:i4>
      </vt:variant>
      <vt:variant>
        <vt:i4>5</vt:i4>
      </vt:variant>
      <vt:variant>
        <vt:lpwstr>http://www.ncleg.net/Sessions/2015/Bills/House/PDF/H34v0.pdf</vt:lpwstr>
      </vt:variant>
      <vt:variant>
        <vt:lpwstr/>
      </vt:variant>
      <vt:variant>
        <vt:i4>1900616</vt:i4>
      </vt:variant>
      <vt:variant>
        <vt:i4>39</vt:i4>
      </vt:variant>
      <vt:variant>
        <vt:i4>0</vt:i4>
      </vt:variant>
      <vt:variant>
        <vt:i4>5</vt:i4>
      </vt:variant>
      <vt:variant>
        <vt:lpwstr>http://www.ncleg.net/Sessions/2015/Bills/House/PDF/H29v0.pdf</vt:lpwstr>
      </vt:variant>
      <vt:variant>
        <vt:lpwstr/>
      </vt:variant>
      <vt:variant>
        <vt:i4>1835080</vt:i4>
      </vt:variant>
      <vt:variant>
        <vt:i4>36</vt:i4>
      </vt:variant>
      <vt:variant>
        <vt:i4>0</vt:i4>
      </vt:variant>
      <vt:variant>
        <vt:i4>5</vt:i4>
      </vt:variant>
      <vt:variant>
        <vt:lpwstr>http://www.ncleg.net/Sessions/2015/Bills/House/PDF/H28v0.pdf</vt:lpwstr>
      </vt:variant>
      <vt:variant>
        <vt:lpwstr/>
      </vt:variant>
      <vt:variant>
        <vt:i4>1179720</vt:i4>
      </vt:variant>
      <vt:variant>
        <vt:i4>33</vt:i4>
      </vt:variant>
      <vt:variant>
        <vt:i4>0</vt:i4>
      </vt:variant>
      <vt:variant>
        <vt:i4>5</vt:i4>
      </vt:variant>
      <vt:variant>
        <vt:lpwstr>http://www.ncleg.net/Sessions/2015/Bills/House/PDF/H26v0.pdf</vt:lpwstr>
      </vt:variant>
      <vt:variant>
        <vt:lpwstr/>
      </vt:variant>
      <vt:variant>
        <vt:i4>393261</vt:i4>
      </vt:variant>
      <vt:variant>
        <vt:i4>30</vt:i4>
      </vt:variant>
      <vt:variant>
        <vt:i4>0</vt:i4>
      </vt:variant>
      <vt:variant>
        <vt:i4>5</vt:i4>
      </vt:variant>
      <vt:variant>
        <vt:lpwstr>http://www.ncleg.net/Sessions/2015/Bills/Senate/PDF/S31v0.pdf</vt:lpwstr>
      </vt:variant>
      <vt:variant>
        <vt:lpwstr/>
      </vt:variant>
      <vt:variant>
        <vt:i4>1376328</vt:i4>
      </vt:variant>
      <vt:variant>
        <vt:i4>27</vt:i4>
      </vt:variant>
      <vt:variant>
        <vt:i4>0</vt:i4>
      </vt:variant>
      <vt:variant>
        <vt:i4>5</vt:i4>
      </vt:variant>
      <vt:variant>
        <vt:lpwstr>http://www.ncleg.net/Sessions/2015/Bills/House/PDF/H21v0.pdf</vt:lpwstr>
      </vt:variant>
      <vt:variant>
        <vt:lpwstr/>
      </vt:variant>
      <vt:variant>
        <vt:i4>393259</vt:i4>
      </vt:variant>
      <vt:variant>
        <vt:i4>24</vt:i4>
      </vt:variant>
      <vt:variant>
        <vt:i4>0</vt:i4>
      </vt:variant>
      <vt:variant>
        <vt:i4>5</vt:i4>
      </vt:variant>
      <vt:variant>
        <vt:lpwstr>http://www.ncleg.net/Sessions/2015/Bills/Senate/PDF/S37v0.pdf</vt:lpwstr>
      </vt:variant>
      <vt:variant>
        <vt:lpwstr/>
      </vt:variant>
      <vt:variant>
        <vt:i4>1835083</vt:i4>
      </vt:variant>
      <vt:variant>
        <vt:i4>21</vt:i4>
      </vt:variant>
      <vt:variant>
        <vt:i4>0</vt:i4>
      </vt:variant>
      <vt:variant>
        <vt:i4>5</vt:i4>
      </vt:variant>
      <vt:variant>
        <vt:lpwstr>http://www.ncleg.net/Sessions/2015/Bills/House/PDF/H19v1.pdf</vt:lpwstr>
      </vt:variant>
      <vt:variant>
        <vt:lpwstr/>
      </vt:variant>
      <vt:variant>
        <vt:i4>1900619</vt:i4>
      </vt:variant>
      <vt:variant>
        <vt:i4>18</vt:i4>
      </vt:variant>
      <vt:variant>
        <vt:i4>0</vt:i4>
      </vt:variant>
      <vt:variant>
        <vt:i4>5</vt:i4>
      </vt:variant>
      <vt:variant>
        <vt:lpwstr>http://www.ncleg.net/Sessions/2015/Bills/House/PDF/H18v1.pdf</vt:lpwstr>
      </vt:variant>
      <vt:variant>
        <vt:lpwstr/>
      </vt:variant>
      <vt:variant>
        <vt:i4>1048651</vt:i4>
      </vt:variant>
      <vt:variant>
        <vt:i4>15</vt:i4>
      </vt:variant>
      <vt:variant>
        <vt:i4>0</vt:i4>
      </vt:variant>
      <vt:variant>
        <vt:i4>5</vt:i4>
      </vt:variant>
      <vt:variant>
        <vt:lpwstr>http://www.ncleg.net/Sessions/2015/Bills/House/PDF/H15v1.pdf</vt:lpwstr>
      </vt:variant>
      <vt:variant>
        <vt:lpwstr/>
      </vt:variant>
      <vt:variant>
        <vt:i4>1441867</vt:i4>
      </vt:variant>
      <vt:variant>
        <vt:i4>12</vt:i4>
      </vt:variant>
      <vt:variant>
        <vt:i4>0</vt:i4>
      </vt:variant>
      <vt:variant>
        <vt:i4>5</vt:i4>
      </vt:variant>
      <vt:variant>
        <vt:lpwstr>http://www.ncleg.net/Sessions/2015/Bills/House/PDF/H13v1.pdf</vt:lpwstr>
      </vt:variant>
      <vt:variant>
        <vt:lpwstr/>
      </vt:variant>
      <vt:variant>
        <vt:i4>4063320</vt:i4>
      </vt:variant>
      <vt:variant>
        <vt:i4>9</vt:i4>
      </vt:variant>
      <vt:variant>
        <vt:i4>0</vt:i4>
      </vt:variant>
      <vt:variant>
        <vt:i4>5</vt:i4>
      </vt:variant>
      <vt:variant>
        <vt:lpwstr>http://www.ncleg.net/Sessions/2015/Bills/House/PDF/H9v1.pdf</vt:lpwstr>
      </vt:variant>
      <vt:variant>
        <vt:lpwstr/>
      </vt:variant>
      <vt:variant>
        <vt:i4>262185</vt:i4>
      </vt:variant>
      <vt:variant>
        <vt:i4>6</vt:i4>
      </vt:variant>
      <vt:variant>
        <vt:i4>0</vt:i4>
      </vt:variant>
      <vt:variant>
        <vt:i4>5</vt:i4>
      </vt:variant>
      <vt:variant>
        <vt:lpwstr>http://www.ncleg.net/Sessions/2015/Bills/Senate/PDF/S14v1.pdf</vt:lpwstr>
      </vt:variant>
      <vt:variant>
        <vt:lpwstr/>
      </vt:variant>
      <vt:variant>
        <vt:i4>84</vt:i4>
      </vt:variant>
      <vt:variant>
        <vt:i4>3</vt:i4>
      </vt:variant>
      <vt:variant>
        <vt:i4>0</vt:i4>
      </vt:variant>
      <vt:variant>
        <vt:i4>5</vt:i4>
      </vt:variant>
      <vt:variant>
        <vt:lpwstr>http://www.wral.com/news/state/nccapitol/video/14417070/</vt:lpwstr>
      </vt:variant>
      <vt:variant>
        <vt:lpwstr/>
      </vt:variant>
      <vt:variant>
        <vt:i4>3145758</vt:i4>
      </vt:variant>
      <vt:variant>
        <vt:i4>0</vt:i4>
      </vt:variant>
      <vt:variant>
        <vt:i4>0</vt:i4>
      </vt:variant>
      <vt:variant>
        <vt:i4>5</vt:i4>
      </vt:variant>
      <vt:variant>
        <vt:lpwstr>http://www.ncleg.net/gascripts/BillLookUp/BillLookUp.pl?Session=2015&amp;BillID=s14&amp;submitButton=Go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Eargle</dc:creator>
  <cp:lastModifiedBy>amurtha</cp:lastModifiedBy>
  <cp:revision>25</cp:revision>
  <cp:lastPrinted>2016-06-03T22:32:00Z</cp:lastPrinted>
  <dcterms:created xsi:type="dcterms:W3CDTF">2016-06-03T22:26:00Z</dcterms:created>
  <dcterms:modified xsi:type="dcterms:W3CDTF">2016-06-03T22:59:00Z</dcterms:modified>
</cp:coreProperties>
</file>