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0616" w14:textId="77777777" w:rsidR="00A82319" w:rsidRDefault="00F35D64">
      <w:pPr>
        <w:pStyle w:val="Title"/>
      </w:pPr>
      <w:r>
        <w:t>Montana Census 2020</w:t>
      </w:r>
    </w:p>
    <w:p w14:paraId="5D80DCBD" w14:textId="1E2D3E8C" w:rsidR="005146BA" w:rsidRPr="006349EC" w:rsidRDefault="005146BA" w:rsidP="00BD3C40">
      <w:pPr>
        <w:pStyle w:val="Subtitle"/>
        <w:rPr>
          <w:b/>
          <w:color w:val="AA2D2A"/>
        </w:rPr>
      </w:pPr>
      <w:r>
        <w:rPr>
          <w:b/>
          <w:color w:val="AA2D2A"/>
        </w:rPr>
        <w:t>Make It Count!</w:t>
      </w:r>
    </w:p>
    <w:p w14:paraId="532C83A9" w14:textId="06BD49C2" w:rsidR="006349EC" w:rsidRPr="003814C7" w:rsidRDefault="006349EC" w:rsidP="003814C7">
      <w:pPr>
        <w:pStyle w:val="Heading1"/>
        <w:rPr>
          <w:color w:val="AA2D2A"/>
        </w:rPr>
      </w:pPr>
      <w:r w:rsidRPr="003814C7">
        <w:rPr>
          <w:color w:val="AA2D2A"/>
        </w:rPr>
        <w:t>Complete Count Committee Toolkits</w:t>
      </w:r>
    </w:p>
    <w:p w14:paraId="0BF4E98E" w14:textId="1D867CD8" w:rsidR="006349EC" w:rsidRDefault="005146BA" w:rsidP="006349EC">
      <w:r>
        <w:t xml:space="preserve">Thank you for being </w:t>
      </w:r>
      <w:r w:rsidR="006349EC">
        <w:t>part of the U.S. Census Bureau’s Complete Count Committee</w:t>
      </w:r>
      <w:r w:rsidR="003814C7">
        <w:t xml:space="preserve"> (CCC)</w:t>
      </w:r>
      <w:r w:rsidR="00AD7783">
        <w:t xml:space="preserve"> program</w:t>
      </w:r>
      <w:r w:rsidR="005525A4">
        <w:t>. On behalf of the State Complete Count Committee</w:t>
      </w:r>
      <w:r w:rsidR="00AD7783">
        <w:t>,</w:t>
      </w:r>
      <w:r w:rsidR="006349EC">
        <w:t xml:space="preserve"> we </w:t>
      </w:r>
      <w:r w:rsidR="00AD7783">
        <w:t>are providing you</w:t>
      </w:r>
      <w:r w:rsidR="00016D21">
        <w:t xml:space="preserve"> with</w:t>
      </w:r>
      <w:r w:rsidR="00AD7783">
        <w:t xml:space="preserve"> a </w:t>
      </w:r>
      <w:r w:rsidR="003814C7">
        <w:t xml:space="preserve">toolkit to assist with </w:t>
      </w:r>
      <w:r w:rsidR="006349EC">
        <w:t xml:space="preserve">your efforts </w:t>
      </w:r>
      <w:r w:rsidR="00016D21">
        <w:t xml:space="preserve">to </w:t>
      </w:r>
      <w:r w:rsidR="006349EC">
        <w:t>promot</w:t>
      </w:r>
      <w:r w:rsidR="00016D21">
        <w:t>e</w:t>
      </w:r>
      <w:r w:rsidR="006349EC">
        <w:t xml:space="preserve"> </w:t>
      </w:r>
      <w:r w:rsidR="003814C7">
        <w:t>the upcoming C</w:t>
      </w:r>
      <w:r w:rsidR="006349EC">
        <w:t>ensus. Inclu</w:t>
      </w:r>
      <w:r w:rsidR="003814C7">
        <w:t>ded in each CCC</w:t>
      </w:r>
      <w:r w:rsidR="00016D21">
        <w:t xml:space="preserve"> Toolkit is a banner, stickers, magnets, window clings, rack c</w:t>
      </w:r>
      <w:r w:rsidR="006349EC">
        <w:t>ards.</w:t>
      </w:r>
      <w:r w:rsidR="005525A4">
        <w:t xml:space="preserve"> These toolkits are designed to create excitement and get people talking about the Census</w:t>
      </w:r>
      <w:r w:rsidR="00AD7783">
        <w:t>, and self-respond once the count beings in early March</w:t>
      </w:r>
      <w:r w:rsidR="005525A4">
        <w:t>.</w:t>
      </w:r>
      <w:r w:rsidR="006349EC">
        <w:t xml:space="preserve"> Below are so</w:t>
      </w:r>
      <w:r w:rsidR="003814C7">
        <w:t>me promotional ideas for each item</w:t>
      </w:r>
      <w:r w:rsidR="006349EC">
        <w:t xml:space="preserve">. </w:t>
      </w:r>
    </w:p>
    <w:p w14:paraId="62CF2B4E" w14:textId="6B8DE905" w:rsidR="003814C7" w:rsidRPr="00012387" w:rsidRDefault="00EE767F" w:rsidP="003814C7">
      <w:pPr>
        <w:rPr>
          <w:b/>
        </w:rPr>
      </w:pPr>
      <w:r w:rsidRPr="00EE767F">
        <w:rPr>
          <w:b/>
          <w:noProof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F28273F" wp14:editId="7914795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95525" cy="4876800"/>
                <wp:effectExtent l="0" t="0" r="9525" b="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  <w:gridCol w:w="3518"/>
                            </w:tblGrid>
                            <w:tr w:rsidR="00BD3C40" w14:paraId="592E04FD" w14:textId="77777777" w:rsidTr="005A7B5D">
                              <w:trPr>
                                <w:trHeight w:hRule="exact" w:val="5778"/>
                              </w:trPr>
                              <w:tc>
                                <w:tcPr>
                                  <w:tcW w:w="3518" w:type="dxa"/>
                                  <w:shd w:val="clear" w:color="auto" w:fill="7F211F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B75BB41" w14:textId="1A53158E" w:rsidR="005A7B5D" w:rsidRPr="005A7B5D" w:rsidRDefault="001F3B6A" w:rsidP="005A7B5D">
                                  <w:pPr>
                                    <w:pStyle w:val="BlockHeading"/>
                                    <w:spacing w:line="360" w:lineRule="auto"/>
                                  </w:pPr>
                                  <w:r>
                                    <w:t>Census day is April 1</w:t>
                                  </w:r>
                                  <w:r w:rsidRPr="001F3B6A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, but most households will </w:t>
                                  </w:r>
                                  <w:r w:rsidR="00D52402">
                                    <w:t>BEgin to Fill out the form</w:t>
                                  </w:r>
                                  <w:r>
                                    <w:t xml:space="preserve"> starting in early march.</w:t>
                                  </w:r>
                                  <w:r w:rsidR="005525A4">
                                    <w:t xml:space="preserve"> </w:t>
                                  </w:r>
                                  <w:r w:rsidR="003814C7">
                                    <w:t xml:space="preserve">now is the time to start educating and promoting! 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7F211F" w:themeFill="accent1" w:themeFillShade="BF"/>
                                </w:tcPr>
                                <w:p w14:paraId="5E9D7212" w14:textId="77777777" w:rsidR="00BD3C40" w:rsidRDefault="00BD3C40">
                                  <w:pPr>
                                    <w:pStyle w:val="BlockHeading"/>
                                  </w:pPr>
                                </w:p>
                              </w:tc>
                            </w:tr>
                            <w:tr w:rsidR="00BD3C40" w14:paraId="1DA2EB09" w14:textId="77777777" w:rsidTr="00BD3C4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5823FB1" w14:textId="77777777" w:rsidR="00BD3C40" w:rsidRDefault="00BD3C40"/>
                              </w:tc>
                              <w:tc>
                                <w:tcPr>
                                  <w:tcW w:w="3518" w:type="dxa"/>
                                </w:tcPr>
                                <w:p w14:paraId="00D244B8" w14:textId="77777777" w:rsidR="00BD3C40" w:rsidRDefault="00BD3C40"/>
                              </w:tc>
                            </w:tr>
                            <w:tr w:rsidR="00BD3C40" w14:paraId="486B81FC" w14:textId="77777777" w:rsidTr="00BD3C40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E1F87D9" w14:textId="474A115A" w:rsidR="00BD3C40" w:rsidRDefault="00016D2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88730C" wp14:editId="01C06803">
                                        <wp:extent cx="1866900" cy="114094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census2020Logo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4240" cy="1145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14:paraId="6AAB4B10" w14:textId="77777777" w:rsidR="00BD3C40" w:rsidRDefault="00BD3C40">
                                  <w:pPr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66888C" w14:textId="77777777"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27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3.7pt;width:180.75pt;height:384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  <w:gridCol w:w="3518"/>
                      </w:tblGrid>
                      <w:tr w:rsidR="00BD3C40" w14:paraId="592E04FD" w14:textId="77777777" w:rsidTr="005A7B5D">
                        <w:trPr>
                          <w:trHeight w:hRule="exact" w:val="5778"/>
                        </w:trPr>
                        <w:tc>
                          <w:tcPr>
                            <w:tcW w:w="3518" w:type="dxa"/>
                            <w:shd w:val="clear" w:color="auto" w:fill="7F211F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B75BB41" w14:textId="1A53158E" w:rsidR="005A7B5D" w:rsidRPr="005A7B5D" w:rsidRDefault="001F3B6A" w:rsidP="005A7B5D">
                            <w:pPr>
                              <w:pStyle w:val="BlockHeading"/>
                              <w:spacing w:line="360" w:lineRule="auto"/>
                            </w:pPr>
                            <w:r>
                              <w:t>Census day is April 1</w:t>
                            </w:r>
                            <w:r w:rsidRPr="001F3B6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, but most households will </w:t>
                            </w:r>
                            <w:r w:rsidR="00D52402">
                              <w:t>BEgin to Fill out the form</w:t>
                            </w:r>
                            <w:r>
                              <w:t xml:space="preserve"> starting in early march.</w:t>
                            </w:r>
                            <w:r w:rsidR="005525A4">
                              <w:t xml:space="preserve"> </w:t>
                            </w:r>
                            <w:r w:rsidR="003814C7">
                              <w:t xml:space="preserve">now is the time to start educating and promoting! 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7F211F" w:themeFill="accent1" w:themeFillShade="BF"/>
                          </w:tcPr>
                          <w:p w14:paraId="5E9D7212" w14:textId="77777777" w:rsidR="00BD3C40" w:rsidRDefault="00BD3C40">
                            <w:pPr>
                              <w:pStyle w:val="BlockHeading"/>
                            </w:pPr>
                          </w:p>
                        </w:tc>
                      </w:tr>
                      <w:tr w:rsidR="00BD3C40" w14:paraId="1DA2EB09" w14:textId="77777777" w:rsidTr="00BD3C40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55823FB1" w14:textId="77777777" w:rsidR="00BD3C40" w:rsidRDefault="00BD3C40"/>
                        </w:tc>
                        <w:tc>
                          <w:tcPr>
                            <w:tcW w:w="3518" w:type="dxa"/>
                          </w:tcPr>
                          <w:p w14:paraId="00D244B8" w14:textId="77777777" w:rsidR="00BD3C40" w:rsidRDefault="00BD3C40"/>
                        </w:tc>
                      </w:tr>
                      <w:tr w:rsidR="00BD3C40" w14:paraId="486B81FC" w14:textId="77777777" w:rsidTr="00BD3C40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E1F87D9" w14:textId="474A115A" w:rsidR="00BD3C40" w:rsidRDefault="00016D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8730C" wp14:editId="01C06803">
                                  <wp:extent cx="1866900" cy="114094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ensus2020Logo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240" cy="1145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14:paraId="6AAB4B10" w14:textId="77777777" w:rsidR="00BD3C40" w:rsidRDefault="00BD3C40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F66888C" w14:textId="77777777"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9EC" w:rsidRPr="00EE767F">
        <w:rPr>
          <w:b/>
        </w:rPr>
        <w:t>Banner</w:t>
      </w:r>
      <w:r w:rsidR="00012387">
        <w:rPr>
          <w:b/>
        </w:rPr>
        <w:br/>
      </w:r>
      <w:r w:rsidR="00AD7783">
        <w:t>A</w:t>
      </w:r>
      <w:r w:rsidR="003814C7">
        <w:t xml:space="preserve"> successful strategy</w:t>
      </w:r>
      <w:r w:rsidR="003814C7" w:rsidRPr="003814C7">
        <w:t xml:space="preserve"> </w:t>
      </w:r>
      <w:r w:rsidR="00AD7783">
        <w:t xml:space="preserve">is </w:t>
      </w:r>
      <w:r w:rsidR="003814C7" w:rsidRPr="003814C7">
        <w:t xml:space="preserve">placing </w:t>
      </w:r>
      <w:r w:rsidR="003814C7">
        <w:t>the banner</w:t>
      </w:r>
      <w:r w:rsidR="003814C7" w:rsidRPr="003814C7">
        <w:t xml:space="preserve"> </w:t>
      </w:r>
      <w:r w:rsidR="00AD7783">
        <w:t xml:space="preserve">in a high </w:t>
      </w:r>
      <w:r w:rsidR="003814C7" w:rsidRPr="003814C7">
        <w:t>exposure</w:t>
      </w:r>
      <w:r w:rsidR="00AD7783">
        <w:t xml:space="preserve"> area(s) </w:t>
      </w:r>
      <w:r w:rsidR="003366C8">
        <w:t>like busy</w:t>
      </w:r>
      <w:r w:rsidR="003814C7" w:rsidRPr="003814C7">
        <w:t xml:space="preserve"> road-side intersection</w:t>
      </w:r>
      <w:r w:rsidR="00AD7783">
        <w:t>s</w:t>
      </w:r>
      <w:r w:rsidR="003814C7" w:rsidRPr="003814C7">
        <w:t>, heavily trafficked thoroughfares</w:t>
      </w:r>
      <w:r w:rsidR="00AD7783">
        <w:t>,</w:t>
      </w:r>
      <w:r w:rsidR="003814C7" w:rsidRPr="003814C7">
        <w:t xml:space="preserve"> and </w:t>
      </w:r>
      <w:r w:rsidR="00AD7783">
        <w:t xml:space="preserve">busy </w:t>
      </w:r>
      <w:r w:rsidR="003814C7" w:rsidRPr="003814C7">
        <w:t>traffic sign</w:t>
      </w:r>
      <w:r w:rsidR="003366C8">
        <w:t>als. Walking area shopping locations</w:t>
      </w:r>
      <w:r w:rsidR="003814C7" w:rsidRPr="003814C7">
        <w:t xml:space="preserve"> are also a good contender for placing banners in and around your community. The goal is</w:t>
      </w:r>
      <w:r w:rsidR="003814C7">
        <w:t xml:space="preserve"> to ensure </w:t>
      </w:r>
      <w:r w:rsidR="00AD7783">
        <w:t>information about the upcoming 2020 C</w:t>
      </w:r>
      <w:r w:rsidR="003814C7">
        <w:t xml:space="preserve">ensus is </w:t>
      </w:r>
      <w:r w:rsidR="003814C7" w:rsidRPr="003814C7">
        <w:t>seen by as</w:t>
      </w:r>
      <w:r w:rsidR="003814C7">
        <w:t xml:space="preserve"> many residents as possible so hanging </w:t>
      </w:r>
      <w:r>
        <w:t xml:space="preserve">a </w:t>
      </w:r>
      <w:r w:rsidR="003814C7">
        <w:t>banner at a special event or pl</w:t>
      </w:r>
      <w:r w:rsidR="005525A4">
        <w:t>ace</w:t>
      </w:r>
      <w:r>
        <w:t>s</w:t>
      </w:r>
      <w:r w:rsidR="005525A4">
        <w:t xml:space="preserve"> where many people gather</w:t>
      </w:r>
      <w:r w:rsidR="003814C7">
        <w:t xml:space="preserve"> is important.</w:t>
      </w:r>
      <w:r w:rsidR="00C879AF">
        <w:t xml:space="preserve"> Your CCC’s banner may be delivered later than the rest of the toolkit. </w:t>
      </w:r>
      <w:bookmarkStart w:id="0" w:name="_GoBack"/>
      <w:bookmarkEnd w:id="0"/>
    </w:p>
    <w:p w14:paraId="45606D84" w14:textId="4FA5B917" w:rsidR="006349EC" w:rsidRDefault="006349EC" w:rsidP="006349EC">
      <w:pPr>
        <w:pStyle w:val="Heading3"/>
        <w:rPr>
          <w:bCs w:val="0"/>
        </w:rPr>
      </w:pPr>
      <w:r>
        <w:rPr>
          <w:bCs w:val="0"/>
        </w:rPr>
        <w:t>Stickers</w:t>
      </w:r>
    </w:p>
    <w:p w14:paraId="23BA943A" w14:textId="6BD9ADD6" w:rsidR="005525A4" w:rsidRPr="005525A4" w:rsidRDefault="005525A4" w:rsidP="005525A4">
      <w:r>
        <w:t>Stickers can be thought of as mini billboards</w:t>
      </w:r>
      <w:r w:rsidR="003366C8">
        <w:t>,</w:t>
      </w:r>
      <w:r>
        <w:t xml:space="preserve"> giving people an opportunity to notice </w:t>
      </w:r>
      <w:r w:rsidR="00EE767F">
        <w:t xml:space="preserve">and gain top-of-mind awareness of </w:t>
      </w:r>
      <w:r>
        <w:t xml:space="preserve">the upcoming Census. </w:t>
      </w:r>
      <w:r w:rsidR="00AD7783">
        <w:t xml:space="preserve">People </w:t>
      </w:r>
      <w:r>
        <w:t>like to get something for free</w:t>
      </w:r>
      <w:r w:rsidR="00AD7783">
        <w:t xml:space="preserve"> (especially if it features Montana)</w:t>
      </w:r>
      <w:r>
        <w:t xml:space="preserve"> and stickers are a fun and interactive way to reach out to community</w:t>
      </w:r>
      <w:r w:rsidR="00EE767F">
        <w:t xml:space="preserve"> members</w:t>
      </w:r>
      <w:r>
        <w:t>.</w:t>
      </w:r>
    </w:p>
    <w:p w14:paraId="6E1F4CED" w14:textId="64D5C25A" w:rsidR="006349EC" w:rsidRDefault="006349EC" w:rsidP="006349EC">
      <w:pPr>
        <w:pStyle w:val="Heading3"/>
        <w:rPr>
          <w:bCs w:val="0"/>
        </w:rPr>
      </w:pPr>
      <w:r>
        <w:rPr>
          <w:bCs w:val="0"/>
        </w:rPr>
        <w:t>Magnets</w:t>
      </w:r>
    </w:p>
    <w:p w14:paraId="778DF432" w14:textId="1BD2D00D" w:rsidR="005525A4" w:rsidRPr="005525A4" w:rsidRDefault="00016D21" w:rsidP="005525A4">
      <w:r>
        <w:t>Magnets are a great n0-</w:t>
      </w:r>
      <w:r w:rsidR="005525A4">
        <w:t xml:space="preserve">residue option for promoting the Census. Consider where people go and find opportunities for magnet placement: </w:t>
      </w:r>
      <w:r w:rsidR="00EE767F">
        <w:t xml:space="preserve">a shared company refrigerator, </w:t>
      </w:r>
      <w:r w:rsidR="005525A4">
        <w:t>a public bus stop</w:t>
      </w:r>
      <w:r w:rsidR="00EE767F">
        <w:t>, school l</w:t>
      </w:r>
      <w:r w:rsidR="0070023C">
        <w:t>ockers, inside restroom stalls.</w:t>
      </w:r>
      <w:r w:rsidR="005525A4">
        <w:t xml:space="preserve"> The magnets will not harm whatever they are placed on so ge</w:t>
      </w:r>
      <w:r w:rsidR="00B94276">
        <w:t>t creative with where they can</w:t>
      </w:r>
      <w:r w:rsidR="005525A4">
        <w:t xml:space="preserve"> go. </w:t>
      </w:r>
    </w:p>
    <w:p w14:paraId="3E3F4E19" w14:textId="26C24EDC" w:rsidR="00932CAC" w:rsidRDefault="006349EC" w:rsidP="006349EC">
      <w:pPr>
        <w:pStyle w:val="Heading3"/>
      </w:pPr>
      <w:r w:rsidRPr="006349EC">
        <w:rPr>
          <w:bCs w:val="0"/>
        </w:rPr>
        <w:t>Window</w:t>
      </w:r>
      <w:r>
        <w:t xml:space="preserve"> Clings</w:t>
      </w:r>
    </w:p>
    <w:p w14:paraId="2B75142D" w14:textId="0C962614" w:rsidR="00016D21" w:rsidRPr="005525A4" w:rsidRDefault="009C1BCF" w:rsidP="005525A4">
      <w:r>
        <w:t xml:space="preserve">Window space is valuable promotional real estate. </w:t>
      </w:r>
      <w:r w:rsidR="0070023C">
        <w:t>Automobile windows, business or organization doors, and office space windows are a great place to use the no-residue, static clings. Some additional location ideas include</w:t>
      </w:r>
      <w:r w:rsidR="00FC7FE0">
        <w:t xml:space="preserve"> </w:t>
      </w:r>
      <w:r w:rsidR="0070023C">
        <w:t>supermarkets and gas stations, utility vehicle</w:t>
      </w:r>
      <w:r w:rsidR="00FC7FE0">
        <w:t xml:space="preserve"> </w:t>
      </w:r>
      <w:r>
        <w:t>windows,</w:t>
      </w:r>
      <w:r w:rsidR="0070023C">
        <w:t xml:space="preserve"> health</w:t>
      </w:r>
      <w:r>
        <w:t xml:space="preserve"> </w:t>
      </w:r>
      <w:r w:rsidR="00FC7FE0">
        <w:t>clinic</w:t>
      </w:r>
      <w:r w:rsidR="0070023C">
        <w:t>s</w:t>
      </w:r>
      <w:r w:rsidR="00FC7FE0">
        <w:t xml:space="preserve"> and government building </w:t>
      </w:r>
      <w:r>
        <w:t>windows</w:t>
      </w:r>
      <w:r w:rsidR="0070023C">
        <w:t>.</w:t>
      </w:r>
      <w:r>
        <w:t xml:space="preserve"> Organizati</w:t>
      </w:r>
      <w:r w:rsidR="0070023C">
        <w:t>ons and businesses can show</w:t>
      </w:r>
      <w:r>
        <w:t xml:space="preserve"> they sup</w:t>
      </w:r>
      <w:r w:rsidR="00805F25">
        <w:t xml:space="preserve">port the Census by placing window clings </w:t>
      </w:r>
      <w:r w:rsidR="0070023C">
        <w:t>in highly visible locations</w:t>
      </w:r>
      <w:r>
        <w:t xml:space="preserve">. </w:t>
      </w:r>
    </w:p>
    <w:p w14:paraId="7EED1BC2" w14:textId="2645734F" w:rsidR="006349EC" w:rsidRDefault="006349EC" w:rsidP="006349EC">
      <w:pPr>
        <w:pStyle w:val="Heading3"/>
        <w:rPr>
          <w:bCs w:val="0"/>
        </w:rPr>
      </w:pPr>
      <w:r>
        <w:rPr>
          <w:bCs w:val="0"/>
        </w:rPr>
        <w:t>Rack Cards</w:t>
      </w:r>
    </w:p>
    <w:p w14:paraId="5165766A" w14:textId="5C86FF97" w:rsidR="00805F25" w:rsidRPr="00805F25" w:rsidRDefault="00805F25" w:rsidP="00805F25">
      <w:r>
        <w:t>The rack cards are a convenient tool to help educate about the importance of</w:t>
      </w:r>
      <w:r w:rsidR="0070023C">
        <w:t xml:space="preserve"> the upcoming Census. This easy-to-hand-</w:t>
      </w:r>
      <w:r>
        <w:t xml:space="preserve">out card features information about what is at stake for Montana and how quick, easy, and secure </w:t>
      </w:r>
      <w:r w:rsidR="0070023C">
        <w:t>responding to</w:t>
      </w:r>
      <w:r w:rsidR="00FC7FE0">
        <w:t xml:space="preserve"> </w:t>
      </w:r>
      <w:r>
        <w:t xml:space="preserve">the Census is. </w:t>
      </w:r>
      <w:r w:rsidR="003317E9">
        <w:t xml:space="preserve">Be sure to distribute the rack cards far and wide so they can be seen by as many people as possible. Some location ideas are Chambers of Commerce, </w:t>
      </w:r>
      <w:r w:rsidR="00FC7FE0">
        <w:t>v</w:t>
      </w:r>
      <w:r w:rsidR="003317E9">
        <w:t xml:space="preserve">isitors </w:t>
      </w:r>
      <w:r w:rsidR="00FC7FE0">
        <w:t>and community c</w:t>
      </w:r>
      <w:r w:rsidR="003317E9">
        <w:t xml:space="preserve">enters, </w:t>
      </w:r>
      <w:r w:rsidR="00FC7FE0">
        <w:t>hospitals and healthcare centers, r</w:t>
      </w:r>
      <w:r w:rsidR="003317E9">
        <w:t xml:space="preserve">estaurants, </w:t>
      </w:r>
      <w:r w:rsidR="00FC7FE0">
        <w:t>r</w:t>
      </w:r>
      <w:r w:rsidR="003317E9">
        <w:t>est</w:t>
      </w:r>
      <w:r w:rsidR="00FC7FE0">
        <w:t xml:space="preserve"> s</w:t>
      </w:r>
      <w:r w:rsidR="0070023C">
        <w:t>tops, public libraries</w:t>
      </w:r>
      <w:r w:rsidR="003317E9">
        <w:t>,</w:t>
      </w:r>
      <w:r w:rsidR="0070023C">
        <w:t xml:space="preserve"> businesses, non-</w:t>
      </w:r>
      <w:r w:rsidR="003366C8">
        <w:t>profits</w:t>
      </w:r>
      <w:r w:rsidR="0070023C">
        <w:t>,</w:t>
      </w:r>
      <w:r w:rsidR="003317E9">
        <w:t xml:space="preserve"> or </w:t>
      </w:r>
      <w:r w:rsidR="00FC7FE0">
        <w:t xml:space="preserve">other </w:t>
      </w:r>
      <w:r w:rsidR="003317E9">
        <w:t>high traffic location where they are likely to be seen</w:t>
      </w:r>
      <w:r w:rsidR="00FC7FE0">
        <w:t>, read,</w:t>
      </w:r>
      <w:r w:rsidR="003317E9">
        <w:t xml:space="preserve"> and taken. </w:t>
      </w:r>
    </w:p>
    <w:p w14:paraId="66639CE6" w14:textId="67E5FAD7" w:rsidR="00A82319" w:rsidRPr="006349EC" w:rsidRDefault="003317E9">
      <w:pPr>
        <w:pStyle w:val="Heading1"/>
        <w:rPr>
          <w:color w:val="AA2D2A"/>
        </w:rPr>
      </w:pPr>
      <w:r>
        <w:rPr>
          <w:color w:val="AA2D2A"/>
        </w:rPr>
        <w:lastRenderedPageBreak/>
        <w:t xml:space="preserve">State CCC Resources </w:t>
      </w:r>
      <w:r w:rsidR="005A7B5D" w:rsidRPr="006349EC">
        <w:rPr>
          <w:color w:val="AA2D2A"/>
        </w:rPr>
        <w:t xml:space="preserve"> </w:t>
      </w:r>
    </w:p>
    <w:p w14:paraId="2A6F4FFB" w14:textId="3128C64E" w:rsidR="003317E9" w:rsidRDefault="003317E9" w:rsidP="003317E9">
      <w:pPr>
        <w:pStyle w:val="ListParagraph"/>
        <w:rPr>
          <w:noProof/>
        </w:rPr>
      </w:pPr>
      <w:r>
        <w:rPr>
          <w:noProof/>
        </w:rPr>
        <w:t>The State CCC has been working diligintly to help promote the upcoming Census</w:t>
      </w:r>
      <w:r w:rsidR="00FA0E6A">
        <w:rPr>
          <w:noProof/>
        </w:rPr>
        <w:t>. Be sure</w:t>
      </w:r>
      <w:r>
        <w:rPr>
          <w:noProof/>
        </w:rPr>
        <w:t xml:space="preserve"> you are staying up to date by: </w:t>
      </w:r>
    </w:p>
    <w:p w14:paraId="11F3F47E" w14:textId="4A8890FF" w:rsidR="00FC7FE0" w:rsidRDefault="003317E9" w:rsidP="00FC7FE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Checking CENSUS.MT.GOV frequently, especially the resources section</w:t>
      </w:r>
      <w:r w:rsidR="00FC7FE0">
        <w:rPr>
          <w:noProof/>
        </w:rPr>
        <w:t xml:space="preserve"> </w:t>
      </w:r>
      <w:r w:rsidR="00FC7FE0">
        <w:rPr>
          <w:noProof/>
        </w:rPr>
        <w:tab/>
      </w:r>
      <w:r>
        <w:rPr>
          <w:noProof/>
        </w:rPr>
        <w:t>for new flyers, videos, and other promotional material</w:t>
      </w:r>
      <w:r w:rsidR="009723C9">
        <w:rPr>
          <w:noProof/>
        </w:rPr>
        <w:t>.</w:t>
      </w:r>
    </w:p>
    <w:p w14:paraId="1C42378C" w14:textId="77777777" w:rsidR="00FC7FE0" w:rsidRDefault="003317E9" w:rsidP="00FC7FE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Sign up for our weekly Montana 2020 Census </w:t>
      </w:r>
      <w:r w:rsidR="005525A4">
        <w:rPr>
          <w:noProof/>
        </w:rPr>
        <w:t>Newsletter</w:t>
      </w:r>
      <w:r>
        <w:rPr>
          <w:noProof/>
        </w:rPr>
        <w:t>.</w:t>
      </w:r>
    </w:p>
    <w:p w14:paraId="2CA6A2A8" w14:textId="742F6378" w:rsidR="00FC7FE0" w:rsidRDefault="003317E9" w:rsidP="00FC7FE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Share content from our @MontanaCensus2020 Facebook page</w:t>
      </w:r>
      <w:r w:rsidR="009723C9">
        <w:rPr>
          <w:noProof/>
        </w:rPr>
        <w:t>.</w:t>
      </w:r>
    </w:p>
    <w:p w14:paraId="5E3DB76A" w14:textId="510E98B7" w:rsidR="005525A4" w:rsidRDefault="003317E9" w:rsidP="00FA0E6A">
      <w:pPr>
        <w:pStyle w:val="ListParagraph"/>
        <w:numPr>
          <w:ilvl w:val="4"/>
          <w:numId w:val="3"/>
        </w:numPr>
        <w:rPr>
          <w:noProof/>
        </w:rPr>
      </w:pPr>
      <w:r>
        <w:rPr>
          <w:noProof/>
        </w:rPr>
        <w:t>Be apart of our bi-weekly Census phone cal</w:t>
      </w:r>
      <w:r w:rsidR="00FA0E6A">
        <w:rPr>
          <w:noProof/>
        </w:rPr>
        <w:t xml:space="preserve">ls which will begin in </w:t>
      </w:r>
      <w:r>
        <w:rPr>
          <w:noProof/>
        </w:rPr>
        <w:t xml:space="preserve">late </w:t>
      </w:r>
      <w:r w:rsidR="00FA0E6A">
        <w:rPr>
          <w:noProof/>
        </w:rPr>
        <w:t xml:space="preserve">    </w:t>
      </w:r>
      <w:r>
        <w:rPr>
          <w:noProof/>
        </w:rPr>
        <w:t>January.</w:t>
      </w:r>
    </w:p>
    <w:p w14:paraId="513DE264" w14:textId="5907F4D1" w:rsidR="00D52402" w:rsidRPr="00D52402" w:rsidRDefault="008956E6" w:rsidP="00D52402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1" layoutInCell="1" allowOverlap="0" wp14:anchorId="39FBB879" wp14:editId="665AEC2B">
                <wp:simplePos x="0" y="0"/>
                <wp:positionH relativeFrom="margin">
                  <wp:posOffset>-142875</wp:posOffset>
                </wp:positionH>
                <wp:positionV relativeFrom="margin">
                  <wp:align>top</wp:align>
                </wp:positionV>
                <wp:extent cx="2383155" cy="4416425"/>
                <wp:effectExtent l="0" t="0" r="0" b="3175"/>
                <wp:wrapSquare wrapText="bothSides"/>
                <wp:docPr id="6" name="Text Box 6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hoto layout table"/>
                            </w:tblPr>
                            <w:tblGrid>
                              <w:gridCol w:w="3518"/>
                            </w:tblGrid>
                            <w:tr w:rsidR="00D458DD" w14:paraId="35BB2E02" w14:textId="77777777" w:rsidTr="008B3E2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E7EE8F1" w14:textId="3D60A231" w:rsidR="00D458DD" w:rsidRDefault="005146BA" w:rsidP="00D458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3B142F" wp14:editId="3D2E1C6E">
                                        <wp:extent cx="2233930" cy="14890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be counted graphic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930" cy="148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3722FC2" w14:textId="2D05877F" w:rsidR="00A82319" w:rsidRPr="006349EC" w:rsidRDefault="008956E6">
                            <w:pPr>
                              <w:pStyle w:val="ContactHeading"/>
                              <w:rPr>
                                <w:color w:val="AA2D2A"/>
                              </w:rPr>
                            </w:pPr>
                            <w:r w:rsidRPr="006349EC">
                              <w:rPr>
                                <w:color w:val="AA2D2A"/>
                              </w:rPr>
                              <w:t>Contact Us</w:t>
                            </w:r>
                          </w:p>
                          <w:p w14:paraId="1E9EE984" w14:textId="1AF3EDCC" w:rsidR="00A82319" w:rsidRDefault="00C879AF" w:rsidP="000511E6">
                            <w:pPr>
                              <w:pStyle w:val="ContactInfoBold"/>
                            </w:pPr>
                            <w:sdt>
                              <w:sdtPr>
                                <w:rPr>
                                  <w:bCs/>
                                </w:rPr>
                                <w:alias w:val="Company"/>
                                <w:tag w:val=""/>
                                <w:id w:val="-241871770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EndPr>
                                <w:rPr>
                                  <w:bCs w:val="0"/>
                                </w:rPr>
                              </w:sdtEndPr>
                              <w:sdtContent>
                                <w:r w:rsidR="003317E9">
                                  <w:rPr>
                                    <w:bCs/>
                                  </w:rPr>
                                  <w:t>Montana Census 2020</w:t>
                                </w:r>
                              </w:sdtContent>
                            </w:sdt>
                          </w:p>
                          <w:p w14:paraId="3AA78686" w14:textId="61EC335D" w:rsidR="00A82319" w:rsidRDefault="003317E9">
                            <w:pPr>
                              <w:pStyle w:val="ContactInfo"/>
                            </w:pPr>
                            <w:r>
                              <w:t>Department of Commerce</w:t>
                            </w:r>
                          </w:p>
                          <w:p w14:paraId="3D7B72B8" w14:textId="0C046762" w:rsidR="003317E9" w:rsidRDefault="003317E9">
                            <w:pPr>
                              <w:pStyle w:val="ContactInfo"/>
                            </w:pPr>
                            <w:r>
                              <w:t>301 S. Park Ave</w:t>
                            </w:r>
                          </w:p>
                          <w:p w14:paraId="1FFEDF77" w14:textId="3C24AD7C" w:rsidR="003317E9" w:rsidRDefault="003317E9">
                            <w:pPr>
                              <w:pStyle w:val="ContactInfo"/>
                            </w:pPr>
                            <w:r>
                              <w:t>Helena, MT 59620</w:t>
                            </w:r>
                          </w:p>
                          <w:p w14:paraId="66204F3A" w14:textId="008C5478" w:rsidR="003317E9" w:rsidRDefault="003317E9">
                            <w:pPr>
                              <w:pStyle w:val="ContactInfo"/>
                            </w:pPr>
                          </w:p>
                          <w:p w14:paraId="22911E64" w14:textId="57734336" w:rsidR="003317E9" w:rsidRDefault="0096598D">
                            <w:pPr>
                              <w:pStyle w:val="ContactInfo"/>
                            </w:pPr>
                            <w:r>
                              <w:t>406.841.</w:t>
                            </w:r>
                            <w:r w:rsidR="003317E9">
                              <w:t>2870</w:t>
                            </w:r>
                          </w:p>
                          <w:p w14:paraId="7BE651BE" w14:textId="4DDAF224" w:rsidR="0096598D" w:rsidRDefault="0096598D">
                            <w:pPr>
                              <w:pStyle w:val="ContactInfo"/>
                            </w:pPr>
                          </w:p>
                          <w:p w14:paraId="63881C54" w14:textId="77777777" w:rsidR="0096598D" w:rsidRDefault="0096598D">
                            <w:pPr>
                              <w:pStyle w:val="ContactInfo"/>
                            </w:pPr>
                          </w:p>
                          <w:p w14:paraId="16169904" w14:textId="77777777" w:rsidR="003317E9" w:rsidRDefault="003317E9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B879" id="Text Box 6" o:spid="_x0000_s1027" type="#_x0000_t202" alt="Text box sidebar" style="position:absolute;margin-left:-11.25pt;margin-top:0;width:187.65pt;height:347.75pt;z-index:251663360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hoto layout table"/>
                      </w:tblPr>
                      <w:tblGrid>
                        <w:gridCol w:w="3518"/>
                      </w:tblGrid>
                      <w:tr w:rsidR="00D458DD" w14:paraId="35BB2E02" w14:textId="77777777" w:rsidTr="008B3E2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E7EE8F1" w14:textId="3D60A231" w:rsidR="00D458DD" w:rsidRDefault="005146BA" w:rsidP="00D45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B142F" wp14:editId="3D2E1C6E">
                                  <wp:extent cx="2233930" cy="1489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 counted graphic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148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3722FC2" w14:textId="2D05877F" w:rsidR="00A82319" w:rsidRPr="006349EC" w:rsidRDefault="008956E6">
                      <w:pPr>
                        <w:pStyle w:val="ContactHeading"/>
                        <w:rPr>
                          <w:color w:val="AA2D2A"/>
                        </w:rPr>
                      </w:pPr>
                      <w:r w:rsidRPr="006349EC">
                        <w:rPr>
                          <w:color w:val="AA2D2A"/>
                        </w:rPr>
                        <w:t>Contact Us</w:t>
                      </w:r>
                    </w:p>
                    <w:p w14:paraId="1E9EE984" w14:textId="1AF3EDCC" w:rsidR="00A82319" w:rsidRDefault="00C879AF" w:rsidP="000511E6">
                      <w:pPr>
                        <w:pStyle w:val="ContactInfoBold"/>
                      </w:pPr>
                      <w:sdt>
                        <w:sdtPr>
                          <w:rPr>
                            <w:bCs/>
                          </w:rPr>
                          <w:alias w:val="Company"/>
                          <w:tag w:val=""/>
                          <w:id w:val="-24187177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15:appearance w15:val="hidden"/>
                          <w:text/>
                        </w:sdtPr>
                        <w:sdtEndPr>
                          <w:rPr>
                            <w:bCs w:val="0"/>
                          </w:rPr>
                        </w:sdtEndPr>
                        <w:sdtContent>
                          <w:r w:rsidR="003317E9">
                            <w:rPr>
                              <w:bCs/>
                            </w:rPr>
                            <w:t>Montana Census 2020</w:t>
                          </w:r>
                        </w:sdtContent>
                      </w:sdt>
                    </w:p>
                    <w:p w14:paraId="3AA78686" w14:textId="61EC335D" w:rsidR="00A82319" w:rsidRDefault="003317E9">
                      <w:pPr>
                        <w:pStyle w:val="ContactInfo"/>
                      </w:pPr>
                      <w:r>
                        <w:t>Department of Commerce</w:t>
                      </w:r>
                    </w:p>
                    <w:p w14:paraId="3D7B72B8" w14:textId="0C046762" w:rsidR="003317E9" w:rsidRDefault="003317E9">
                      <w:pPr>
                        <w:pStyle w:val="ContactInfo"/>
                      </w:pPr>
                      <w:r>
                        <w:t>301 S. Park Ave</w:t>
                      </w:r>
                    </w:p>
                    <w:p w14:paraId="1FFEDF77" w14:textId="3C24AD7C" w:rsidR="003317E9" w:rsidRDefault="003317E9">
                      <w:pPr>
                        <w:pStyle w:val="ContactInfo"/>
                      </w:pPr>
                      <w:r>
                        <w:t>Helena, MT 59620</w:t>
                      </w:r>
                    </w:p>
                    <w:p w14:paraId="66204F3A" w14:textId="008C5478" w:rsidR="003317E9" w:rsidRDefault="003317E9">
                      <w:pPr>
                        <w:pStyle w:val="ContactInfo"/>
                      </w:pPr>
                    </w:p>
                    <w:p w14:paraId="22911E64" w14:textId="57734336" w:rsidR="003317E9" w:rsidRDefault="0096598D">
                      <w:pPr>
                        <w:pStyle w:val="ContactInfo"/>
                      </w:pPr>
                      <w:r>
                        <w:t>406.841.</w:t>
                      </w:r>
                      <w:r w:rsidR="003317E9">
                        <w:t>2870</w:t>
                      </w:r>
                    </w:p>
                    <w:p w14:paraId="7BE651BE" w14:textId="4DDAF224" w:rsidR="0096598D" w:rsidRDefault="0096598D">
                      <w:pPr>
                        <w:pStyle w:val="ContactInfo"/>
                      </w:pPr>
                    </w:p>
                    <w:p w14:paraId="63881C54" w14:textId="77777777" w:rsidR="0096598D" w:rsidRDefault="0096598D">
                      <w:pPr>
                        <w:pStyle w:val="ContactInfo"/>
                      </w:pPr>
                    </w:p>
                    <w:p w14:paraId="16169904" w14:textId="77777777" w:rsidR="003317E9" w:rsidRDefault="003317E9">
                      <w:pPr>
                        <w:pStyle w:val="ContactInfo"/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D7F799A" w14:textId="3220C550" w:rsidR="00A82319" w:rsidRDefault="00A82319" w:rsidP="006349EC">
      <w:pPr>
        <w:rPr>
          <w:noProof/>
        </w:rPr>
      </w:pPr>
    </w:p>
    <w:sectPr w:rsidR="00A82319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3CD5" w14:textId="77777777" w:rsidR="00BD3C40" w:rsidRDefault="00BD3C40">
      <w:pPr>
        <w:spacing w:after="0" w:line="240" w:lineRule="auto"/>
      </w:pPr>
      <w:r>
        <w:separator/>
      </w:r>
    </w:p>
  </w:endnote>
  <w:endnote w:type="continuationSeparator" w:id="0">
    <w:p w14:paraId="28BCA4E2" w14:textId="77777777" w:rsidR="00BD3C40" w:rsidRDefault="00BD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0BCA" w14:textId="77777777" w:rsidR="00BD3C40" w:rsidRDefault="00BD3C40">
      <w:pPr>
        <w:spacing w:after="0" w:line="240" w:lineRule="auto"/>
      </w:pPr>
      <w:r>
        <w:separator/>
      </w:r>
    </w:p>
  </w:footnote>
  <w:footnote w:type="continuationSeparator" w:id="0">
    <w:p w14:paraId="531D6E00" w14:textId="77777777" w:rsidR="00BD3C40" w:rsidRDefault="00BD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398F"/>
    <w:multiLevelType w:val="hybridMultilevel"/>
    <w:tmpl w:val="8468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47E87"/>
    <w:multiLevelType w:val="hybridMultilevel"/>
    <w:tmpl w:val="36D601CE"/>
    <w:lvl w:ilvl="0" w:tplc="3D0EA3C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03CD9"/>
    <w:multiLevelType w:val="hybridMultilevel"/>
    <w:tmpl w:val="54FEE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40"/>
    <w:rsid w:val="00012387"/>
    <w:rsid w:val="00016D21"/>
    <w:rsid w:val="000511E6"/>
    <w:rsid w:val="001F3B6A"/>
    <w:rsid w:val="002B33F3"/>
    <w:rsid w:val="003317E9"/>
    <w:rsid w:val="003366C8"/>
    <w:rsid w:val="003814C7"/>
    <w:rsid w:val="003B7FB7"/>
    <w:rsid w:val="005146BA"/>
    <w:rsid w:val="005525A4"/>
    <w:rsid w:val="005A7B5D"/>
    <w:rsid w:val="006349EC"/>
    <w:rsid w:val="0070023C"/>
    <w:rsid w:val="00805F25"/>
    <w:rsid w:val="00874537"/>
    <w:rsid w:val="008956E6"/>
    <w:rsid w:val="00932CAC"/>
    <w:rsid w:val="0096598D"/>
    <w:rsid w:val="009723C9"/>
    <w:rsid w:val="009C1BCF"/>
    <w:rsid w:val="00A82319"/>
    <w:rsid w:val="00AD7783"/>
    <w:rsid w:val="00B94276"/>
    <w:rsid w:val="00BD3C40"/>
    <w:rsid w:val="00C879AF"/>
    <w:rsid w:val="00D458DD"/>
    <w:rsid w:val="00D52402"/>
    <w:rsid w:val="00EE767F"/>
    <w:rsid w:val="00F35D64"/>
    <w:rsid w:val="00FA0E6A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6ECE5"/>
  <w15:chartTrackingRefBased/>
  <w15:docId w15:val="{55CD9FAD-C841-40AF-BFDE-1C15EFD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E7E84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7F211F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7F211F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211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8F8F94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8F8F94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7F211F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8E8E94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7F211F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7F211F" w:themeColor="accent1" w:themeShade="BF"/>
        <w:bottom w:val="single" w:sz="6" w:space="4" w:color="7F211F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7F211F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7F211F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F211F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F211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F211F" w:themeColor="accent1" w:themeShade="BF"/>
        <w:bottom w:val="single" w:sz="4" w:space="10" w:color="7F211F" w:themeColor="accent1" w:themeShade="BF"/>
      </w:pBdr>
      <w:spacing w:before="360" w:after="360"/>
      <w:ind w:left="864" w:right="864"/>
      <w:jc w:val="center"/>
    </w:pPr>
    <w:rPr>
      <w:i/>
      <w:iCs/>
      <w:color w:val="7F211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F211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211F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5A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290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55559"/>
      </a:dk1>
      <a:lt1>
        <a:sysClr val="window" lastClr="FFFFFF"/>
      </a:lt1>
      <a:dk2>
        <a:srgbClr val="00426B"/>
      </a:dk2>
      <a:lt2>
        <a:srgbClr val="F5F1E2"/>
      </a:lt2>
      <a:accent1>
        <a:srgbClr val="AA2D2A"/>
      </a:accent1>
      <a:accent2>
        <a:srgbClr val="BCBCBC"/>
      </a:accent2>
      <a:accent3>
        <a:srgbClr val="479663"/>
      </a:accent3>
      <a:accent4>
        <a:srgbClr val="EDBA3D"/>
      </a:accent4>
      <a:accent5>
        <a:srgbClr val="EDBA3D"/>
      </a:accent5>
      <a:accent6>
        <a:srgbClr val="EDBA3D"/>
      </a:accent6>
      <a:hlink>
        <a:srgbClr val="EDBA3D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6E38CB4CCF48930692166032E39A" ma:contentTypeVersion="2" ma:contentTypeDescription="Create a new document." ma:contentTypeScope="" ma:versionID="daf66e6091b5161d193ac7dfab066046">
  <xsd:schema xmlns:xsd="http://www.w3.org/2001/XMLSchema" xmlns:xs="http://www.w3.org/2001/XMLSchema" xmlns:p="http://schemas.microsoft.com/office/2006/metadata/properties" xmlns:ns3="25e06e40-1aab-4c07-ae92-3017b96d9e75" targetNamespace="http://schemas.microsoft.com/office/2006/metadata/properties" ma:root="true" ma:fieldsID="d55cd3140b874631c877ce84917768c2" ns3:_="">
    <xsd:import namespace="25e06e40-1aab-4c07-ae92-3017b96d9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06e40-1aab-4c07-ae92-3017b96d9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B7EDB-51F4-426D-A05D-1062740637A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5e06e40-1aab-4c07-ae92-3017b96d9e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41AF1C-D237-4FC4-A67C-C6115BCAB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9C9C3-1696-4F74-916E-571F517D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06e40-1aab-4c07-ae92-3017b96d9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Census 2020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Blanton, Cassidy</dc:creator>
  <cp:keywords/>
  <cp:lastModifiedBy>Blanton, Cassidy</cp:lastModifiedBy>
  <cp:revision>6</cp:revision>
  <cp:lastPrinted>2020-01-08T22:56:00Z</cp:lastPrinted>
  <dcterms:created xsi:type="dcterms:W3CDTF">2020-01-09T22:26:00Z</dcterms:created>
  <dcterms:modified xsi:type="dcterms:W3CDTF">2020-01-13T17:37:00Z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0x010100221B6E38CB4CCF48930692166032E39A</vt:lpwstr>
  </property>
</Properties>
</file>