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60" w:type="dxa"/>
        <w:tblInd w:w="-460" w:type="dxa"/>
        <w:tblCellMar>
          <w:left w:w="0" w:type="dxa"/>
          <w:right w:w="0" w:type="dxa"/>
        </w:tblCellMar>
        <w:tblLook w:val="04A0" w:firstRow="1" w:lastRow="0" w:firstColumn="1" w:lastColumn="0" w:noHBand="0" w:noVBand="1"/>
      </w:tblPr>
      <w:tblGrid>
        <w:gridCol w:w="2447"/>
        <w:gridCol w:w="8713"/>
      </w:tblGrid>
      <w:tr w:rsidR="004F7A03" w:rsidRPr="00B42CC1" w14:paraId="0C17C305" w14:textId="77777777" w:rsidTr="00FA2380">
        <w:trPr>
          <w:trHeight w:val="790"/>
        </w:trPr>
        <w:tc>
          <w:tcPr>
            <w:tcW w:w="11160" w:type="dxa"/>
            <w:gridSpan w:val="2"/>
            <w:tcBorders>
              <w:top w:val="single" w:sz="8" w:space="0" w:color="auto"/>
              <w:left w:val="single" w:sz="8" w:space="0" w:color="auto"/>
              <w:bottom w:val="single" w:sz="8" w:space="0" w:color="auto"/>
              <w:right w:val="single" w:sz="8" w:space="0" w:color="auto"/>
            </w:tcBorders>
            <w:shd w:val="clear" w:color="auto" w:fill="D9E2F3" w:themeFill="accent1" w:themeFillTint="33"/>
            <w:tcMar>
              <w:top w:w="0" w:type="dxa"/>
              <w:left w:w="108" w:type="dxa"/>
              <w:bottom w:w="0" w:type="dxa"/>
              <w:right w:w="108" w:type="dxa"/>
            </w:tcMar>
          </w:tcPr>
          <w:p w14:paraId="32304A51" w14:textId="77777777" w:rsidR="008B3B31" w:rsidRPr="007E5226" w:rsidRDefault="008B3B31" w:rsidP="008B3B31">
            <w:pPr>
              <w:jc w:val="center"/>
              <w:rPr>
                <w:rFonts w:asciiTheme="minorHAnsi" w:hAnsiTheme="minorHAnsi" w:cstheme="minorHAnsi"/>
                <w:color w:val="000000"/>
                <w:sz w:val="16"/>
                <w:szCs w:val="16"/>
              </w:rPr>
            </w:pPr>
            <w:bookmarkStart w:id="0" w:name="_Hlk95292638"/>
          </w:p>
          <w:p w14:paraId="6E30BAC5" w14:textId="49F91BFF" w:rsidR="004F7A03" w:rsidRPr="00E4186F" w:rsidRDefault="004F7A03" w:rsidP="008B3B31">
            <w:pPr>
              <w:jc w:val="center"/>
              <w:rPr>
                <w:rFonts w:asciiTheme="minorHAnsi" w:hAnsiTheme="minorHAnsi" w:cstheme="minorHAnsi"/>
                <w:b/>
                <w:bCs/>
                <w:color w:val="000000"/>
                <w:sz w:val="24"/>
                <w:szCs w:val="24"/>
              </w:rPr>
            </w:pPr>
            <w:r w:rsidRPr="00E4186F">
              <w:rPr>
                <w:rFonts w:asciiTheme="minorHAnsi" w:hAnsiTheme="minorHAnsi" w:cstheme="minorHAnsi"/>
                <w:b/>
                <w:bCs/>
                <w:color w:val="000000"/>
                <w:sz w:val="24"/>
                <w:szCs w:val="24"/>
              </w:rPr>
              <w:t>Wipro</w:t>
            </w:r>
            <w:r w:rsidR="00006B14" w:rsidRPr="00E4186F">
              <w:rPr>
                <w:rFonts w:asciiTheme="minorHAnsi" w:hAnsiTheme="minorHAnsi" w:cstheme="minorHAnsi"/>
                <w:b/>
                <w:bCs/>
                <w:color w:val="000000"/>
                <w:sz w:val="24"/>
                <w:szCs w:val="24"/>
              </w:rPr>
              <w:t xml:space="preserve"> Infocrossing</w:t>
            </w:r>
            <w:r w:rsidRPr="00E4186F">
              <w:rPr>
                <w:rFonts w:asciiTheme="minorHAnsi" w:hAnsiTheme="minorHAnsi" w:cstheme="minorHAnsi"/>
                <w:b/>
                <w:bCs/>
                <w:color w:val="000000"/>
                <w:sz w:val="24"/>
                <w:szCs w:val="24"/>
              </w:rPr>
              <w:t xml:space="preserve"> </w:t>
            </w:r>
            <w:r w:rsidR="0010334A" w:rsidRPr="00E4186F">
              <w:rPr>
                <w:rFonts w:asciiTheme="minorHAnsi" w:hAnsiTheme="minorHAnsi" w:cstheme="minorHAnsi"/>
                <w:b/>
                <w:bCs/>
                <w:color w:val="000000"/>
                <w:sz w:val="24"/>
                <w:szCs w:val="24"/>
              </w:rPr>
              <w:t xml:space="preserve">Fiscal Agent Services and </w:t>
            </w:r>
            <w:r w:rsidR="00340A3A" w:rsidRPr="00E4186F">
              <w:rPr>
                <w:b/>
                <w:bCs/>
                <w:color w:val="000000"/>
                <w:sz w:val="24"/>
                <w:szCs w:val="24"/>
              </w:rPr>
              <w:t>Medicaid Management Information System</w:t>
            </w:r>
            <w:r w:rsidR="00340A3A" w:rsidRPr="00E4186F">
              <w:rPr>
                <w:rFonts w:asciiTheme="minorHAnsi" w:hAnsiTheme="minorHAnsi" w:cstheme="minorHAnsi"/>
                <w:b/>
                <w:bCs/>
                <w:color w:val="000000"/>
                <w:sz w:val="24"/>
                <w:szCs w:val="24"/>
              </w:rPr>
              <w:t xml:space="preserve"> (</w:t>
            </w:r>
            <w:r w:rsidR="0010334A" w:rsidRPr="00E4186F">
              <w:rPr>
                <w:rFonts w:asciiTheme="minorHAnsi" w:hAnsiTheme="minorHAnsi" w:cstheme="minorHAnsi"/>
                <w:b/>
                <w:bCs/>
                <w:color w:val="000000"/>
                <w:sz w:val="24"/>
                <w:szCs w:val="24"/>
              </w:rPr>
              <w:t>MMIS</w:t>
            </w:r>
            <w:r w:rsidR="00340A3A" w:rsidRPr="00E4186F">
              <w:rPr>
                <w:rFonts w:asciiTheme="minorHAnsi" w:hAnsiTheme="minorHAnsi" w:cstheme="minorHAnsi"/>
                <w:b/>
                <w:bCs/>
                <w:color w:val="000000"/>
                <w:sz w:val="24"/>
                <w:szCs w:val="24"/>
              </w:rPr>
              <w:t>)</w:t>
            </w:r>
            <w:r w:rsidR="0010334A" w:rsidRPr="00E4186F">
              <w:rPr>
                <w:rFonts w:asciiTheme="minorHAnsi" w:hAnsiTheme="minorHAnsi" w:cstheme="minorHAnsi"/>
                <w:b/>
                <w:bCs/>
                <w:color w:val="000000"/>
                <w:sz w:val="24"/>
                <w:szCs w:val="24"/>
              </w:rPr>
              <w:t xml:space="preserve"> Operations </w:t>
            </w:r>
          </w:p>
          <w:p w14:paraId="79855B98" w14:textId="019FE56A" w:rsidR="008B3B31" w:rsidRPr="007E5226" w:rsidRDefault="008B3B31" w:rsidP="008B3B31">
            <w:pPr>
              <w:jc w:val="center"/>
              <w:rPr>
                <w:rFonts w:asciiTheme="minorHAnsi" w:hAnsiTheme="minorHAnsi" w:cstheme="minorHAnsi"/>
                <w:color w:val="000000"/>
                <w:sz w:val="16"/>
                <w:szCs w:val="16"/>
              </w:rPr>
            </w:pPr>
          </w:p>
        </w:tc>
      </w:tr>
      <w:tr w:rsidR="00067C20" w:rsidRPr="00E4186F" w14:paraId="5EEB27C0" w14:textId="77777777" w:rsidTr="00FA2380">
        <w:trPr>
          <w:trHeight w:val="1600"/>
        </w:trPr>
        <w:tc>
          <w:tcPr>
            <w:tcW w:w="2447" w:type="dxa"/>
            <w:tcBorders>
              <w:top w:val="single" w:sz="8" w:space="0" w:color="auto"/>
              <w:left w:val="single" w:sz="8" w:space="0" w:color="auto"/>
              <w:bottom w:val="single" w:sz="8" w:space="0" w:color="auto"/>
              <w:right w:val="single" w:sz="8" w:space="0" w:color="auto"/>
            </w:tcBorders>
            <w:shd w:val="clear" w:color="auto" w:fill="B4C6E7" w:themeFill="accent1" w:themeFillTint="66"/>
            <w:tcMar>
              <w:top w:w="0" w:type="dxa"/>
              <w:left w:w="108" w:type="dxa"/>
              <w:bottom w:w="0" w:type="dxa"/>
              <w:right w:w="108" w:type="dxa"/>
            </w:tcMar>
          </w:tcPr>
          <w:p w14:paraId="51421F39" w14:textId="1A502534" w:rsidR="00067C20" w:rsidRPr="00E4186F" w:rsidRDefault="00067C20" w:rsidP="00FA2380">
            <w:pPr>
              <w:jc w:val="center"/>
              <w:rPr>
                <w:rFonts w:asciiTheme="minorHAnsi" w:hAnsiTheme="minorHAnsi" w:cstheme="minorHAnsi"/>
                <w:b/>
                <w:bCs/>
                <w:color w:val="000000"/>
              </w:rPr>
            </w:pPr>
            <w:r w:rsidRPr="00E4186F">
              <w:rPr>
                <w:rFonts w:asciiTheme="minorHAnsi" w:hAnsiTheme="minorHAnsi" w:cstheme="minorHAnsi"/>
                <w:b/>
                <w:bCs/>
                <w:color w:val="000000"/>
              </w:rPr>
              <w:t>Business as Usual</w:t>
            </w:r>
          </w:p>
        </w:tc>
        <w:tc>
          <w:tcPr>
            <w:tcW w:w="8713" w:type="dxa"/>
            <w:tcBorders>
              <w:top w:val="single" w:sz="8" w:space="0" w:color="auto"/>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tcPr>
          <w:p w14:paraId="4E6794FF" w14:textId="33A08019" w:rsidR="00067C20" w:rsidRDefault="00067C20" w:rsidP="00067C20">
            <w:pPr>
              <w:jc w:val="both"/>
              <w:rPr>
                <w:rFonts w:asciiTheme="minorHAnsi" w:hAnsiTheme="minorHAnsi" w:cstheme="minorHAnsi"/>
                <w:b/>
                <w:bCs/>
                <w:color w:val="000000"/>
                <w:sz w:val="16"/>
                <w:szCs w:val="16"/>
              </w:rPr>
            </w:pPr>
            <w:r w:rsidRPr="00E4186F">
              <w:rPr>
                <w:rFonts w:asciiTheme="minorHAnsi" w:hAnsiTheme="minorHAnsi" w:cstheme="minorHAnsi"/>
                <w:b/>
                <w:bCs/>
                <w:color w:val="000000"/>
              </w:rPr>
              <w:t xml:space="preserve">Business as Usual (BAU), Systems </w:t>
            </w:r>
          </w:p>
          <w:p w14:paraId="2F5F1B66" w14:textId="77777777" w:rsidR="00576C20" w:rsidRPr="00576C20" w:rsidRDefault="00576C20" w:rsidP="00067C20">
            <w:pPr>
              <w:jc w:val="both"/>
              <w:rPr>
                <w:rFonts w:asciiTheme="minorHAnsi" w:hAnsiTheme="minorHAnsi" w:cstheme="minorHAnsi"/>
                <w:color w:val="000000"/>
                <w:sz w:val="16"/>
                <w:szCs w:val="16"/>
              </w:rPr>
            </w:pPr>
          </w:p>
          <w:p w14:paraId="70B4B0AF" w14:textId="7D271C3F" w:rsidR="00E25589" w:rsidRPr="00E25589" w:rsidRDefault="00067C20" w:rsidP="00E201EC">
            <w:pPr>
              <w:jc w:val="both"/>
              <w:rPr>
                <w:rFonts w:asciiTheme="minorHAnsi" w:hAnsiTheme="minorHAnsi" w:cstheme="minorHAnsi"/>
                <w:b/>
                <w:bCs/>
                <w:color w:val="000000"/>
                <w:sz w:val="16"/>
                <w:szCs w:val="16"/>
              </w:rPr>
            </w:pPr>
            <w:r w:rsidRPr="00E4186F">
              <w:rPr>
                <w:rFonts w:asciiTheme="minorHAnsi" w:hAnsiTheme="minorHAnsi" w:cstheme="minorHAnsi"/>
                <w:b/>
                <w:bCs/>
                <w:color w:val="000000"/>
              </w:rPr>
              <w:t>BAU</w:t>
            </w:r>
            <w:r w:rsidRPr="00E4186F">
              <w:rPr>
                <w:rFonts w:asciiTheme="minorHAnsi" w:hAnsiTheme="minorHAnsi" w:cstheme="minorHAnsi"/>
                <w:color w:val="000000"/>
              </w:rPr>
              <w:t xml:space="preserve"> develops, operates, and maintains the MMIS solutions for claims processing, pricing, payment, financial cycles, and federal financial reporting, State Medicaid agency program administration, and provider web portal for claims management and eligibility verification. The BAU staff implement enhancements to the MMIS under the direction of the State.</w:t>
            </w:r>
          </w:p>
        </w:tc>
      </w:tr>
      <w:tr w:rsidR="00067C20" w:rsidRPr="00E4186F" w14:paraId="5D6CC90A" w14:textId="77777777" w:rsidTr="00FA2380">
        <w:trPr>
          <w:trHeight w:val="3850"/>
        </w:trPr>
        <w:tc>
          <w:tcPr>
            <w:tcW w:w="2447" w:type="dxa"/>
            <w:tcBorders>
              <w:top w:val="single" w:sz="8" w:space="0" w:color="auto"/>
              <w:left w:val="single" w:sz="8" w:space="0" w:color="auto"/>
              <w:bottom w:val="single" w:sz="8" w:space="0" w:color="auto"/>
              <w:right w:val="single" w:sz="8" w:space="0" w:color="auto"/>
            </w:tcBorders>
            <w:shd w:val="clear" w:color="auto" w:fill="B4C6E7" w:themeFill="accent1" w:themeFillTint="66"/>
            <w:tcMar>
              <w:top w:w="0" w:type="dxa"/>
              <w:left w:w="108" w:type="dxa"/>
              <w:bottom w:w="0" w:type="dxa"/>
              <w:right w:w="108" w:type="dxa"/>
            </w:tcMar>
          </w:tcPr>
          <w:p w14:paraId="794AC4EE" w14:textId="263E1404" w:rsidR="00067C20" w:rsidRPr="00E4186F" w:rsidRDefault="00067C20" w:rsidP="00FA2380">
            <w:pPr>
              <w:jc w:val="center"/>
              <w:rPr>
                <w:rFonts w:asciiTheme="minorHAnsi" w:hAnsiTheme="minorHAnsi" w:cstheme="minorHAnsi"/>
                <w:b/>
                <w:bCs/>
                <w:color w:val="000000"/>
              </w:rPr>
            </w:pPr>
            <w:r w:rsidRPr="00E4186F">
              <w:rPr>
                <w:rFonts w:asciiTheme="minorHAnsi" w:hAnsiTheme="minorHAnsi" w:cstheme="minorHAnsi"/>
                <w:b/>
                <w:bCs/>
                <w:color w:val="000000"/>
              </w:rPr>
              <w:t>Clinical Services</w:t>
            </w:r>
          </w:p>
        </w:tc>
        <w:tc>
          <w:tcPr>
            <w:tcW w:w="8713" w:type="dxa"/>
            <w:tcBorders>
              <w:top w:val="single" w:sz="8" w:space="0" w:color="auto"/>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tcPr>
          <w:p w14:paraId="36929247" w14:textId="77777777" w:rsidR="00067C20" w:rsidRPr="00E4186F" w:rsidRDefault="00067C20" w:rsidP="00067C20">
            <w:pPr>
              <w:jc w:val="both"/>
              <w:rPr>
                <w:rFonts w:asciiTheme="minorHAnsi" w:hAnsiTheme="minorHAnsi" w:cstheme="minorHAnsi"/>
                <w:b/>
                <w:bCs/>
              </w:rPr>
            </w:pPr>
            <w:r w:rsidRPr="00E4186F">
              <w:rPr>
                <w:rFonts w:asciiTheme="minorHAnsi" w:hAnsiTheme="minorHAnsi" w:cstheme="minorHAnsi"/>
                <w:b/>
                <w:bCs/>
              </w:rPr>
              <w:t xml:space="preserve">Clinical Services is comprised of three (3) distinct provider helpdesks: Pharmacy, Behavioral Health, and Exceptions. </w:t>
            </w:r>
          </w:p>
          <w:p w14:paraId="300289CE" w14:textId="77777777" w:rsidR="00067C20" w:rsidRPr="00576C20" w:rsidRDefault="00067C20" w:rsidP="00067C20">
            <w:pPr>
              <w:jc w:val="both"/>
              <w:rPr>
                <w:rFonts w:asciiTheme="minorHAnsi" w:hAnsiTheme="minorHAnsi" w:cstheme="minorHAnsi"/>
                <w:sz w:val="16"/>
                <w:szCs w:val="16"/>
              </w:rPr>
            </w:pPr>
          </w:p>
          <w:p w14:paraId="6C6D7FC5" w14:textId="77777777" w:rsidR="00067C20" w:rsidRPr="00E4186F" w:rsidRDefault="00067C20" w:rsidP="00067C20">
            <w:pPr>
              <w:jc w:val="both"/>
              <w:rPr>
                <w:rFonts w:asciiTheme="minorHAnsi" w:hAnsiTheme="minorHAnsi" w:cstheme="minorHAnsi"/>
              </w:rPr>
            </w:pPr>
            <w:r w:rsidRPr="00E4186F">
              <w:rPr>
                <w:rFonts w:asciiTheme="minorHAnsi" w:hAnsiTheme="minorHAnsi" w:cstheme="minorHAnsi"/>
                <w:b/>
                <w:bCs/>
              </w:rPr>
              <w:t>Pharmacy</w:t>
            </w:r>
            <w:r w:rsidRPr="00E4186F">
              <w:rPr>
                <w:rFonts w:asciiTheme="minorHAnsi" w:hAnsiTheme="minorHAnsi" w:cstheme="minorHAnsi"/>
              </w:rPr>
              <w:t xml:space="preserve"> processes provider requests by telephone and fax for drug edit overrides, prior authorizations, and brand name reimbursements and educates providers on MHN </w:t>
            </w:r>
            <w:r w:rsidRPr="00E4186F">
              <w:rPr>
                <w:rFonts w:asciiTheme="minorHAnsi" w:hAnsiTheme="minorHAnsi" w:cstheme="minorHAnsi"/>
                <w:color w:val="000000"/>
              </w:rPr>
              <w:t>program policies</w:t>
            </w:r>
            <w:r w:rsidRPr="00E4186F">
              <w:rPr>
                <w:rFonts w:asciiTheme="minorHAnsi" w:hAnsiTheme="minorHAnsi" w:cstheme="minorHAnsi"/>
              </w:rPr>
              <w:t xml:space="preserve">.  Professional level review of MHD specified drug requests are performed by registered nurses and pharmacists. </w:t>
            </w:r>
          </w:p>
          <w:p w14:paraId="3FCBA3E6" w14:textId="77777777" w:rsidR="00067C20" w:rsidRPr="00576C20" w:rsidRDefault="00067C20" w:rsidP="00067C20">
            <w:pPr>
              <w:jc w:val="both"/>
              <w:rPr>
                <w:rFonts w:asciiTheme="minorHAnsi" w:hAnsiTheme="minorHAnsi" w:cstheme="minorHAnsi"/>
                <w:sz w:val="16"/>
                <w:szCs w:val="16"/>
              </w:rPr>
            </w:pPr>
          </w:p>
          <w:p w14:paraId="025B87CC" w14:textId="77777777" w:rsidR="00067C20" w:rsidRPr="00E4186F" w:rsidRDefault="00067C20" w:rsidP="00067C20">
            <w:pPr>
              <w:jc w:val="both"/>
              <w:rPr>
                <w:rFonts w:asciiTheme="minorHAnsi" w:hAnsiTheme="minorHAnsi" w:cstheme="minorHAnsi"/>
              </w:rPr>
            </w:pPr>
            <w:r w:rsidRPr="00E4186F">
              <w:rPr>
                <w:rFonts w:asciiTheme="minorHAnsi" w:hAnsiTheme="minorHAnsi" w:cstheme="minorHAnsi"/>
                <w:b/>
                <w:bCs/>
              </w:rPr>
              <w:t>Behavioral Health</w:t>
            </w:r>
            <w:r w:rsidRPr="00E4186F">
              <w:rPr>
                <w:rFonts w:asciiTheme="minorHAnsi" w:hAnsiTheme="minorHAnsi" w:cstheme="minorHAnsi"/>
              </w:rPr>
              <w:t xml:space="preserve"> processes provider telephone and f</w:t>
            </w:r>
            <w:bookmarkStart w:id="1" w:name="_GoBack"/>
            <w:bookmarkEnd w:id="1"/>
            <w:r w:rsidRPr="00E4186F">
              <w:rPr>
                <w:rFonts w:asciiTheme="minorHAnsi" w:hAnsiTheme="minorHAnsi" w:cstheme="minorHAnsi"/>
              </w:rPr>
              <w:t xml:space="preserve">ax precertification requests for initial behavioral health therapy services, prepares and refers written continued therapy requests for review by MHN psychologists and educates providers on MHN </w:t>
            </w:r>
            <w:r w:rsidRPr="00E4186F">
              <w:rPr>
                <w:rFonts w:asciiTheme="minorHAnsi" w:hAnsiTheme="minorHAnsi" w:cstheme="minorHAnsi"/>
                <w:color w:val="000000"/>
              </w:rPr>
              <w:t xml:space="preserve">program policies. </w:t>
            </w:r>
          </w:p>
          <w:p w14:paraId="0C755D67" w14:textId="77777777" w:rsidR="00067C20" w:rsidRPr="00576C20" w:rsidRDefault="00067C20" w:rsidP="00067C20">
            <w:pPr>
              <w:jc w:val="both"/>
              <w:rPr>
                <w:rFonts w:asciiTheme="minorHAnsi" w:hAnsiTheme="minorHAnsi" w:cstheme="minorHAnsi"/>
                <w:sz w:val="16"/>
                <w:szCs w:val="16"/>
              </w:rPr>
            </w:pPr>
          </w:p>
          <w:p w14:paraId="4471D107" w14:textId="3CCD4FC1" w:rsidR="00E25589" w:rsidRPr="00E25589" w:rsidRDefault="00067C20" w:rsidP="00E201EC">
            <w:pPr>
              <w:jc w:val="both"/>
              <w:rPr>
                <w:rFonts w:asciiTheme="minorHAnsi" w:hAnsiTheme="minorHAnsi" w:cstheme="minorHAnsi"/>
                <w:b/>
                <w:bCs/>
                <w:color w:val="000000"/>
                <w:sz w:val="16"/>
                <w:szCs w:val="16"/>
              </w:rPr>
            </w:pPr>
            <w:r w:rsidRPr="00E4186F">
              <w:rPr>
                <w:rFonts w:asciiTheme="minorHAnsi" w:hAnsiTheme="minorHAnsi" w:cstheme="minorHAnsi"/>
                <w:b/>
                <w:bCs/>
                <w:color w:val="000000"/>
              </w:rPr>
              <w:t>Exceptions</w:t>
            </w:r>
            <w:r w:rsidRPr="00E4186F">
              <w:rPr>
                <w:rFonts w:asciiTheme="minorHAnsi" w:hAnsiTheme="minorHAnsi" w:cstheme="minorHAnsi"/>
                <w:color w:val="000000"/>
              </w:rPr>
              <w:t xml:space="preserve"> </w:t>
            </w:r>
            <w:r w:rsidRPr="00E4186F">
              <w:rPr>
                <w:rFonts w:asciiTheme="minorHAnsi" w:hAnsiTheme="minorHAnsi" w:cstheme="minorHAnsi"/>
              </w:rPr>
              <w:t xml:space="preserve">responds to provider inquiries on the status of exception reviews, emergency override requests for sole nutrition, and educates providers on the process for requesting emergency overrides or exception review. </w:t>
            </w:r>
          </w:p>
        </w:tc>
      </w:tr>
      <w:tr w:rsidR="00067C20" w:rsidRPr="00E4186F" w14:paraId="11DF3040" w14:textId="77777777" w:rsidTr="00FA2380">
        <w:trPr>
          <w:trHeight w:val="745"/>
        </w:trPr>
        <w:tc>
          <w:tcPr>
            <w:tcW w:w="2447" w:type="dxa"/>
            <w:tcBorders>
              <w:top w:val="single" w:sz="8" w:space="0" w:color="auto"/>
              <w:left w:val="single" w:sz="8" w:space="0" w:color="auto"/>
              <w:bottom w:val="single" w:sz="8" w:space="0" w:color="auto"/>
              <w:right w:val="single" w:sz="8" w:space="0" w:color="auto"/>
            </w:tcBorders>
            <w:shd w:val="clear" w:color="auto" w:fill="B4C6E7" w:themeFill="accent1" w:themeFillTint="66"/>
            <w:tcMar>
              <w:top w:w="0" w:type="dxa"/>
              <w:left w:w="108" w:type="dxa"/>
              <w:bottom w:w="0" w:type="dxa"/>
              <w:right w:w="108" w:type="dxa"/>
            </w:tcMar>
          </w:tcPr>
          <w:p w14:paraId="27D678E3" w14:textId="4907C095" w:rsidR="00067C20" w:rsidRPr="00E4186F" w:rsidRDefault="00067C20" w:rsidP="00FA2380">
            <w:pPr>
              <w:jc w:val="center"/>
              <w:rPr>
                <w:rFonts w:asciiTheme="minorHAnsi" w:hAnsiTheme="minorHAnsi" w:cstheme="minorHAnsi"/>
                <w:b/>
                <w:bCs/>
                <w:color w:val="000000"/>
              </w:rPr>
            </w:pPr>
            <w:bookmarkStart w:id="2" w:name="_Hlk95291205"/>
            <w:r w:rsidRPr="00E4186F">
              <w:rPr>
                <w:rFonts w:asciiTheme="minorHAnsi" w:hAnsiTheme="minorHAnsi" w:cstheme="minorHAnsi"/>
                <w:b/>
                <w:bCs/>
              </w:rPr>
              <w:t xml:space="preserve">Data Entry </w:t>
            </w:r>
            <w:r>
              <w:rPr>
                <w:rFonts w:asciiTheme="minorHAnsi" w:hAnsiTheme="minorHAnsi" w:cstheme="minorHAnsi"/>
                <w:b/>
                <w:bCs/>
              </w:rPr>
              <w:t>Unit</w:t>
            </w:r>
          </w:p>
        </w:tc>
        <w:tc>
          <w:tcPr>
            <w:tcW w:w="8713" w:type="dxa"/>
            <w:tcBorders>
              <w:top w:val="single" w:sz="8" w:space="0" w:color="auto"/>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tcPr>
          <w:p w14:paraId="4973E44D" w14:textId="10EFDA2E" w:rsidR="00067C20" w:rsidRDefault="00067C20" w:rsidP="00067C20">
            <w:pPr>
              <w:jc w:val="both"/>
              <w:rPr>
                <w:rFonts w:asciiTheme="minorHAnsi" w:hAnsiTheme="minorHAnsi" w:cstheme="minorHAnsi"/>
                <w:b/>
                <w:bCs/>
                <w:sz w:val="16"/>
                <w:szCs w:val="16"/>
              </w:rPr>
            </w:pPr>
            <w:r w:rsidRPr="00E4186F">
              <w:rPr>
                <w:rFonts w:asciiTheme="minorHAnsi" w:hAnsiTheme="minorHAnsi" w:cstheme="minorHAnsi"/>
                <w:b/>
                <w:bCs/>
              </w:rPr>
              <w:t xml:space="preserve">Data Entry Unit </w:t>
            </w:r>
          </w:p>
          <w:p w14:paraId="5C91E010" w14:textId="77777777" w:rsidR="00576C20" w:rsidRPr="00576C20" w:rsidRDefault="00576C20" w:rsidP="00067C20">
            <w:pPr>
              <w:jc w:val="both"/>
              <w:rPr>
                <w:rFonts w:asciiTheme="minorHAnsi" w:hAnsiTheme="minorHAnsi" w:cstheme="minorHAnsi"/>
                <w:b/>
                <w:bCs/>
                <w:sz w:val="16"/>
                <w:szCs w:val="16"/>
              </w:rPr>
            </w:pPr>
          </w:p>
          <w:p w14:paraId="69E85A5A" w14:textId="7AE1A03D" w:rsidR="00E25589" w:rsidRPr="00E25589" w:rsidRDefault="00067C20" w:rsidP="00E201EC">
            <w:pPr>
              <w:jc w:val="both"/>
              <w:rPr>
                <w:rFonts w:asciiTheme="minorHAnsi" w:hAnsiTheme="minorHAnsi" w:cstheme="minorHAnsi"/>
                <w:color w:val="000000"/>
                <w:sz w:val="16"/>
                <w:szCs w:val="16"/>
              </w:rPr>
            </w:pPr>
            <w:r w:rsidRPr="00E4186F">
              <w:rPr>
                <w:rFonts w:asciiTheme="minorHAnsi" w:hAnsiTheme="minorHAnsi" w:cstheme="minorHAnsi"/>
              </w:rPr>
              <w:t xml:space="preserve">Data entry operators key batched paper claims into </w:t>
            </w:r>
            <w:r w:rsidR="00E25589">
              <w:rPr>
                <w:rFonts w:asciiTheme="minorHAnsi" w:hAnsiTheme="minorHAnsi" w:cstheme="minorHAnsi"/>
              </w:rPr>
              <w:t xml:space="preserve">the </w:t>
            </w:r>
            <w:r w:rsidRPr="00E4186F">
              <w:rPr>
                <w:rFonts w:asciiTheme="minorHAnsi" w:hAnsiTheme="minorHAnsi" w:cstheme="minorHAnsi"/>
              </w:rPr>
              <w:t xml:space="preserve">MMIS Exam Entry for processing. </w:t>
            </w:r>
          </w:p>
        </w:tc>
      </w:tr>
      <w:bookmarkEnd w:id="2"/>
      <w:tr w:rsidR="00067C20" w:rsidRPr="00E4186F" w14:paraId="798ED1C2" w14:textId="77777777" w:rsidTr="00FA2380">
        <w:trPr>
          <w:trHeight w:val="1330"/>
        </w:trPr>
        <w:tc>
          <w:tcPr>
            <w:tcW w:w="2447" w:type="dxa"/>
            <w:tcBorders>
              <w:top w:val="nil"/>
              <w:left w:val="single" w:sz="8" w:space="0" w:color="auto"/>
              <w:bottom w:val="single" w:sz="4" w:space="0" w:color="auto"/>
              <w:right w:val="single" w:sz="8" w:space="0" w:color="auto"/>
            </w:tcBorders>
            <w:shd w:val="clear" w:color="auto" w:fill="B4C6E7" w:themeFill="accent1" w:themeFillTint="66"/>
            <w:tcMar>
              <w:top w:w="0" w:type="dxa"/>
              <w:left w:w="108" w:type="dxa"/>
              <w:bottom w:w="0" w:type="dxa"/>
              <w:right w:w="108" w:type="dxa"/>
            </w:tcMar>
          </w:tcPr>
          <w:p w14:paraId="3B7C8C9D" w14:textId="21108E2B" w:rsidR="00067C20" w:rsidRPr="00E4186F" w:rsidRDefault="00067C20" w:rsidP="00FA2380">
            <w:pPr>
              <w:jc w:val="center"/>
              <w:rPr>
                <w:rFonts w:asciiTheme="minorHAnsi" w:hAnsiTheme="minorHAnsi" w:cstheme="minorHAnsi"/>
                <w:b/>
                <w:bCs/>
                <w:color w:val="000000"/>
              </w:rPr>
            </w:pPr>
            <w:r w:rsidRPr="00E4186F">
              <w:rPr>
                <w:rFonts w:asciiTheme="minorHAnsi" w:hAnsiTheme="minorHAnsi" w:cstheme="minorHAnsi"/>
                <w:b/>
                <w:bCs/>
              </w:rPr>
              <w:t>Enrollment Broker Contact Center, MAGI, MORx, and 1095-B</w:t>
            </w:r>
          </w:p>
        </w:tc>
        <w:tc>
          <w:tcPr>
            <w:tcW w:w="8713" w:type="dxa"/>
            <w:tcBorders>
              <w:top w:val="nil"/>
              <w:left w:val="nil"/>
              <w:bottom w:val="single" w:sz="4" w:space="0" w:color="auto"/>
              <w:right w:val="single" w:sz="8" w:space="0" w:color="auto"/>
            </w:tcBorders>
            <w:shd w:val="clear" w:color="auto" w:fill="D9E2F3" w:themeFill="accent1" w:themeFillTint="33"/>
            <w:tcMar>
              <w:top w:w="0" w:type="dxa"/>
              <w:left w:w="108" w:type="dxa"/>
              <w:bottom w:w="0" w:type="dxa"/>
              <w:right w:w="108" w:type="dxa"/>
            </w:tcMar>
          </w:tcPr>
          <w:p w14:paraId="202144D9" w14:textId="77777777" w:rsidR="00067C20" w:rsidRPr="00E4186F" w:rsidRDefault="00067C20" w:rsidP="00067C20">
            <w:pPr>
              <w:jc w:val="both"/>
              <w:rPr>
                <w:rFonts w:asciiTheme="minorHAnsi" w:hAnsiTheme="minorHAnsi" w:cstheme="minorHAnsi"/>
                <w:b/>
                <w:bCs/>
              </w:rPr>
            </w:pPr>
            <w:r w:rsidRPr="00E4186F">
              <w:rPr>
                <w:rFonts w:asciiTheme="minorHAnsi" w:hAnsiTheme="minorHAnsi" w:cstheme="minorHAnsi"/>
                <w:b/>
                <w:bCs/>
              </w:rPr>
              <w:t>Contact Center for Managed Care Enrollees, Potential Enrollees, and FFS Participants</w:t>
            </w:r>
          </w:p>
          <w:p w14:paraId="375B039C" w14:textId="77777777" w:rsidR="00067C20" w:rsidRPr="00576C20" w:rsidRDefault="00067C20" w:rsidP="00067C20">
            <w:pPr>
              <w:jc w:val="both"/>
              <w:rPr>
                <w:rFonts w:asciiTheme="minorHAnsi" w:hAnsiTheme="minorHAnsi" w:cstheme="minorHAnsi"/>
                <w:sz w:val="16"/>
                <w:szCs w:val="16"/>
              </w:rPr>
            </w:pPr>
          </w:p>
          <w:p w14:paraId="6E640033" w14:textId="77777777" w:rsidR="00067C20" w:rsidRPr="00E4186F" w:rsidRDefault="00067C20" w:rsidP="00067C20">
            <w:pPr>
              <w:jc w:val="both"/>
              <w:rPr>
                <w:rFonts w:asciiTheme="minorHAnsi" w:hAnsiTheme="minorHAnsi" w:cstheme="minorHAnsi"/>
              </w:rPr>
            </w:pPr>
            <w:r w:rsidRPr="00E4186F">
              <w:rPr>
                <w:rFonts w:asciiTheme="minorHAnsi" w:hAnsiTheme="minorHAnsi" w:cstheme="minorHAnsi"/>
                <w:b/>
                <w:bCs/>
              </w:rPr>
              <w:t>Enrollment Broker</w:t>
            </w:r>
            <w:r w:rsidRPr="00E4186F">
              <w:rPr>
                <w:rFonts w:asciiTheme="minorHAnsi" w:hAnsiTheme="minorHAnsi" w:cstheme="minorHAnsi"/>
              </w:rPr>
              <w:t xml:space="preserve"> provides education to the managed care population enrollees and potential enrollees related to the Managed Care program and procedures. This includes providing enrollees and potential enrollees with unbiased counseling on their health plan and primary care provider options. Customer Service Representatives (CSRs) complete health plan enrollments based on the participant's selections, plan transfers, dis-enrollments, and primary care provider look-up. Additional services include mailing, tracking, and processing of enrollment material and correspondence. </w:t>
            </w:r>
          </w:p>
          <w:p w14:paraId="0D68A7F4" w14:textId="77777777" w:rsidR="00067C20" w:rsidRPr="00576C20" w:rsidRDefault="00067C20" w:rsidP="00067C20">
            <w:pPr>
              <w:jc w:val="both"/>
              <w:rPr>
                <w:rFonts w:asciiTheme="minorHAnsi" w:hAnsiTheme="minorHAnsi" w:cstheme="minorHAnsi"/>
                <w:b/>
                <w:bCs/>
                <w:sz w:val="16"/>
                <w:szCs w:val="16"/>
              </w:rPr>
            </w:pPr>
          </w:p>
          <w:p w14:paraId="03000633" w14:textId="77777777" w:rsidR="00067C20" w:rsidRPr="00E4186F" w:rsidRDefault="00067C20" w:rsidP="00067C20">
            <w:pPr>
              <w:jc w:val="both"/>
              <w:rPr>
                <w:rFonts w:asciiTheme="minorHAnsi" w:hAnsiTheme="minorHAnsi" w:cstheme="minorHAnsi"/>
              </w:rPr>
            </w:pPr>
            <w:r w:rsidRPr="00E4186F">
              <w:rPr>
                <w:rFonts w:asciiTheme="minorHAnsi" w:hAnsiTheme="minorHAnsi" w:cstheme="minorHAnsi"/>
                <w:b/>
                <w:bCs/>
              </w:rPr>
              <w:t xml:space="preserve">MAGI </w:t>
            </w:r>
            <w:r w:rsidRPr="00E4186F">
              <w:rPr>
                <w:rFonts w:asciiTheme="minorHAnsi" w:hAnsiTheme="minorHAnsi" w:cstheme="minorHAnsi"/>
              </w:rPr>
              <w:t xml:space="preserve">answers members questions related to family medical eligibility, policies, procedures, and processes calls related to case maintenance and/or changes in circumstances that can impact eligibility.  This includes adding or removing family members, updating income, updating member demographics (DOB, SSN, and gender), updating mailing and physical addresses, replacing lost member identification cards, submitting appeal requests, and processing annual recertification reviews.  </w:t>
            </w:r>
          </w:p>
          <w:p w14:paraId="32FA7BBD" w14:textId="77777777" w:rsidR="00067C20" w:rsidRPr="00576C20" w:rsidRDefault="00067C20" w:rsidP="00067C20">
            <w:pPr>
              <w:jc w:val="both"/>
              <w:rPr>
                <w:rFonts w:asciiTheme="minorHAnsi" w:hAnsiTheme="minorHAnsi" w:cstheme="minorHAnsi"/>
                <w:b/>
                <w:bCs/>
                <w:sz w:val="16"/>
                <w:szCs w:val="16"/>
              </w:rPr>
            </w:pPr>
          </w:p>
          <w:p w14:paraId="4E69D7C1" w14:textId="77777777" w:rsidR="00067C20" w:rsidRPr="00E4186F" w:rsidRDefault="00067C20" w:rsidP="00067C20">
            <w:pPr>
              <w:jc w:val="both"/>
              <w:rPr>
                <w:rFonts w:asciiTheme="minorHAnsi" w:hAnsiTheme="minorHAnsi" w:cstheme="minorHAnsi"/>
                <w:color w:val="000000"/>
              </w:rPr>
            </w:pPr>
            <w:r w:rsidRPr="00E4186F">
              <w:rPr>
                <w:rFonts w:asciiTheme="minorHAnsi" w:hAnsiTheme="minorHAnsi" w:cstheme="minorHAnsi"/>
                <w:b/>
                <w:bCs/>
              </w:rPr>
              <w:t>MORx</w:t>
            </w:r>
            <w:r w:rsidRPr="00E4186F">
              <w:rPr>
                <w:rFonts w:asciiTheme="minorHAnsi" w:hAnsiTheme="minorHAnsi" w:cstheme="minorHAnsi"/>
              </w:rPr>
              <w:t xml:space="preserve"> unit of the contact center assists </w:t>
            </w:r>
            <w:r w:rsidRPr="00E4186F">
              <w:rPr>
                <w:rFonts w:asciiTheme="minorHAnsi" w:hAnsiTheme="minorHAnsi" w:cstheme="minorHAnsi"/>
                <w:color w:val="000000"/>
              </w:rPr>
              <w:t xml:space="preserve">members with questions related to the program, replacement ID card requests, and claim issues. </w:t>
            </w:r>
          </w:p>
          <w:p w14:paraId="4D86ECA4" w14:textId="77777777" w:rsidR="00067C20" w:rsidRPr="00576C20" w:rsidRDefault="00067C20" w:rsidP="00067C20">
            <w:pPr>
              <w:jc w:val="both"/>
              <w:rPr>
                <w:rFonts w:asciiTheme="minorHAnsi" w:hAnsiTheme="minorHAnsi" w:cstheme="minorHAnsi"/>
                <w:color w:val="000000"/>
                <w:sz w:val="16"/>
                <w:szCs w:val="16"/>
              </w:rPr>
            </w:pPr>
          </w:p>
          <w:p w14:paraId="342B3B4D" w14:textId="2414B9C4" w:rsidR="00067C20" w:rsidRPr="00E4186F" w:rsidRDefault="00067C20" w:rsidP="00576C20">
            <w:pPr>
              <w:jc w:val="both"/>
              <w:rPr>
                <w:rFonts w:asciiTheme="minorHAnsi" w:hAnsiTheme="minorHAnsi" w:cstheme="minorHAnsi"/>
                <w:b/>
                <w:bCs/>
                <w:color w:val="000000"/>
              </w:rPr>
            </w:pPr>
            <w:r w:rsidRPr="00E4186F">
              <w:rPr>
                <w:rFonts w:asciiTheme="minorHAnsi" w:hAnsiTheme="minorHAnsi" w:cstheme="minorHAnsi"/>
                <w:b/>
                <w:bCs/>
              </w:rPr>
              <w:t>1095-B Helpline</w:t>
            </w:r>
            <w:r w:rsidRPr="00E4186F">
              <w:rPr>
                <w:rFonts w:asciiTheme="minorHAnsi" w:hAnsiTheme="minorHAnsi" w:cstheme="minorHAnsi"/>
              </w:rPr>
              <w:t xml:space="preserve"> processes participants telephone or email requests for 1095-forms and respond to questions on past or current 1095-B forms received.</w:t>
            </w:r>
          </w:p>
        </w:tc>
      </w:tr>
      <w:tr w:rsidR="00067C20" w:rsidRPr="00E4186F" w14:paraId="171C2657" w14:textId="77777777" w:rsidTr="00FA2380">
        <w:trPr>
          <w:trHeight w:val="1123"/>
        </w:trPr>
        <w:tc>
          <w:tcPr>
            <w:tcW w:w="2447" w:type="dxa"/>
            <w:tcBorders>
              <w:top w:val="single" w:sz="4" w:space="0" w:color="auto"/>
              <w:left w:val="single" w:sz="8" w:space="0" w:color="auto"/>
              <w:bottom w:val="single" w:sz="8" w:space="0" w:color="auto"/>
              <w:right w:val="single" w:sz="8" w:space="0" w:color="auto"/>
            </w:tcBorders>
            <w:shd w:val="clear" w:color="auto" w:fill="B4C6E7" w:themeFill="accent1" w:themeFillTint="66"/>
            <w:tcMar>
              <w:top w:w="0" w:type="dxa"/>
              <w:left w:w="108" w:type="dxa"/>
              <w:bottom w:w="0" w:type="dxa"/>
              <w:right w:w="108" w:type="dxa"/>
            </w:tcMar>
          </w:tcPr>
          <w:p w14:paraId="242E582C" w14:textId="0FAFFB49" w:rsidR="00067C20" w:rsidRPr="00E4186F" w:rsidRDefault="00067C20" w:rsidP="00FA2380">
            <w:pPr>
              <w:jc w:val="center"/>
              <w:rPr>
                <w:rFonts w:asciiTheme="minorHAnsi" w:hAnsiTheme="minorHAnsi" w:cstheme="minorHAnsi"/>
                <w:b/>
                <w:bCs/>
                <w:color w:val="000000"/>
              </w:rPr>
            </w:pPr>
            <w:r w:rsidRPr="00E4186F">
              <w:rPr>
                <w:rFonts w:asciiTheme="minorHAnsi" w:hAnsiTheme="minorHAnsi" w:cstheme="minorHAnsi"/>
                <w:b/>
                <w:bCs/>
              </w:rPr>
              <w:t>Exceptions</w:t>
            </w:r>
          </w:p>
        </w:tc>
        <w:tc>
          <w:tcPr>
            <w:tcW w:w="8713" w:type="dxa"/>
            <w:tcBorders>
              <w:top w:val="single" w:sz="4" w:space="0" w:color="auto"/>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tcPr>
          <w:p w14:paraId="3BC569EA" w14:textId="5946B910" w:rsidR="00067C20" w:rsidRPr="00E4186F" w:rsidRDefault="00067C20" w:rsidP="00067C20">
            <w:pPr>
              <w:jc w:val="both"/>
              <w:rPr>
                <w:rFonts w:asciiTheme="minorHAnsi" w:hAnsiTheme="minorHAnsi" w:cstheme="minorHAnsi"/>
                <w:b/>
                <w:bCs/>
                <w:color w:val="000000"/>
              </w:rPr>
            </w:pPr>
            <w:r w:rsidRPr="00E4186F">
              <w:rPr>
                <w:rFonts w:asciiTheme="minorHAnsi" w:hAnsiTheme="minorHAnsi" w:cstheme="minorHAnsi"/>
                <w:b/>
                <w:bCs/>
                <w:color w:val="000000"/>
              </w:rPr>
              <w:t xml:space="preserve">Exceptions </w:t>
            </w:r>
            <w:r w:rsidR="00A82413">
              <w:rPr>
                <w:rFonts w:asciiTheme="minorHAnsi" w:hAnsiTheme="minorHAnsi" w:cstheme="minorHAnsi"/>
                <w:b/>
                <w:bCs/>
                <w:color w:val="000000"/>
              </w:rPr>
              <w:t>Reviews</w:t>
            </w:r>
          </w:p>
          <w:p w14:paraId="1F7CFCD1" w14:textId="77777777" w:rsidR="00067C20" w:rsidRPr="00576C20" w:rsidRDefault="00067C20" w:rsidP="00067C20">
            <w:pPr>
              <w:jc w:val="both"/>
              <w:rPr>
                <w:rFonts w:asciiTheme="minorHAnsi" w:hAnsiTheme="minorHAnsi" w:cstheme="minorHAnsi"/>
                <w:color w:val="000000"/>
                <w:sz w:val="16"/>
                <w:szCs w:val="16"/>
              </w:rPr>
            </w:pPr>
          </w:p>
          <w:p w14:paraId="20F94D6E" w14:textId="73F6DDBB" w:rsidR="00E25589" w:rsidRPr="00E25589" w:rsidRDefault="00A82413" w:rsidP="00E201EC">
            <w:pPr>
              <w:jc w:val="both"/>
              <w:rPr>
                <w:rFonts w:asciiTheme="minorHAnsi" w:hAnsiTheme="minorHAnsi" w:cstheme="minorHAnsi"/>
                <w:b/>
                <w:bCs/>
                <w:color w:val="000000"/>
                <w:sz w:val="16"/>
                <w:szCs w:val="16"/>
              </w:rPr>
            </w:pPr>
            <w:r w:rsidRPr="00A82413">
              <w:rPr>
                <w:rFonts w:asciiTheme="minorHAnsi" w:hAnsiTheme="minorHAnsi" w:cstheme="minorHAnsi"/>
                <w:b/>
                <w:bCs/>
                <w:color w:val="000000"/>
              </w:rPr>
              <w:t>Exceptions</w:t>
            </w:r>
            <w:r>
              <w:rPr>
                <w:rFonts w:asciiTheme="minorHAnsi" w:hAnsiTheme="minorHAnsi" w:cstheme="minorHAnsi"/>
                <w:color w:val="000000"/>
              </w:rPr>
              <w:t xml:space="preserve"> r</w:t>
            </w:r>
            <w:r w:rsidR="00067C20" w:rsidRPr="00E4186F">
              <w:rPr>
                <w:rFonts w:asciiTheme="minorHAnsi" w:hAnsiTheme="minorHAnsi" w:cstheme="minorHAnsi"/>
                <w:color w:val="000000"/>
              </w:rPr>
              <w:t>egistered nurses follow MHD polic</w:t>
            </w:r>
            <w:r w:rsidR="00E25589">
              <w:rPr>
                <w:rFonts w:asciiTheme="minorHAnsi" w:hAnsiTheme="minorHAnsi" w:cstheme="minorHAnsi"/>
                <w:color w:val="000000"/>
              </w:rPr>
              <w:t xml:space="preserve">ies, </w:t>
            </w:r>
            <w:r w:rsidR="00E201EC">
              <w:rPr>
                <w:rFonts w:asciiTheme="minorHAnsi" w:hAnsiTheme="minorHAnsi" w:cstheme="minorHAnsi"/>
                <w:color w:val="000000"/>
              </w:rPr>
              <w:t xml:space="preserve">procedures, </w:t>
            </w:r>
            <w:r w:rsidR="00E201EC" w:rsidRPr="00E4186F">
              <w:rPr>
                <w:rFonts w:asciiTheme="minorHAnsi" w:hAnsiTheme="minorHAnsi" w:cstheme="minorHAnsi"/>
                <w:color w:val="000000"/>
              </w:rPr>
              <w:t>and</w:t>
            </w:r>
            <w:r w:rsidR="00067C20" w:rsidRPr="00E4186F">
              <w:rPr>
                <w:rFonts w:asciiTheme="minorHAnsi" w:hAnsiTheme="minorHAnsi" w:cstheme="minorHAnsi"/>
                <w:color w:val="000000"/>
              </w:rPr>
              <w:t xml:space="preserve"> use their nursing judgement to determine if a non-covered service/item is medically necessary or if a covered alternative is medically appropriate.</w:t>
            </w:r>
            <w:r>
              <w:rPr>
                <w:rFonts w:asciiTheme="minorHAnsi" w:hAnsiTheme="minorHAnsi" w:cstheme="minorHAnsi"/>
                <w:color w:val="000000"/>
              </w:rPr>
              <w:t xml:space="preserve"> The Exceptions staff </w:t>
            </w:r>
            <w:r w:rsidR="007E5226">
              <w:rPr>
                <w:rFonts w:asciiTheme="minorHAnsi" w:hAnsiTheme="minorHAnsi" w:cstheme="minorHAnsi"/>
                <w:color w:val="000000"/>
              </w:rPr>
              <w:t xml:space="preserve">are supervised by a State Nurse. </w:t>
            </w:r>
          </w:p>
        </w:tc>
      </w:tr>
      <w:tr w:rsidR="00067C20" w:rsidRPr="00E4186F" w14:paraId="371C79BE" w14:textId="77777777" w:rsidTr="00FA2380">
        <w:trPr>
          <w:trHeight w:val="1285"/>
        </w:trPr>
        <w:tc>
          <w:tcPr>
            <w:tcW w:w="2447" w:type="dxa"/>
            <w:tcBorders>
              <w:top w:val="nil"/>
              <w:left w:val="single" w:sz="8" w:space="0" w:color="auto"/>
              <w:bottom w:val="single" w:sz="8" w:space="0" w:color="auto"/>
              <w:right w:val="single" w:sz="8" w:space="0" w:color="auto"/>
            </w:tcBorders>
            <w:shd w:val="clear" w:color="auto" w:fill="B4C6E7" w:themeFill="accent1" w:themeFillTint="66"/>
            <w:tcMar>
              <w:top w:w="0" w:type="dxa"/>
              <w:left w:w="108" w:type="dxa"/>
              <w:bottom w:w="0" w:type="dxa"/>
              <w:right w:w="108" w:type="dxa"/>
            </w:tcMar>
          </w:tcPr>
          <w:p w14:paraId="3A4ABCE6" w14:textId="6D47C641" w:rsidR="00067C20" w:rsidRPr="00E4186F" w:rsidRDefault="00067C20" w:rsidP="00FA2380">
            <w:pPr>
              <w:jc w:val="center"/>
              <w:rPr>
                <w:rFonts w:asciiTheme="minorHAnsi" w:hAnsiTheme="minorHAnsi" w:cstheme="minorHAnsi"/>
                <w:b/>
                <w:bCs/>
                <w:color w:val="000000"/>
              </w:rPr>
            </w:pPr>
            <w:r w:rsidRPr="00E4186F">
              <w:rPr>
                <w:rFonts w:asciiTheme="minorHAnsi" w:hAnsiTheme="minorHAnsi" w:cstheme="minorHAnsi"/>
                <w:b/>
                <w:bCs/>
                <w:color w:val="000000"/>
              </w:rPr>
              <w:t>Mailroom/Document Control</w:t>
            </w:r>
          </w:p>
        </w:tc>
        <w:tc>
          <w:tcPr>
            <w:tcW w:w="8713" w:type="dxa"/>
            <w:tcBorders>
              <w:top w:val="nil"/>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tcPr>
          <w:p w14:paraId="70443F00" w14:textId="0A173457" w:rsidR="00067C20" w:rsidRDefault="00067C20" w:rsidP="00067C20">
            <w:pPr>
              <w:jc w:val="both"/>
              <w:rPr>
                <w:rFonts w:asciiTheme="minorHAnsi" w:hAnsiTheme="minorHAnsi" w:cstheme="minorHAnsi"/>
                <w:b/>
                <w:bCs/>
                <w:color w:val="000000"/>
              </w:rPr>
            </w:pPr>
            <w:r w:rsidRPr="00E4186F">
              <w:rPr>
                <w:rFonts w:asciiTheme="minorHAnsi" w:hAnsiTheme="minorHAnsi" w:cstheme="minorHAnsi"/>
                <w:b/>
                <w:bCs/>
                <w:color w:val="000000"/>
              </w:rPr>
              <w:t xml:space="preserve">Mailroom </w:t>
            </w:r>
            <w:r w:rsidR="007E5226">
              <w:rPr>
                <w:rFonts w:asciiTheme="minorHAnsi" w:hAnsiTheme="minorHAnsi" w:cstheme="minorHAnsi"/>
                <w:b/>
                <w:bCs/>
                <w:color w:val="000000"/>
              </w:rPr>
              <w:t>/</w:t>
            </w:r>
            <w:r w:rsidR="007E5226" w:rsidRPr="00E4186F">
              <w:rPr>
                <w:rFonts w:asciiTheme="minorHAnsi" w:hAnsiTheme="minorHAnsi" w:cstheme="minorHAnsi"/>
                <w:b/>
                <w:bCs/>
                <w:color w:val="000000"/>
              </w:rPr>
              <w:t xml:space="preserve"> Document Control</w:t>
            </w:r>
          </w:p>
          <w:p w14:paraId="373F95D8" w14:textId="77777777" w:rsidR="00E25589" w:rsidRPr="00E25589" w:rsidRDefault="00E25589" w:rsidP="00067C20">
            <w:pPr>
              <w:jc w:val="both"/>
              <w:rPr>
                <w:rFonts w:asciiTheme="minorHAnsi" w:hAnsiTheme="minorHAnsi" w:cstheme="minorHAnsi"/>
                <w:b/>
                <w:bCs/>
                <w:color w:val="000000"/>
                <w:sz w:val="16"/>
                <w:szCs w:val="16"/>
              </w:rPr>
            </w:pPr>
          </w:p>
          <w:p w14:paraId="603D9F7D" w14:textId="3F69D404" w:rsidR="00067C20" w:rsidRPr="00E4186F" w:rsidRDefault="007E5226" w:rsidP="00E201EC">
            <w:pPr>
              <w:jc w:val="both"/>
              <w:rPr>
                <w:rFonts w:asciiTheme="minorHAnsi" w:hAnsiTheme="minorHAnsi" w:cstheme="minorHAnsi"/>
                <w:color w:val="000000"/>
              </w:rPr>
            </w:pPr>
            <w:r w:rsidRPr="00E4186F">
              <w:rPr>
                <w:rFonts w:asciiTheme="minorHAnsi" w:hAnsiTheme="minorHAnsi" w:cstheme="minorHAnsi"/>
                <w:b/>
                <w:bCs/>
                <w:color w:val="000000"/>
              </w:rPr>
              <w:t xml:space="preserve">Document Control </w:t>
            </w:r>
            <w:r w:rsidRPr="007E5226">
              <w:rPr>
                <w:rFonts w:asciiTheme="minorHAnsi" w:hAnsiTheme="minorHAnsi" w:cstheme="minorHAnsi"/>
                <w:color w:val="000000"/>
              </w:rPr>
              <w:t>(</w:t>
            </w:r>
            <w:r w:rsidR="00067C20" w:rsidRPr="00E4186F">
              <w:rPr>
                <w:rFonts w:asciiTheme="minorHAnsi" w:hAnsiTheme="minorHAnsi" w:cstheme="minorHAnsi"/>
                <w:color w:val="000000"/>
              </w:rPr>
              <w:t>mailroom</w:t>
            </w:r>
            <w:r>
              <w:rPr>
                <w:rFonts w:asciiTheme="minorHAnsi" w:hAnsiTheme="minorHAnsi" w:cstheme="minorHAnsi"/>
                <w:color w:val="000000"/>
              </w:rPr>
              <w:t>)</w:t>
            </w:r>
            <w:r w:rsidR="00067C20" w:rsidRPr="00E4186F">
              <w:rPr>
                <w:rFonts w:asciiTheme="minorHAnsi" w:hAnsiTheme="minorHAnsi" w:cstheme="minorHAnsi"/>
                <w:color w:val="000000"/>
              </w:rPr>
              <w:t xml:space="preserve"> is the primary intake point for all paper claims, attachments, and correspondence. </w:t>
            </w:r>
            <w:r>
              <w:rPr>
                <w:rFonts w:asciiTheme="minorHAnsi" w:hAnsiTheme="minorHAnsi" w:cstheme="minorHAnsi"/>
                <w:color w:val="000000"/>
              </w:rPr>
              <w:t xml:space="preserve">The staff is responsible for electronically </w:t>
            </w:r>
            <w:r w:rsidR="00067C20" w:rsidRPr="00E4186F">
              <w:rPr>
                <w:rFonts w:asciiTheme="minorHAnsi" w:hAnsiTheme="minorHAnsi" w:cstheme="minorHAnsi"/>
                <w:color w:val="000000"/>
              </w:rPr>
              <w:t>imaging</w:t>
            </w:r>
            <w:r w:rsidR="00083D95">
              <w:rPr>
                <w:rFonts w:asciiTheme="minorHAnsi" w:hAnsiTheme="minorHAnsi" w:cstheme="minorHAnsi"/>
                <w:color w:val="000000"/>
              </w:rPr>
              <w:t xml:space="preserve"> correspondence and paper claims</w:t>
            </w:r>
            <w:r>
              <w:rPr>
                <w:rFonts w:asciiTheme="minorHAnsi" w:hAnsiTheme="minorHAnsi" w:cstheme="minorHAnsi"/>
                <w:color w:val="000000"/>
              </w:rPr>
              <w:t>, assigning a</w:t>
            </w:r>
            <w:r w:rsidR="00083D95">
              <w:rPr>
                <w:rFonts w:asciiTheme="minorHAnsi" w:hAnsiTheme="minorHAnsi" w:cstheme="minorHAnsi"/>
                <w:color w:val="000000"/>
              </w:rPr>
              <w:t>n</w:t>
            </w:r>
            <w:r>
              <w:rPr>
                <w:rFonts w:asciiTheme="minorHAnsi" w:hAnsiTheme="minorHAnsi" w:cstheme="minorHAnsi"/>
                <w:color w:val="000000"/>
              </w:rPr>
              <w:t xml:space="preserve"> </w:t>
            </w:r>
            <w:r w:rsidR="00083D95">
              <w:rPr>
                <w:rFonts w:asciiTheme="minorHAnsi" w:hAnsiTheme="minorHAnsi" w:cstheme="minorHAnsi"/>
                <w:color w:val="000000"/>
              </w:rPr>
              <w:t>ICN</w:t>
            </w:r>
            <w:r>
              <w:rPr>
                <w:rFonts w:asciiTheme="minorHAnsi" w:hAnsiTheme="minorHAnsi" w:cstheme="minorHAnsi"/>
                <w:color w:val="000000"/>
              </w:rPr>
              <w:t xml:space="preserve"> and batching paper claims. </w:t>
            </w:r>
            <w:r w:rsidR="00067C20" w:rsidRPr="00E4186F">
              <w:rPr>
                <w:rFonts w:asciiTheme="minorHAnsi" w:hAnsiTheme="minorHAnsi" w:cstheme="minorHAnsi"/>
                <w:color w:val="000000"/>
              </w:rPr>
              <w:t xml:space="preserve"> </w:t>
            </w:r>
            <w:r w:rsidR="002D4CB9">
              <w:rPr>
                <w:rFonts w:asciiTheme="minorHAnsi" w:hAnsiTheme="minorHAnsi" w:cstheme="minorHAnsi"/>
                <w:color w:val="000000"/>
              </w:rPr>
              <w:t>A</w:t>
            </w:r>
            <w:r w:rsidR="00067C20" w:rsidRPr="00E4186F">
              <w:rPr>
                <w:rFonts w:asciiTheme="minorHAnsi" w:hAnsiTheme="minorHAnsi" w:cstheme="minorHAnsi"/>
                <w:color w:val="000000"/>
              </w:rPr>
              <w:t>ll incoming and outgoing correspondence</w:t>
            </w:r>
            <w:r w:rsidR="002D4CB9">
              <w:rPr>
                <w:rFonts w:asciiTheme="minorHAnsi" w:hAnsiTheme="minorHAnsi" w:cstheme="minorHAnsi"/>
                <w:color w:val="000000"/>
              </w:rPr>
              <w:t xml:space="preserve"> is tracked</w:t>
            </w:r>
            <w:r w:rsidR="00CB5A48">
              <w:rPr>
                <w:rFonts w:asciiTheme="minorHAnsi" w:hAnsiTheme="minorHAnsi" w:cstheme="minorHAnsi"/>
                <w:color w:val="000000"/>
              </w:rPr>
              <w:t xml:space="preserve">, </w:t>
            </w:r>
            <w:r w:rsidR="002D4CB9">
              <w:rPr>
                <w:rFonts w:asciiTheme="minorHAnsi" w:hAnsiTheme="minorHAnsi" w:cstheme="minorHAnsi"/>
                <w:color w:val="000000"/>
              </w:rPr>
              <w:t>stored</w:t>
            </w:r>
            <w:r w:rsidR="00CB5A48">
              <w:rPr>
                <w:rFonts w:asciiTheme="minorHAnsi" w:hAnsiTheme="minorHAnsi" w:cstheme="minorHAnsi"/>
                <w:color w:val="000000"/>
              </w:rPr>
              <w:t xml:space="preserve">, </w:t>
            </w:r>
            <w:r w:rsidR="00A0306D">
              <w:rPr>
                <w:rFonts w:asciiTheme="minorHAnsi" w:hAnsiTheme="minorHAnsi" w:cstheme="minorHAnsi"/>
                <w:color w:val="000000"/>
              </w:rPr>
              <w:t xml:space="preserve">archived </w:t>
            </w:r>
            <w:r w:rsidR="00CB5A48">
              <w:rPr>
                <w:rFonts w:asciiTheme="minorHAnsi" w:hAnsiTheme="minorHAnsi" w:cstheme="minorHAnsi"/>
                <w:color w:val="000000"/>
              </w:rPr>
              <w:t>and</w:t>
            </w:r>
            <w:r w:rsidR="00A0306D">
              <w:rPr>
                <w:rFonts w:asciiTheme="minorHAnsi" w:hAnsiTheme="minorHAnsi" w:cstheme="minorHAnsi"/>
                <w:color w:val="000000"/>
              </w:rPr>
              <w:t>/or</w:t>
            </w:r>
            <w:r w:rsidR="00CB5A48">
              <w:rPr>
                <w:rFonts w:asciiTheme="minorHAnsi" w:hAnsiTheme="minorHAnsi" w:cstheme="minorHAnsi"/>
                <w:color w:val="000000"/>
              </w:rPr>
              <w:t xml:space="preserve"> shred</w:t>
            </w:r>
            <w:r w:rsidR="002D4CB9">
              <w:rPr>
                <w:rFonts w:asciiTheme="minorHAnsi" w:hAnsiTheme="minorHAnsi" w:cstheme="minorHAnsi"/>
                <w:color w:val="000000"/>
              </w:rPr>
              <w:t xml:space="preserve"> according to MHD retention</w:t>
            </w:r>
            <w:r w:rsidR="00CB5A48">
              <w:rPr>
                <w:rFonts w:asciiTheme="minorHAnsi" w:hAnsiTheme="minorHAnsi" w:cstheme="minorHAnsi"/>
                <w:color w:val="000000"/>
              </w:rPr>
              <w:t xml:space="preserve"> policies. </w:t>
            </w:r>
            <w:r w:rsidR="00E201EC">
              <w:rPr>
                <w:rFonts w:asciiTheme="minorHAnsi" w:hAnsiTheme="minorHAnsi" w:cstheme="minorHAnsi"/>
                <w:color w:val="000000"/>
                <w:sz w:val="16"/>
                <w:szCs w:val="16"/>
              </w:rPr>
              <w:t xml:space="preserve"> </w:t>
            </w:r>
            <w:r w:rsidR="00067C20" w:rsidRPr="00E4186F">
              <w:rPr>
                <w:rFonts w:asciiTheme="minorHAnsi" w:hAnsiTheme="minorHAnsi" w:cstheme="minorHAnsi"/>
                <w:color w:val="000000"/>
              </w:rPr>
              <w:t xml:space="preserve"> </w:t>
            </w:r>
          </w:p>
        </w:tc>
      </w:tr>
      <w:tr w:rsidR="00067C20" w:rsidRPr="00E4186F" w14:paraId="2518E2CB" w14:textId="77777777" w:rsidTr="00FA2380">
        <w:trPr>
          <w:trHeight w:val="1249"/>
        </w:trPr>
        <w:tc>
          <w:tcPr>
            <w:tcW w:w="2447" w:type="dxa"/>
            <w:tcBorders>
              <w:top w:val="nil"/>
              <w:left w:val="single" w:sz="8" w:space="0" w:color="auto"/>
              <w:bottom w:val="single" w:sz="8" w:space="0" w:color="auto"/>
              <w:right w:val="single" w:sz="8" w:space="0" w:color="auto"/>
            </w:tcBorders>
            <w:shd w:val="clear" w:color="auto" w:fill="B4C6E7" w:themeFill="accent1" w:themeFillTint="66"/>
            <w:tcMar>
              <w:top w:w="0" w:type="dxa"/>
              <w:left w:w="108" w:type="dxa"/>
              <w:bottom w:w="0" w:type="dxa"/>
              <w:right w:w="108" w:type="dxa"/>
            </w:tcMar>
          </w:tcPr>
          <w:p w14:paraId="116051CF" w14:textId="758DA84A" w:rsidR="00067C20" w:rsidRPr="00E4186F" w:rsidRDefault="00067C20" w:rsidP="00FA2380">
            <w:pPr>
              <w:jc w:val="center"/>
              <w:rPr>
                <w:rFonts w:asciiTheme="minorHAnsi" w:hAnsiTheme="minorHAnsi" w:cstheme="minorHAnsi"/>
                <w:b/>
                <w:bCs/>
                <w:color w:val="000000"/>
              </w:rPr>
            </w:pPr>
            <w:r w:rsidRPr="00E4186F">
              <w:rPr>
                <w:rFonts w:asciiTheme="minorHAnsi" w:hAnsiTheme="minorHAnsi" w:cstheme="minorHAnsi"/>
                <w:b/>
                <w:bCs/>
              </w:rPr>
              <w:t>Medical Policy</w:t>
            </w:r>
          </w:p>
        </w:tc>
        <w:tc>
          <w:tcPr>
            <w:tcW w:w="8713" w:type="dxa"/>
            <w:tcBorders>
              <w:top w:val="nil"/>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tcPr>
          <w:p w14:paraId="0EAFF4D5" w14:textId="77777777" w:rsidR="00067C20" w:rsidRPr="00E4186F" w:rsidRDefault="00067C20" w:rsidP="00067C20">
            <w:pPr>
              <w:jc w:val="both"/>
              <w:rPr>
                <w:rFonts w:asciiTheme="minorHAnsi" w:hAnsiTheme="minorHAnsi" w:cstheme="minorHAnsi"/>
                <w:b/>
                <w:bCs/>
              </w:rPr>
            </w:pPr>
            <w:r w:rsidRPr="00E4186F">
              <w:rPr>
                <w:rFonts w:asciiTheme="minorHAnsi" w:hAnsiTheme="minorHAnsi" w:cstheme="minorHAnsi"/>
                <w:b/>
                <w:bCs/>
              </w:rPr>
              <w:t xml:space="preserve">Medical Policy Unit </w:t>
            </w:r>
          </w:p>
          <w:p w14:paraId="0F503AEA" w14:textId="77777777" w:rsidR="00067C20" w:rsidRPr="00E25589" w:rsidRDefault="00067C20" w:rsidP="00067C20">
            <w:pPr>
              <w:jc w:val="both"/>
              <w:rPr>
                <w:rFonts w:asciiTheme="minorHAnsi" w:hAnsiTheme="minorHAnsi" w:cstheme="minorHAnsi"/>
                <w:sz w:val="16"/>
                <w:szCs w:val="16"/>
              </w:rPr>
            </w:pPr>
            <w:r w:rsidRPr="00E4186F">
              <w:rPr>
                <w:rFonts w:asciiTheme="minorHAnsi" w:hAnsiTheme="minorHAnsi" w:cstheme="minorHAnsi"/>
              </w:rPr>
              <w:t xml:space="preserve"> </w:t>
            </w:r>
          </w:p>
          <w:p w14:paraId="372F1A83" w14:textId="59F77438" w:rsidR="00E25589" w:rsidRPr="00E25589" w:rsidRDefault="00067C20" w:rsidP="00E201EC">
            <w:pPr>
              <w:jc w:val="both"/>
              <w:rPr>
                <w:rFonts w:asciiTheme="minorHAnsi" w:hAnsiTheme="minorHAnsi" w:cstheme="minorHAnsi"/>
                <w:color w:val="000000"/>
                <w:sz w:val="16"/>
                <w:szCs w:val="16"/>
              </w:rPr>
            </w:pPr>
            <w:r w:rsidRPr="00A82413">
              <w:rPr>
                <w:rFonts w:asciiTheme="minorHAnsi" w:hAnsiTheme="minorHAnsi" w:cstheme="minorHAnsi"/>
                <w:b/>
                <w:bCs/>
              </w:rPr>
              <w:t>Medical Policy</w:t>
            </w:r>
            <w:r w:rsidRPr="00E4186F">
              <w:rPr>
                <w:rFonts w:asciiTheme="minorHAnsi" w:hAnsiTheme="minorHAnsi" w:cstheme="minorHAnsi"/>
              </w:rPr>
              <w:t xml:space="preserve"> is staffed by R</w:t>
            </w:r>
            <w:r w:rsidR="00E25589">
              <w:rPr>
                <w:rFonts w:asciiTheme="minorHAnsi" w:hAnsiTheme="minorHAnsi" w:cstheme="minorHAnsi"/>
              </w:rPr>
              <w:t xml:space="preserve">egistered nurses (RNs) </w:t>
            </w:r>
            <w:r w:rsidRPr="00E4186F">
              <w:rPr>
                <w:rFonts w:asciiTheme="minorHAnsi" w:hAnsiTheme="minorHAnsi" w:cstheme="minorHAnsi"/>
              </w:rPr>
              <w:t>who perform prepayment and post payment review of claims that suspend for medical review. Our RNs determine compliance with MHD polic</w:t>
            </w:r>
            <w:r w:rsidR="00E25589">
              <w:rPr>
                <w:rFonts w:asciiTheme="minorHAnsi" w:hAnsiTheme="minorHAnsi" w:cstheme="minorHAnsi"/>
              </w:rPr>
              <w:t>ies</w:t>
            </w:r>
            <w:r w:rsidRPr="00E4186F">
              <w:rPr>
                <w:rFonts w:asciiTheme="minorHAnsi" w:hAnsiTheme="minorHAnsi" w:cstheme="minorHAnsi"/>
              </w:rPr>
              <w:t xml:space="preserve"> and utilize their nursing judgment to make payment decisions for claims and PAs.</w:t>
            </w:r>
          </w:p>
        </w:tc>
      </w:tr>
      <w:tr w:rsidR="00067C20" w:rsidRPr="00E4186F" w14:paraId="1674F9C9" w14:textId="77777777" w:rsidTr="00FA2380">
        <w:trPr>
          <w:trHeight w:val="33"/>
        </w:trPr>
        <w:tc>
          <w:tcPr>
            <w:tcW w:w="2447" w:type="dxa"/>
            <w:tcBorders>
              <w:top w:val="nil"/>
              <w:left w:val="single" w:sz="8" w:space="0" w:color="auto"/>
              <w:bottom w:val="single" w:sz="4" w:space="0" w:color="auto"/>
              <w:right w:val="single" w:sz="8" w:space="0" w:color="auto"/>
            </w:tcBorders>
            <w:shd w:val="clear" w:color="auto" w:fill="B4C6E7" w:themeFill="accent1" w:themeFillTint="66"/>
            <w:tcMar>
              <w:top w:w="0" w:type="dxa"/>
              <w:left w:w="108" w:type="dxa"/>
              <w:bottom w:w="0" w:type="dxa"/>
              <w:right w:w="108" w:type="dxa"/>
            </w:tcMar>
          </w:tcPr>
          <w:p w14:paraId="29ABE9EB" w14:textId="71CD9927" w:rsidR="00067C20" w:rsidRPr="00E4186F" w:rsidRDefault="00067C20" w:rsidP="00FA2380">
            <w:pPr>
              <w:jc w:val="center"/>
              <w:rPr>
                <w:rFonts w:asciiTheme="minorHAnsi" w:hAnsiTheme="minorHAnsi" w:cstheme="minorHAnsi"/>
                <w:b/>
                <w:bCs/>
              </w:rPr>
            </w:pPr>
            <w:r w:rsidRPr="00E4186F">
              <w:rPr>
                <w:rFonts w:asciiTheme="minorHAnsi" w:hAnsiTheme="minorHAnsi" w:cstheme="minorHAnsi"/>
                <w:b/>
                <w:bCs/>
                <w:color w:val="000000"/>
              </w:rPr>
              <w:t>Participant Services</w:t>
            </w:r>
          </w:p>
        </w:tc>
        <w:tc>
          <w:tcPr>
            <w:tcW w:w="8713" w:type="dxa"/>
            <w:tcBorders>
              <w:top w:val="nil"/>
              <w:left w:val="nil"/>
              <w:bottom w:val="single" w:sz="4" w:space="0" w:color="auto"/>
              <w:right w:val="single" w:sz="8" w:space="0" w:color="auto"/>
            </w:tcBorders>
            <w:shd w:val="clear" w:color="auto" w:fill="D9E2F3" w:themeFill="accent1" w:themeFillTint="33"/>
            <w:tcMar>
              <w:top w:w="0" w:type="dxa"/>
              <w:left w:w="108" w:type="dxa"/>
              <w:bottom w:w="0" w:type="dxa"/>
              <w:right w:w="108" w:type="dxa"/>
            </w:tcMar>
          </w:tcPr>
          <w:p w14:paraId="77795F35" w14:textId="77777777" w:rsidR="00067C20" w:rsidRPr="00E4186F" w:rsidRDefault="00067C20" w:rsidP="00067C20">
            <w:pPr>
              <w:jc w:val="both"/>
              <w:rPr>
                <w:rFonts w:asciiTheme="minorHAnsi" w:hAnsiTheme="minorHAnsi" w:cstheme="minorHAnsi"/>
                <w:b/>
                <w:bCs/>
                <w:color w:val="000000"/>
              </w:rPr>
            </w:pPr>
            <w:r w:rsidRPr="00E4186F">
              <w:rPr>
                <w:rFonts w:asciiTheme="minorHAnsi" w:hAnsiTheme="minorHAnsi" w:cstheme="minorHAnsi"/>
                <w:b/>
                <w:bCs/>
                <w:color w:val="000000"/>
              </w:rPr>
              <w:t>Call Center for MHN Participants</w:t>
            </w:r>
          </w:p>
          <w:p w14:paraId="06465FC8" w14:textId="77777777" w:rsidR="00067C20" w:rsidRPr="00576C20" w:rsidRDefault="00067C20" w:rsidP="00067C20">
            <w:pPr>
              <w:jc w:val="both"/>
              <w:rPr>
                <w:rFonts w:asciiTheme="minorHAnsi" w:hAnsiTheme="minorHAnsi" w:cstheme="minorHAnsi"/>
                <w:color w:val="000000"/>
                <w:sz w:val="16"/>
                <w:szCs w:val="16"/>
              </w:rPr>
            </w:pPr>
          </w:p>
          <w:p w14:paraId="4339AB7F" w14:textId="05326F39" w:rsidR="00E25589" w:rsidRPr="00E25589" w:rsidRDefault="00067C20" w:rsidP="00E201EC">
            <w:pPr>
              <w:jc w:val="both"/>
              <w:rPr>
                <w:rFonts w:asciiTheme="minorHAnsi" w:hAnsiTheme="minorHAnsi" w:cstheme="minorHAnsi"/>
                <w:b/>
                <w:bCs/>
                <w:sz w:val="16"/>
                <w:szCs w:val="16"/>
              </w:rPr>
            </w:pPr>
            <w:r w:rsidRPr="00E4186F">
              <w:rPr>
                <w:rFonts w:asciiTheme="minorHAnsi" w:hAnsiTheme="minorHAnsi" w:cstheme="minorHAnsi"/>
                <w:b/>
                <w:bCs/>
                <w:color w:val="000000"/>
              </w:rPr>
              <w:t>Participant Services</w:t>
            </w:r>
            <w:r w:rsidRPr="00E4186F">
              <w:rPr>
                <w:rFonts w:asciiTheme="minorHAnsi" w:hAnsiTheme="minorHAnsi" w:cstheme="minorHAnsi"/>
                <w:color w:val="000000"/>
              </w:rPr>
              <w:t xml:space="preserve"> responds to participant inquiries regarding eligibility, spenddown, covered services, and provides education on MHN program policies. </w:t>
            </w:r>
          </w:p>
        </w:tc>
      </w:tr>
      <w:tr w:rsidR="00067C20" w:rsidRPr="00E4186F" w14:paraId="365A6941" w14:textId="77777777" w:rsidTr="00FA2380">
        <w:trPr>
          <w:trHeight w:val="997"/>
        </w:trPr>
        <w:tc>
          <w:tcPr>
            <w:tcW w:w="2447" w:type="dxa"/>
            <w:tcBorders>
              <w:top w:val="single" w:sz="4" w:space="0" w:color="auto"/>
              <w:left w:val="single" w:sz="8" w:space="0" w:color="auto"/>
              <w:bottom w:val="single" w:sz="8" w:space="0" w:color="auto"/>
              <w:right w:val="single" w:sz="8" w:space="0" w:color="auto"/>
            </w:tcBorders>
            <w:shd w:val="clear" w:color="auto" w:fill="B4C6E7" w:themeFill="accent1" w:themeFillTint="66"/>
            <w:tcMar>
              <w:top w:w="0" w:type="dxa"/>
              <w:left w:w="108" w:type="dxa"/>
              <w:bottom w:w="0" w:type="dxa"/>
              <w:right w:w="108" w:type="dxa"/>
            </w:tcMar>
          </w:tcPr>
          <w:p w14:paraId="425716F8" w14:textId="3E5987A5" w:rsidR="00067C20" w:rsidRPr="00E4186F" w:rsidRDefault="00067C20" w:rsidP="00FA2380">
            <w:pPr>
              <w:jc w:val="center"/>
              <w:rPr>
                <w:rFonts w:asciiTheme="minorHAnsi" w:hAnsiTheme="minorHAnsi" w:cstheme="minorHAnsi"/>
                <w:b/>
                <w:bCs/>
              </w:rPr>
            </w:pPr>
            <w:r w:rsidRPr="00E4186F">
              <w:rPr>
                <w:rFonts w:asciiTheme="minorHAnsi" w:hAnsiTheme="minorHAnsi" w:cstheme="minorHAnsi"/>
                <w:b/>
                <w:bCs/>
              </w:rPr>
              <w:t>Professional PAs</w:t>
            </w:r>
          </w:p>
        </w:tc>
        <w:tc>
          <w:tcPr>
            <w:tcW w:w="8713" w:type="dxa"/>
            <w:tcBorders>
              <w:top w:val="single" w:sz="4" w:space="0" w:color="auto"/>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tcPr>
          <w:p w14:paraId="0BB5AC45" w14:textId="77017451" w:rsidR="00067C20" w:rsidRDefault="00067C20" w:rsidP="00067C20">
            <w:pPr>
              <w:jc w:val="both"/>
              <w:rPr>
                <w:rFonts w:asciiTheme="minorHAnsi" w:hAnsiTheme="minorHAnsi" w:cstheme="minorHAnsi"/>
                <w:sz w:val="16"/>
                <w:szCs w:val="16"/>
              </w:rPr>
            </w:pPr>
            <w:r w:rsidRPr="00576C20">
              <w:rPr>
                <w:rFonts w:asciiTheme="minorHAnsi" w:hAnsiTheme="minorHAnsi" w:cstheme="minorHAnsi"/>
                <w:b/>
                <w:bCs/>
              </w:rPr>
              <w:t>Professional PA</w:t>
            </w:r>
            <w:r w:rsidR="00576C20">
              <w:rPr>
                <w:rFonts w:asciiTheme="minorHAnsi" w:hAnsiTheme="minorHAnsi" w:cstheme="minorHAnsi"/>
              </w:rPr>
              <w:t>s</w:t>
            </w:r>
            <w:r w:rsidRPr="00576C20">
              <w:rPr>
                <w:rFonts w:asciiTheme="minorHAnsi" w:hAnsiTheme="minorHAnsi" w:cstheme="minorHAnsi"/>
              </w:rPr>
              <w:t xml:space="preserve"> </w:t>
            </w:r>
          </w:p>
          <w:p w14:paraId="0DD83BCB" w14:textId="77777777" w:rsidR="00576C20" w:rsidRPr="00576C20" w:rsidRDefault="00576C20" w:rsidP="00067C20">
            <w:pPr>
              <w:jc w:val="both"/>
              <w:rPr>
                <w:rFonts w:asciiTheme="minorHAnsi" w:hAnsiTheme="minorHAnsi" w:cstheme="minorHAnsi"/>
                <w:sz w:val="16"/>
                <w:szCs w:val="16"/>
              </w:rPr>
            </w:pPr>
          </w:p>
          <w:p w14:paraId="22190ED3" w14:textId="594A4F79" w:rsidR="00067C20" w:rsidRPr="00E4186F" w:rsidRDefault="00E201EC" w:rsidP="00067C20">
            <w:pPr>
              <w:jc w:val="both"/>
              <w:rPr>
                <w:rFonts w:asciiTheme="minorHAnsi" w:hAnsiTheme="minorHAnsi" w:cstheme="minorHAnsi"/>
                <w:color w:val="000000"/>
              </w:rPr>
            </w:pPr>
            <w:r w:rsidRPr="00E201EC">
              <w:rPr>
                <w:rFonts w:asciiTheme="minorHAnsi" w:hAnsiTheme="minorHAnsi" w:cstheme="minorHAnsi"/>
                <w:b/>
                <w:bCs/>
              </w:rPr>
              <w:t>Professional PA staff</w:t>
            </w:r>
            <w:r>
              <w:rPr>
                <w:rFonts w:asciiTheme="minorHAnsi" w:hAnsiTheme="minorHAnsi" w:cstheme="minorHAnsi"/>
              </w:rPr>
              <w:t xml:space="preserve"> e</w:t>
            </w:r>
            <w:r w:rsidR="00067C20" w:rsidRPr="00E4186F">
              <w:rPr>
                <w:rFonts w:asciiTheme="minorHAnsi" w:hAnsiTheme="minorHAnsi" w:cstheme="minorHAnsi"/>
              </w:rPr>
              <w:t xml:space="preserve">lectronically routes professional service requests to MHD consultants for a </w:t>
            </w:r>
            <w:r w:rsidR="00E25589" w:rsidRPr="00E4186F">
              <w:rPr>
                <w:rFonts w:asciiTheme="minorHAnsi" w:hAnsiTheme="minorHAnsi" w:cstheme="minorHAnsi"/>
              </w:rPr>
              <w:t xml:space="preserve">medical necessity </w:t>
            </w:r>
            <w:r w:rsidR="00067C20" w:rsidRPr="00E4186F">
              <w:rPr>
                <w:rFonts w:asciiTheme="minorHAnsi" w:hAnsiTheme="minorHAnsi" w:cstheme="minorHAnsi"/>
              </w:rPr>
              <w:t>determination</w:t>
            </w:r>
            <w:r w:rsidR="00E25589">
              <w:rPr>
                <w:rFonts w:asciiTheme="minorHAnsi" w:hAnsiTheme="minorHAnsi" w:cstheme="minorHAnsi"/>
              </w:rPr>
              <w:t>. The PA specialist</w:t>
            </w:r>
            <w:r w:rsidR="00067C20" w:rsidRPr="00E4186F">
              <w:rPr>
                <w:rFonts w:asciiTheme="minorHAnsi" w:hAnsiTheme="minorHAnsi" w:cstheme="minorHAnsi"/>
              </w:rPr>
              <w:t xml:space="preserve"> </w:t>
            </w:r>
            <w:r w:rsidR="00E25589">
              <w:rPr>
                <w:rFonts w:asciiTheme="minorHAnsi" w:hAnsiTheme="minorHAnsi" w:cstheme="minorHAnsi"/>
              </w:rPr>
              <w:t>e</w:t>
            </w:r>
            <w:r w:rsidR="00067C20" w:rsidRPr="00E4186F">
              <w:rPr>
                <w:rFonts w:asciiTheme="minorHAnsi" w:hAnsiTheme="minorHAnsi" w:cstheme="minorHAnsi"/>
              </w:rPr>
              <w:t>nters the consultant’s review determination into the MMIS and sends outcome notification to the requesting party.</w:t>
            </w:r>
          </w:p>
        </w:tc>
      </w:tr>
      <w:tr w:rsidR="00067C20" w:rsidRPr="00E4186F" w14:paraId="0EEF8E6A" w14:textId="77777777" w:rsidTr="00FA2380">
        <w:trPr>
          <w:trHeight w:val="637"/>
        </w:trPr>
        <w:tc>
          <w:tcPr>
            <w:tcW w:w="2447" w:type="dxa"/>
            <w:tcBorders>
              <w:top w:val="nil"/>
              <w:left w:val="single" w:sz="8" w:space="0" w:color="auto"/>
              <w:bottom w:val="single" w:sz="8" w:space="0" w:color="auto"/>
              <w:right w:val="single" w:sz="8" w:space="0" w:color="auto"/>
            </w:tcBorders>
            <w:shd w:val="clear" w:color="auto" w:fill="B4C6E7" w:themeFill="accent1" w:themeFillTint="66"/>
            <w:tcMar>
              <w:top w:w="0" w:type="dxa"/>
              <w:left w:w="108" w:type="dxa"/>
              <w:bottom w:w="0" w:type="dxa"/>
              <w:right w:w="108" w:type="dxa"/>
            </w:tcMar>
          </w:tcPr>
          <w:p w14:paraId="3E886C0F" w14:textId="567E28AD" w:rsidR="00067C20" w:rsidRPr="00E4186F" w:rsidRDefault="00067C20" w:rsidP="00FA2380">
            <w:pPr>
              <w:jc w:val="center"/>
              <w:rPr>
                <w:rFonts w:asciiTheme="minorHAnsi" w:hAnsiTheme="minorHAnsi" w:cstheme="minorHAnsi"/>
                <w:b/>
                <w:bCs/>
              </w:rPr>
            </w:pPr>
            <w:r w:rsidRPr="00E4186F">
              <w:rPr>
                <w:rFonts w:asciiTheme="minorHAnsi" w:hAnsiTheme="minorHAnsi" w:cstheme="minorHAnsi"/>
                <w:b/>
                <w:bCs/>
              </w:rPr>
              <w:t>Project Management Office</w:t>
            </w:r>
          </w:p>
        </w:tc>
        <w:tc>
          <w:tcPr>
            <w:tcW w:w="8713" w:type="dxa"/>
            <w:tcBorders>
              <w:top w:val="nil"/>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tcPr>
          <w:p w14:paraId="7907FF99" w14:textId="77777777" w:rsidR="00067C20" w:rsidRPr="00E4186F" w:rsidRDefault="00067C20" w:rsidP="00067C20">
            <w:pPr>
              <w:jc w:val="both"/>
              <w:rPr>
                <w:rFonts w:asciiTheme="minorHAnsi" w:hAnsiTheme="minorHAnsi" w:cstheme="minorHAnsi"/>
                <w:color w:val="000000"/>
              </w:rPr>
            </w:pPr>
            <w:r w:rsidRPr="00E4186F">
              <w:rPr>
                <w:rFonts w:asciiTheme="minorHAnsi" w:hAnsiTheme="minorHAnsi" w:cstheme="minorHAnsi"/>
                <w:b/>
                <w:bCs/>
              </w:rPr>
              <w:t>Project Management Office (PMO)</w:t>
            </w:r>
            <w:r w:rsidRPr="00E4186F">
              <w:rPr>
                <w:rFonts w:asciiTheme="minorHAnsi" w:hAnsiTheme="minorHAnsi" w:cstheme="minorHAnsi"/>
                <w:color w:val="000000"/>
              </w:rPr>
              <w:t xml:space="preserve">. </w:t>
            </w:r>
          </w:p>
          <w:p w14:paraId="42E59162" w14:textId="77777777" w:rsidR="00067C20" w:rsidRPr="00576C20" w:rsidRDefault="00067C20" w:rsidP="00067C20">
            <w:pPr>
              <w:jc w:val="both"/>
              <w:rPr>
                <w:rFonts w:asciiTheme="minorHAnsi" w:hAnsiTheme="minorHAnsi" w:cstheme="minorHAnsi"/>
                <w:color w:val="000000"/>
                <w:sz w:val="16"/>
                <w:szCs w:val="16"/>
              </w:rPr>
            </w:pPr>
          </w:p>
          <w:p w14:paraId="12A63FF0" w14:textId="2D9AF375" w:rsidR="00E25589" w:rsidRPr="00E25589" w:rsidRDefault="00E201EC" w:rsidP="00E201EC">
            <w:pPr>
              <w:jc w:val="both"/>
              <w:rPr>
                <w:rFonts w:asciiTheme="minorHAnsi" w:hAnsiTheme="minorHAnsi" w:cstheme="minorHAnsi"/>
                <w:color w:val="000000"/>
                <w:sz w:val="16"/>
                <w:szCs w:val="16"/>
              </w:rPr>
            </w:pPr>
            <w:r>
              <w:rPr>
                <w:rFonts w:asciiTheme="minorHAnsi" w:hAnsiTheme="minorHAnsi" w:cstheme="minorHAnsi"/>
                <w:b/>
                <w:bCs/>
              </w:rPr>
              <w:t xml:space="preserve">The </w:t>
            </w:r>
            <w:r w:rsidR="00067C20" w:rsidRPr="00E201EC">
              <w:rPr>
                <w:rFonts w:asciiTheme="minorHAnsi" w:hAnsiTheme="minorHAnsi" w:cstheme="minorHAnsi"/>
                <w:b/>
                <w:bCs/>
              </w:rPr>
              <w:t>PMO</w:t>
            </w:r>
            <w:r w:rsidR="00067C20" w:rsidRPr="00E4186F">
              <w:rPr>
                <w:rFonts w:asciiTheme="minorHAnsi" w:hAnsiTheme="minorHAnsi" w:cstheme="minorHAnsi"/>
              </w:rPr>
              <w:t xml:space="preserve"> creates and maintains a documented Project Management Methodology (PMM) describing all processes, policies, and procedures used in all projects. This methodology is designed to meet the needs of the various stakeholders, provide for the required oversight, and be consistent with the Project Management Institute’s (PMI) A Guide to Project Management Body of Knowledge (PMBOK). The PMM supports scalability to meet large and small project requirements. Our PMO is the keeper of documentation, guidance, and metrics for project execution, ensuring projects are completed on time and within budget. </w:t>
            </w:r>
            <w:r w:rsidR="00E25589">
              <w:rPr>
                <w:rFonts w:asciiTheme="minorHAnsi" w:hAnsiTheme="minorHAnsi" w:cstheme="minorHAnsi"/>
                <w:sz w:val="16"/>
                <w:szCs w:val="16"/>
              </w:rPr>
              <w:t xml:space="preserve"> </w:t>
            </w:r>
          </w:p>
        </w:tc>
      </w:tr>
      <w:tr w:rsidR="00067C20" w:rsidRPr="00E4186F" w14:paraId="4BA9833F" w14:textId="77777777" w:rsidTr="00FA2380">
        <w:trPr>
          <w:trHeight w:val="610"/>
        </w:trPr>
        <w:tc>
          <w:tcPr>
            <w:tcW w:w="2447" w:type="dxa"/>
            <w:tcBorders>
              <w:top w:val="nil"/>
              <w:left w:val="single" w:sz="8" w:space="0" w:color="auto"/>
              <w:bottom w:val="single" w:sz="8" w:space="0" w:color="auto"/>
              <w:right w:val="single" w:sz="8" w:space="0" w:color="auto"/>
            </w:tcBorders>
            <w:shd w:val="clear" w:color="auto" w:fill="B4C6E7" w:themeFill="accent1" w:themeFillTint="66"/>
            <w:tcMar>
              <w:top w:w="0" w:type="dxa"/>
              <w:left w:w="108" w:type="dxa"/>
              <w:bottom w:w="0" w:type="dxa"/>
              <w:right w:w="108" w:type="dxa"/>
            </w:tcMar>
          </w:tcPr>
          <w:p w14:paraId="091848A4" w14:textId="40EB502F" w:rsidR="00067C20" w:rsidRPr="00E4186F" w:rsidRDefault="00067C20" w:rsidP="00FA2380">
            <w:pPr>
              <w:jc w:val="center"/>
              <w:rPr>
                <w:rFonts w:asciiTheme="minorHAnsi" w:hAnsiTheme="minorHAnsi" w:cstheme="minorHAnsi"/>
                <w:b/>
                <w:bCs/>
              </w:rPr>
            </w:pPr>
            <w:r w:rsidRPr="00E4186F">
              <w:rPr>
                <w:rFonts w:asciiTheme="minorHAnsi" w:hAnsiTheme="minorHAnsi" w:cstheme="minorHAnsi"/>
                <w:b/>
                <w:bCs/>
                <w:color w:val="000000"/>
              </w:rPr>
              <w:t>Provider Relations</w:t>
            </w:r>
          </w:p>
        </w:tc>
        <w:tc>
          <w:tcPr>
            <w:tcW w:w="8713" w:type="dxa"/>
            <w:tcBorders>
              <w:top w:val="nil"/>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tcPr>
          <w:p w14:paraId="1A02A343" w14:textId="77777777" w:rsidR="00067C20" w:rsidRPr="00E4186F" w:rsidRDefault="00067C20" w:rsidP="00067C20">
            <w:pPr>
              <w:jc w:val="both"/>
              <w:rPr>
                <w:rFonts w:asciiTheme="minorHAnsi" w:hAnsiTheme="minorHAnsi" w:cstheme="minorHAnsi"/>
                <w:b/>
                <w:bCs/>
                <w:color w:val="000000"/>
              </w:rPr>
            </w:pPr>
            <w:r w:rsidRPr="00E4186F">
              <w:rPr>
                <w:rFonts w:asciiTheme="minorHAnsi" w:hAnsiTheme="minorHAnsi" w:cstheme="minorHAnsi"/>
                <w:b/>
                <w:bCs/>
                <w:color w:val="000000"/>
              </w:rPr>
              <w:t>Call Center for MHN Providers</w:t>
            </w:r>
          </w:p>
          <w:p w14:paraId="723E0D04" w14:textId="77777777" w:rsidR="00067C20" w:rsidRPr="00576C20" w:rsidRDefault="00067C20" w:rsidP="00067C20">
            <w:pPr>
              <w:jc w:val="both"/>
              <w:rPr>
                <w:rFonts w:asciiTheme="minorHAnsi" w:hAnsiTheme="minorHAnsi" w:cstheme="minorHAnsi"/>
                <w:color w:val="000000"/>
                <w:sz w:val="16"/>
                <w:szCs w:val="16"/>
              </w:rPr>
            </w:pPr>
          </w:p>
          <w:p w14:paraId="03A77E6B" w14:textId="2C7A896D" w:rsidR="00E201EC" w:rsidRPr="00E201EC" w:rsidRDefault="00067C20" w:rsidP="00E201EC">
            <w:pPr>
              <w:jc w:val="both"/>
              <w:rPr>
                <w:rFonts w:asciiTheme="minorHAnsi" w:hAnsiTheme="minorHAnsi" w:cstheme="minorHAnsi"/>
                <w:color w:val="000000"/>
                <w:sz w:val="16"/>
                <w:szCs w:val="16"/>
              </w:rPr>
            </w:pPr>
            <w:r w:rsidRPr="00E4186F">
              <w:rPr>
                <w:rFonts w:asciiTheme="minorHAnsi" w:hAnsiTheme="minorHAnsi" w:cstheme="minorHAnsi"/>
                <w:b/>
                <w:bCs/>
                <w:color w:val="000000"/>
              </w:rPr>
              <w:t>Provider Relations</w:t>
            </w:r>
            <w:r w:rsidRPr="00E4186F">
              <w:rPr>
                <w:rFonts w:asciiTheme="minorHAnsi" w:hAnsiTheme="minorHAnsi" w:cstheme="minorHAnsi"/>
                <w:color w:val="000000"/>
              </w:rPr>
              <w:t xml:space="preserve"> answers provider questions by telephone or email regarding program policies, assists with claim issues, provides education on claims processing steps, and trains providers on the use of the web portal.</w:t>
            </w:r>
            <w:r w:rsidR="00E201EC">
              <w:rPr>
                <w:rFonts w:asciiTheme="minorHAnsi" w:hAnsiTheme="minorHAnsi" w:cstheme="minorHAnsi"/>
                <w:color w:val="000000"/>
                <w:sz w:val="16"/>
                <w:szCs w:val="16"/>
              </w:rPr>
              <w:t xml:space="preserve"> </w:t>
            </w:r>
          </w:p>
        </w:tc>
      </w:tr>
      <w:tr w:rsidR="00067C20" w:rsidRPr="00E4186F" w14:paraId="148BAC14" w14:textId="77777777" w:rsidTr="00FA2380">
        <w:trPr>
          <w:trHeight w:val="1024"/>
        </w:trPr>
        <w:tc>
          <w:tcPr>
            <w:tcW w:w="2447" w:type="dxa"/>
            <w:tcBorders>
              <w:top w:val="nil"/>
              <w:left w:val="single" w:sz="8" w:space="0" w:color="auto"/>
              <w:bottom w:val="single" w:sz="8" w:space="0" w:color="auto"/>
              <w:right w:val="single" w:sz="8" w:space="0" w:color="auto"/>
            </w:tcBorders>
            <w:shd w:val="clear" w:color="auto" w:fill="B4C6E7" w:themeFill="accent1" w:themeFillTint="66"/>
            <w:tcMar>
              <w:top w:w="0" w:type="dxa"/>
              <w:left w:w="108" w:type="dxa"/>
              <w:bottom w:w="0" w:type="dxa"/>
              <w:right w:w="108" w:type="dxa"/>
            </w:tcMar>
          </w:tcPr>
          <w:p w14:paraId="2E700B3D" w14:textId="1E700506" w:rsidR="00067C20" w:rsidRPr="00E4186F" w:rsidRDefault="00067C20" w:rsidP="00FA2380">
            <w:pPr>
              <w:jc w:val="center"/>
              <w:rPr>
                <w:rFonts w:asciiTheme="minorHAnsi" w:hAnsiTheme="minorHAnsi" w:cstheme="minorHAnsi"/>
                <w:b/>
                <w:bCs/>
              </w:rPr>
            </w:pPr>
            <w:r w:rsidRPr="00E4186F">
              <w:rPr>
                <w:rFonts w:asciiTheme="minorHAnsi" w:hAnsiTheme="minorHAnsi" w:cstheme="minorHAnsi"/>
                <w:b/>
                <w:bCs/>
              </w:rPr>
              <w:t>Resolutions</w:t>
            </w:r>
            <w:r>
              <w:rPr>
                <w:rFonts w:asciiTheme="minorHAnsi" w:hAnsiTheme="minorHAnsi" w:cstheme="minorHAnsi"/>
                <w:b/>
                <w:bCs/>
              </w:rPr>
              <w:t xml:space="preserve"> Unit</w:t>
            </w:r>
          </w:p>
        </w:tc>
        <w:tc>
          <w:tcPr>
            <w:tcW w:w="8713" w:type="dxa"/>
            <w:tcBorders>
              <w:top w:val="nil"/>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tcPr>
          <w:p w14:paraId="6AE5F6D7" w14:textId="67312D99" w:rsidR="00067C20" w:rsidRDefault="00067C20" w:rsidP="00067C20">
            <w:pPr>
              <w:jc w:val="both"/>
              <w:rPr>
                <w:rFonts w:asciiTheme="minorHAnsi" w:hAnsiTheme="minorHAnsi" w:cstheme="minorHAnsi"/>
                <w:b/>
                <w:bCs/>
                <w:color w:val="000000"/>
              </w:rPr>
            </w:pPr>
            <w:r w:rsidRPr="00E4186F">
              <w:rPr>
                <w:rFonts w:asciiTheme="minorHAnsi" w:hAnsiTheme="minorHAnsi" w:cstheme="minorHAnsi"/>
                <w:b/>
                <w:bCs/>
                <w:color w:val="000000"/>
              </w:rPr>
              <w:t xml:space="preserve">Resolutions Unit </w:t>
            </w:r>
          </w:p>
          <w:p w14:paraId="64AF40CA" w14:textId="77777777" w:rsidR="00067C20" w:rsidRPr="00576C20" w:rsidRDefault="00067C20" w:rsidP="00067C20">
            <w:pPr>
              <w:jc w:val="both"/>
              <w:rPr>
                <w:rFonts w:asciiTheme="minorHAnsi" w:hAnsiTheme="minorHAnsi" w:cstheme="minorHAnsi"/>
                <w:b/>
                <w:bCs/>
                <w:color w:val="000000"/>
                <w:sz w:val="16"/>
                <w:szCs w:val="16"/>
              </w:rPr>
            </w:pPr>
          </w:p>
          <w:p w14:paraId="1B6BE061" w14:textId="0B0F3274" w:rsidR="00067C20" w:rsidRPr="00E4186F" w:rsidRDefault="00A82413" w:rsidP="00067C20">
            <w:pPr>
              <w:jc w:val="both"/>
              <w:rPr>
                <w:rFonts w:asciiTheme="minorHAnsi" w:hAnsiTheme="minorHAnsi" w:cstheme="minorHAnsi"/>
                <w:color w:val="000000"/>
              </w:rPr>
            </w:pPr>
            <w:r>
              <w:rPr>
                <w:rFonts w:asciiTheme="minorHAnsi" w:hAnsiTheme="minorHAnsi" w:cstheme="minorHAnsi"/>
                <w:b/>
                <w:bCs/>
              </w:rPr>
              <w:t>The r</w:t>
            </w:r>
            <w:r w:rsidRPr="00E4186F">
              <w:rPr>
                <w:rFonts w:asciiTheme="minorHAnsi" w:hAnsiTheme="minorHAnsi" w:cstheme="minorHAnsi"/>
                <w:b/>
                <w:bCs/>
              </w:rPr>
              <w:t>esolutions</w:t>
            </w:r>
            <w:r w:rsidR="00067C20" w:rsidRPr="00E4186F">
              <w:rPr>
                <w:rFonts w:asciiTheme="minorHAnsi" w:hAnsiTheme="minorHAnsi" w:cstheme="minorHAnsi"/>
                <w:color w:val="000000"/>
              </w:rPr>
              <w:t xml:space="preserve"> specialists review and resolve claim exceptions based on the text page instructions for the specific exception </w:t>
            </w:r>
            <w:r w:rsidR="00067C20" w:rsidRPr="00E4186F">
              <w:rPr>
                <w:rFonts w:asciiTheme="minorHAnsi" w:hAnsiTheme="minorHAnsi" w:cstheme="minorHAnsi"/>
                <w:bCs/>
              </w:rPr>
              <w:t xml:space="preserve">and on-line entry of the associated determination. </w:t>
            </w:r>
            <w:r w:rsidR="00067C20" w:rsidRPr="00E4186F">
              <w:rPr>
                <w:rFonts w:asciiTheme="minorHAnsi" w:hAnsiTheme="minorHAnsi" w:cstheme="minorHAnsi"/>
                <w:color w:val="000000"/>
              </w:rPr>
              <w:t xml:space="preserve"> The resolutions specialists also stage a suspended claims and attachments for consultant review when a medical determination is required. Claims received from MHD stage for special handling are entered into the MMIS along with associated attachments by resolutions staff and processed according to MHD staff instructions. </w:t>
            </w:r>
          </w:p>
        </w:tc>
      </w:tr>
      <w:tr w:rsidR="00067C20" w:rsidRPr="00E4186F" w14:paraId="28F24970" w14:textId="77777777" w:rsidTr="00FA2380">
        <w:trPr>
          <w:trHeight w:val="610"/>
        </w:trPr>
        <w:tc>
          <w:tcPr>
            <w:tcW w:w="2447" w:type="dxa"/>
            <w:tcBorders>
              <w:top w:val="nil"/>
              <w:left w:val="single" w:sz="8" w:space="0" w:color="auto"/>
              <w:bottom w:val="single" w:sz="8" w:space="0" w:color="auto"/>
              <w:right w:val="single" w:sz="8" w:space="0" w:color="auto"/>
            </w:tcBorders>
            <w:shd w:val="clear" w:color="auto" w:fill="B4C6E7" w:themeFill="accent1" w:themeFillTint="66"/>
            <w:tcMar>
              <w:top w:w="0" w:type="dxa"/>
              <w:left w:w="108" w:type="dxa"/>
              <w:bottom w:w="0" w:type="dxa"/>
              <w:right w:w="108" w:type="dxa"/>
            </w:tcMar>
          </w:tcPr>
          <w:p w14:paraId="0A4AD5F9" w14:textId="2C085FC3" w:rsidR="00067C20" w:rsidRPr="00E4186F" w:rsidRDefault="00067C20" w:rsidP="00FA2380">
            <w:pPr>
              <w:jc w:val="center"/>
              <w:rPr>
                <w:rFonts w:asciiTheme="minorHAnsi" w:hAnsiTheme="minorHAnsi" w:cstheme="minorHAnsi"/>
                <w:b/>
                <w:bCs/>
                <w:color w:val="000000"/>
              </w:rPr>
            </w:pPr>
            <w:r w:rsidRPr="00E4186F">
              <w:rPr>
                <w:rFonts w:asciiTheme="minorHAnsi" w:hAnsiTheme="minorHAnsi" w:cstheme="minorHAnsi"/>
                <w:b/>
                <w:bCs/>
                <w:color w:val="000000"/>
              </w:rPr>
              <w:t>Technical Help Desk</w:t>
            </w:r>
          </w:p>
        </w:tc>
        <w:tc>
          <w:tcPr>
            <w:tcW w:w="8713" w:type="dxa"/>
            <w:tcBorders>
              <w:top w:val="nil"/>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tcPr>
          <w:p w14:paraId="12E1C6F0" w14:textId="3F790E57" w:rsidR="00067C20" w:rsidRPr="00E4186F" w:rsidRDefault="00067C20" w:rsidP="00067C20">
            <w:pPr>
              <w:jc w:val="both"/>
              <w:rPr>
                <w:rFonts w:asciiTheme="minorHAnsi" w:hAnsiTheme="minorHAnsi" w:cstheme="minorHAnsi"/>
                <w:b/>
                <w:bCs/>
                <w:color w:val="000000"/>
              </w:rPr>
            </w:pPr>
            <w:r w:rsidRPr="00E4186F">
              <w:rPr>
                <w:rFonts w:asciiTheme="minorHAnsi" w:hAnsiTheme="minorHAnsi" w:cstheme="minorHAnsi"/>
                <w:b/>
                <w:bCs/>
                <w:color w:val="000000"/>
              </w:rPr>
              <w:t xml:space="preserve">Technical Help Desk </w:t>
            </w:r>
          </w:p>
          <w:p w14:paraId="23925C79" w14:textId="77777777" w:rsidR="00067C20" w:rsidRPr="00576C20" w:rsidRDefault="00067C20" w:rsidP="00067C20">
            <w:pPr>
              <w:jc w:val="both"/>
              <w:rPr>
                <w:rFonts w:asciiTheme="minorHAnsi" w:hAnsiTheme="minorHAnsi" w:cstheme="minorHAnsi"/>
                <w:color w:val="000000"/>
                <w:sz w:val="16"/>
                <w:szCs w:val="16"/>
              </w:rPr>
            </w:pPr>
          </w:p>
          <w:p w14:paraId="73FF6C7F" w14:textId="77EA1952" w:rsidR="00067C20" w:rsidRPr="00E4186F" w:rsidRDefault="00576C20" w:rsidP="00A82413">
            <w:pPr>
              <w:jc w:val="both"/>
              <w:rPr>
                <w:rFonts w:asciiTheme="minorHAnsi" w:hAnsiTheme="minorHAnsi" w:cstheme="minorHAnsi"/>
                <w:color w:val="000000"/>
              </w:rPr>
            </w:pPr>
            <w:r w:rsidRPr="00E4186F">
              <w:rPr>
                <w:rFonts w:asciiTheme="minorHAnsi" w:hAnsiTheme="minorHAnsi" w:cstheme="minorHAnsi"/>
                <w:b/>
                <w:bCs/>
                <w:color w:val="000000"/>
              </w:rPr>
              <w:t>MO HealthNet</w:t>
            </w:r>
            <w:r>
              <w:rPr>
                <w:rFonts w:asciiTheme="minorHAnsi" w:hAnsiTheme="minorHAnsi" w:cstheme="minorHAnsi"/>
                <w:b/>
                <w:bCs/>
                <w:color w:val="000000"/>
              </w:rPr>
              <w:t xml:space="preserve"> </w:t>
            </w:r>
            <w:r w:rsidRPr="00E4186F">
              <w:rPr>
                <w:rFonts w:asciiTheme="minorHAnsi" w:hAnsiTheme="minorHAnsi" w:cstheme="minorHAnsi"/>
                <w:b/>
                <w:bCs/>
                <w:color w:val="000000"/>
              </w:rPr>
              <w:t xml:space="preserve">Technical Help Desk </w:t>
            </w:r>
            <w:r w:rsidR="00067C20" w:rsidRPr="00E4186F">
              <w:rPr>
                <w:rFonts w:asciiTheme="minorHAnsi" w:hAnsiTheme="minorHAnsi" w:cstheme="minorHAnsi"/>
              </w:rPr>
              <w:t>work</w:t>
            </w:r>
            <w:r w:rsidR="00A82413">
              <w:rPr>
                <w:rFonts w:asciiTheme="minorHAnsi" w:hAnsiTheme="minorHAnsi" w:cstheme="minorHAnsi"/>
              </w:rPr>
              <w:t>s</w:t>
            </w:r>
            <w:r w:rsidR="00067C20" w:rsidRPr="00E4186F">
              <w:rPr>
                <w:rFonts w:asciiTheme="minorHAnsi" w:hAnsiTheme="minorHAnsi" w:cstheme="minorHAnsi"/>
              </w:rPr>
              <w:t xml:space="preserve"> with providers, billers, clearinghouses, health plans, all internal Wipro local accounts and external MHD customers </w:t>
            </w:r>
            <w:r w:rsidR="00A82413">
              <w:rPr>
                <w:rFonts w:asciiTheme="minorHAnsi" w:hAnsiTheme="minorHAnsi" w:cstheme="minorHAnsi"/>
              </w:rPr>
              <w:t>via</w:t>
            </w:r>
            <w:r w:rsidR="00067C20" w:rsidRPr="00E4186F">
              <w:rPr>
                <w:rFonts w:asciiTheme="minorHAnsi" w:hAnsiTheme="minorHAnsi" w:cstheme="minorHAnsi"/>
              </w:rPr>
              <w:t xml:space="preserve"> the telephone, e-mails, and JIRA tickets.  The help desk staff is primarily responsible for responding to customer requests related to electronic claim formats, file transmissions, X12 testing, Trading Partner agreement processing, first level PC and software application support, </w:t>
            </w:r>
            <w:proofErr w:type="spellStart"/>
            <w:r w:rsidR="00067C20" w:rsidRPr="00E4186F">
              <w:rPr>
                <w:rFonts w:asciiTheme="minorHAnsi" w:hAnsiTheme="minorHAnsi" w:cstheme="minorHAnsi"/>
              </w:rPr>
              <w:t>eMMIS</w:t>
            </w:r>
            <w:proofErr w:type="spellEnd"/>
            <w:r w:rsidR="00067C20" w:rsidRPr="00E4186F">
              <w:rPr>
                <w:rFonts w:asciiTheme="minorHAnsi" w:hAnsiTheme="minorHAnsi" w:cstheme="minorHAnsi"/>
              </w:rPr>
              <w:t xml:space="preserve"> and </w:t>
            </w:r>
            <w:proofErr w:type="spellStart"/>
            <w:r w:rsidR="00067C20" w:rsidRPr="00E4186F">
              <w:rPr>
                <w:rFonts w:asciiTheme="minorHAnsi" w:hAnsiTheme="minorHAnsi" w:cstheme="minorHAnsi"/>
              </w:rPr>
              <w:t>eMOMED</w:t>
            </w:r>
            <w:proofErr w:type="spellEnd"/>
            <w:r w:rsidR="00067C20" w:rsidRPr="00E4186F">
              <w:rPr>
                <w:rFonts w:asciiTheme="minorHAnsi" w:hAnsiTheme="minorHAnsi" w:cstheme="minorHAnsi"/>
              </w:rPr>
              <w:t xml:space="preserve"> user and application support and research.</w:t>
            </w:r>
          </w:p>
        </w:tc>
      </w:tr>
      <w:bookmarkEnd w:id="0"/>
    </w:tbl>
    <w:p w14:paraId="70B5D427" w14:textId="710FD3B3" w:rsidR="003E1F6A" w:rsidRPr="00E4186F" w:rsidRDefault="003E1F6A" w:rsidP="00E4186F">
      <w:pPr>
        <w:rPr>
          <w:rFonts w:asciiTheme="minorHAnsi" w:hAnsiTheme="minorHAnsi" w:cstheme="minorHAnsi"/>
        </w:rPr>
      </w:pPr>
    </w:p>
    <w:sectPr w:rsidR="003E1F6A" w:rsidRPr="00E4186F" w:rsidSect="00C67E37">
      <w:pgSz w:w="12240" w:h="15840"/>
      <w:pgMar w:top="432" w:right="576" w:bottom="28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A03"/>
    <w:rsid w:val="00006B14"/>
    <w:rsid w:val="00022EA3"/>
    <w:rsid w:val="00026FF5"/>
    <w:rsid w:val="00060314"/>
    <w:rsid w:val="00067C20"/>
    <w:rsid w:val="00073BB2"/>
    <w:rsid w:val="00083D95"/>
    <w:rsid w:val="0010334A"/>
    <w:rsid w:val="0011042C"/>
    <w:rsid w:val="00166D27"/>
    <w:rsid w:val="001A0F31"/>
    <w:rsid w:val="001A4A7D"/>
    <w:rsid w:val="001A71B5"/>
    <w:rsid w:val="001B3C48"/>
    <w:rsid w:val="002405AA"/>
    <w:rsid w:val="00293269"/>
    <w:rsid w:val="002B24B6"/>
    <w:rsid w:val="002B5C76"/>
    <w:rsid w:val="002D4CB9"/>
    <w:rsid w:val="002E4D55"/>
    <w:rsid w:val="00313259"/>
    <w:rsid w:val="0032247D"/>
    <w:rsid w:val="00340A3A"/>
    <w:rsid w:val="003433B7"/>
    <w:rsid w:val="003E1F6A"/>
    <w:rsid w:val="003E2A04"/>
    <w:rsid w:val="00446667"/>
    <w:rsid w:val="004A1303"/>
    <w:rsid w:val="004D4330"/>
    <w:rsid w:val="004F36C3"/>
    <w:rsid w:val="004F7A03"/>
    <w:rsid w:val="00510AE1"/>
    <w:rsid w:val="00566CB9"/>
    <w:rsid w:val="00576C20"/>
    <w:rsid w:val="00591641"/>
    <w:rsid w:val="00677E6E"/>
    <w:rsid w:val="006A4A43"/>
    <w:rsid w:val="00780908"/>
    <w:rsid w:val="007E5226"/>
    <w:rsid w:val="007E634F"/>
    <w:rsid w:val="00831F1F"/>
    <w:rsid w:val="008B3B31"/>
    <w:rsid w:val="008E6725"/>
    <w:rsid w:val="008F5197"/>
    <w:rsid w:val="008F6426"/>
    <w:rsid w:val="009672A9"/>
    <w:rsid w:val="009E2586"/>
    <w:rsid w:val="00A0306D"/>
    <w:rsid w:val="00A03EC5"/>
    <w:rsid w:val="00A33127"/>
    <w:rsid w:val="00A551DB"/>
    <w:rsid w:val="00A82413"/>
    <w:rsid w:val="00AF7EB8"/>
    <w:rsid w:val="00B01C91"/>
    <w:rsid w:val="00B12FC8"/>
    <w:rsid w:val="00B42CC1"/>
    <w:rsid w:val="00B443BE"/>
    <w:rsid w:val="00B72CDE"/>
    <w:rsid w:val="00C470B8"/>
    <w:rsid w:val="00C479FB"/>
    <w:rsid w:val="00C51A41"/>
    <w:rsid w:val="00C67E37"/>
    <w:rsid w:val="00C707A7"/>
    <w:rsid w:val="00CB5A48"/>
    <w:rsid w:val="00DB71EB"/>
    <w:rsid w:val="00DC2E0B"/>
    <w:rsid w:val="00DD23A9"/>
    <w:rsid w:val="00DF0B11"/>
    <w:rsid w:val="00DF0B36"/>
    <w:rsid w:val="00E06BC2"/>
    <w:rsid w:val="00E201EC"/>
    <w:rsid w:val="00E25589"/>
    <w:rsid w:val="00E4186F"/>
    <w:rsid w:val="00EC3A27"/>
    <w:rsid w:val="00FA2380"/>
    <w:rsid w:val="00FA6F4E"/>
    <w:rsid w:val="00FE1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BDE37"/>
  <w15:chartTrackingRefBased/>
  <w15:docId w15:val="{F9833B55-E4B7-4226-834E-D84086304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A0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48412">
      <w:bodyDiv w:val="1"/>
      <w:marLeft w:val="0"/>
      <w:marRight w:val="0"/>
      <w:marTop w:val="0"/>
      <w:marBottom w:val="0"/>
      <w:divBdr>
        <w:top w:val="none" w:sz="0" w:space="0" w:color="auto"/>
        <w:left w:val="none" w:sz="0" w:space="0" w:color="auto"/>
        <w:bottom w:val="none" w:sz="0" w:space="0" w:color="auto"/>
        <w:right w:val="none" w:sz="0" w:space="0" w:color="auto"/>
      </w:divBdr>
    </w:div>
    <w:div w:id="122043524">
      <w:bodyDiv w:val="1"/>
      <w:marLeft w:val="0"/>
      <w:marRight w:val="0"/>
      <w:marTop w:val="0"/>
      <w:marBottom w:val="0"/>
      <w:divBdr>
        <w:top w:val="none" w:sz="0" w:space="0" w:color="auto"/>
        <w:left w:val="none" w:sz="0" w:space="0" w:color="auto"/>
        <w:bottom w:val="none" w:sz="0" w:space="0" w:color="auto"/>
        <w:right w:val="none" w:sz="0" w:space="0" w:color="auto"/>
      </w:divBdr>
    </w:div>
    <w:div w:id="1094859482">
      <w:bodyDiv w:val="1"/>
      <w:marLeft w:val="0"/>
      <w:marRight w:val="0"/>
      <w:marTop w:val="0"/>
      <w:marBottom w:val="0"/>
      <w:divBdr>
        <w:top w:val="none" w:sz="0" w:space="0" w:color="auto"/>
        <w:left w:val="none" w:sz="0" w:space="0" w:color="auto"/>
        <w:bottom w:val="none" w:sz="0" w:space="0" w:color="auto"/>
        <w:right w:val="none" w:sz="0" w:space="0" w:color="auto"/>
      </w:divBdr>
    </w:div>
    <w:div w:id="210865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988</Words>
  <Characters>5634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Walther</dc:creator>
  <cp:keywords/>
  <dc:description/>
  <cp:lastModifiedBy>Craig, Madelyn</cp:lastModifiedBy>
  <cp:revision>2</cp:revision>
  <dcterms:created xsi:type="dcterms:W3CDTF">2022-08-10T13:12:00Z</dcterms:created>
  <dcterms:modified xsi:type="dcterms:W3CDTF">2022-08-10T13:12:00Z</dcterms:modified>
</cp:coreProperties>
</file>