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E8196" w14:textId="0FA3CF88" w:rsidR="004247F0" w:rsidRPr="007A68B1" w:rsidRDefault="00BB3005" w:rsidP="004247F0">
      <w:pPr>
        <w:rPr>
          <w:rFonts w:ascii="Calibri" w:eastAsia="Aptos" w:hAnsi="Calibri" w:cs="Calibri"/>
          <w:b/>
          <w:bCs/>
          <w:sz w:val="28"/>
          <w:szCs w:val="28"/>
        </w:rPr>
      </w:pPr>
      <w:r w:rsidRPr="00256544">
        <w:rPr>
          <w:rFonts w:ascii="Calibri" w:eastAsia="Aptos" w:hAnsi="Calibri" w:cs="Calibri"/>
          <w:b/>
          <w:bCs/>
          <w:i/>
          <w:iCs/>
          <w:sz w:val="28"/>
          <w:szCs w:val="28"/>
        </w:rPr>
        <w:t>Underfunded and Under Strain: The State of America’s Public Health System</w:t>
      </w:r>
    </w:p>
    <w:p w14:paraId="7D240F5B" w14:textId="56D3E433" w:rsidR="004247F0" w:rsidRDefault="004247F0" w:rsidP="004247F0">
      <w:pPr>
        <w:rPr>
          <w:rStyle w:val="eop"/>
          <w:rFonts w:ascii="Calibri" w:eastAsia="Aptos" w:hAnsi="Calibri" w:cs="Calibri"/>
          <w:sz w:val="28"/>
          <w:szCs w:val="28"/>
        </w:rPr>
      </w:pPr>
      <w:r w:rsidRPr="007A68B1">
        <w:rPr>
          <w:rFonts w:ascii="Calibri" w:eastAsia="Aptos" w:hAnsi="Calibri" w:cs="Calibri"/>
          <w:b/>
          <w:bCs/>
          <w:sz w:val="28"/>
          <w:szCs w:val="28"/>
          <w:lang w:val="en"/>
        </w:rPr>
        <w:t>P</w:t>
      </w:r>
      <w:r w:rsidR="007A68B1" w:rsidRPr="007A68B1">
        <w:rPr>
          <w:rFonts w:ascii="Calibri" w:eastAsia="Aptos" w:hAnsi="Calibri" w:cs="Calibri"/>
          <w:b/>
          <w:bCs/>
          <w:sz w:val="28"/>
          <w:szCs w:val="28"/>
          <w:lang w:val="en"/>
        </w:rPr>
        <w:t>artner P</w:t>
      </w:r>
      <w:r w:rsidRPr="007A68B1">
        <w:rPr>
          <w:rFonts w:ascii="Calibri" w:eastAsia="Aptos" w:hAnsi="Calibri" w:cs="Calibri"/>
          <w:b/>
          <w:bCs/>
          <w:sz w:val="28"/>
          <w:szCs w:val="28"/>
          <w:lang w:val="en"/>
        </w:rPr>
        <w:t>romotional Toolkit</w:t>
      </w:r>
      <w:r w:rsidRPr="007A68B1">
        <w:rPr>
          <w:rStyle w:val="eop"/>
          <w:rFonts w:ascii="Calibri" w:eastAsia="Aptos" w:hAnsi="Calibri" w:cs="Calibri"/>
          <w:sz w:val="28"/>
          <w:szCs w:val="28"/>
        </w:rPr>
        <w:t> </w:t>
      </w:r>
    </w:p>
    <w:p w14:paraId="38984899" w14:textId="0A30FB51" w:rsidR="007048B0" w:rsidRPr="007048B0" w:rsidRDefault="007048B0" w:rsidP="004247F0">
      <w:pPr>
        <w:rPr>
          <w:rStyle w:val="eop"/>
          <w:rFonts w:ascii="Calibri" w:eastAsia="Aptos" w:hAnsi="Calibri" w:cs="Calibri"/>
          <w:b/>
          <w:bCs/>
          <w:i/>
          <w:iCs/>
          <w:sz w:val="28"/>
          <w:szCs w:val="28"/>
        </w:rPr>
      </w:pPr>
      <w:r w:rsidRPr="007048B0">
        <w:rPr>
          <w:rStyle w:val="eop"/>
          <w:rFonts w:ascii="Calibri" w:eastAsia="Aptos" w:hAnsi="Calibri" w:cs="Calibri"/>
          <w:b/>
          <w:bCs/>
          <w:i/>
          <w:iCs/>
          <w:sz w:val="28"/>
          <w:szCs w:val="28"/>
        </w:rPr>
        <w:t xml:space="preserve">Embargoed until September 10 at 11 am ET </w:t>
      </w:r>
    </w:p>
    <w:p w14:paraId="6B6E0613" w14:textId="7720229B" w:rsidR="004247F0" w:rsidRPr="007A68B1" w:rsidRDefault="004247F0" w:rsidP="004247F0">
      <w:pPr>
        <w:rPr>
          <w:rFonts w:ascii="Calibri" w:eastAsia="Aptos" w:hAnsi="Calibri" w:cs="Calibri"/>
          <w:color w:val="000000" w:themeColor="text1"/>
          <w:sz w:val="24"/>
          <w:szCs w:val="24"/>
        </w:rPr>
      </w:pPr>
      <w:r w:rsidRPr="007A68B1">
        <w:rPr>
          <w:rFonts w:ascii="Calibri" w:eastAsia="Aptos" w:hAnsi="Calibri" w:cs="Calibri"/>
          <w:b/>
          <w:bCs/>
          <w:sz w:val="24"/>
          <w:szCs w:val="24"/>
          <w:lang w:val="en"/>
        </w:rPr>
        <w:t>Details</w:t>
      </w:r>
      <w:r w:rsidRPr="007A68B1">
        <w:rPr>
          <w:rStyle w:val="eop"/>
          <w:rFonts w:ascii="Calibri" w:eastAsia="Aptos" w:hAnsi="Calibri" w:cs="Calibri"/>
          <w:sz w:val="24"/>
          <w:szCs w:val="24"/>
        </w:rPr>
        <w:t> </w:t>
      </w:r>
    </w:p>
    <w:p w14:paraId="554A060A" w14:textId="74ACA384" w:rsidR="004247F0" w:rsidRPr="007A68B1" w:rsidRDefault="007A68B1" w:rsidP="004247F0">
      <w:pPr>
        <w:pStyle w:val="ListParagraph"/>
        <w:numPr>
          <w:ilvl w:val="0"/>
          <w:numId w:val="3"/>
        </w:numPr>
        <w:spacing w:after="0" w:line="240" w:lineRule="auto"/>
        <w:rPr>
          <w:rFonts w:ascii="Calibri" w:eastAsia="Aptos" w:hAnsi="Calibri" w:cs="Calibri"/>
          <w:b/>
          <w:bCs/>
          <w:sz w:val="24"/>
          <w:szCs w:val="24"/>
          <w:lang w:val="en"/>
        </w:rPr>
      </w:pPr>
      <w:r w:rsidRPr="007A68B1">
        <w:rPr>
          <w:rFonts w:ascii="Calibri" w:eastAsia="Aptos" w:hAnsi="Calibri" w:cs="Calibri"/>
          <w:b/>
          <w:bCs/>
          <w:sz w:val="24"/>
          <w:szCs w:val="24"/>
          <w:lang w:val="en"/>
        </w:rPr>
        <w:t>Title</w:t>
      </w:r>
      <w:r w:rsidR="004247F0" w:rsidRPr="007A68B1">
        <w:rPr>
          <w:rFonts w:ascii="Calibri" w:eastAsia="Aptos" w:hAnsi="Calibri" w:cs="Calibri"/>
          <w:b/>
          <w:bCs/>
          <w:sz w:val="24"/>
          <w:szCs w:val="24"/>
          <w:lang w:val="en"/>
        </w:rPr>
        <w:t xml:space="preserve">: </w:t>
      </w:r>
      <w:r w:rsidRPr="007A68B1">
        <w:rPr>
          <w:rFonts w:ascii="Calibri" w:eastAsia="Aptos" w:hAnsi="Calibri" w:cs="Calibri"/>
          <w:i/>
          <w:iCs/>
          <w:sz w:val="24"/>
          <w:szCs w:val="24"/>
        </w:rPr>
        <w:t>Underfunded and Under Strain: The State of America’s Public Health System</w:t>
      </w:r>
    </w:p>
    <w:p w14:paraId="13D6A0F3" w14:textId="1560CCF7" w:rsidR="004247F0" w:rsidRPr="007A68B1" w:rsidRDefault="007A68B1" w:rsidP="004247F0">
      <w:pPr>
        <w:pStyle w:val="ListParagraph"/>
        <w:numPr>
          <w:ilvl w:val="0"/>
          <w:numId w:val="3"/>
        </w:numPr>
        <w:spacing w:after="0" w:line="240" w:lineRule="auto"/>
        <w:rPr>
          <w:rFonts w:ascii="Calibri" w:eastAsia="Aptos" w:hAnsi="Calibri" w:cs="Calibri"/>
          <w:color w:val="000000" w:themeColor="text1"/>
          <w:sz w:val="24"/>
          <w:szCs w:val="24"/>
        </w:rPr>
      </w:pPr>
      <w:r w:rsidRPr="007A68B1">
        <w:rPr>
          <w:rFonts w:ascii="Calibri" w:eastAsia="Aptos" w:hAnsi="Calibri" w:cs="Calibri"/>
          <w:b/>
          <w:bCs/>
          <w:sz w:val="24"/>
          <w:szCs w:val="24"/>
          <w:lang w:val="en"/>
        </w:rPr>
        <w:t>Report</w:t>
      </w:r>
      <w:r w:rsidR="004247F0" w:rsidRPr="007A68B1">
        <w:rPr>
          <w:rFonts w:ascii="Calibri" w:eastAsia="Aptos" w:hAnsi="Calibri" w:cs="Calibri"/>
          <w:b/>
          <w:bCs/>
          <w:sz w:val="24"/>
          <w:szCs w:val="24"/>
          <w:lang w:val="en"/>
        </w:rPr>
        <w:t xml:space="preserve"> Link: </w:t>
      </w:r>
      <w:hyperlink r:id="rId10" w:history="1">
        <w:r w:rsidR="001A071B" w:rsidRPr="00281FC2">
          <w:rPr>
            <w:rStyle w:val="Hyperlink"/>
            <w:rFonts w:cstheme="minorHAnsi"/>
          </w:rPr>
          <w:t>https://www.tfah.org/report-details/funding-report-2026</w:t>
        </w:r>
      </w:hyperlink>
    </w:p>
    <w:p w14:paraId="4B7E3A1D" w14:textId="1BE984EC" w:rsidR="00094A7B" w:rsidRPr="00955495" w:rsidRDefault="004247F0" w:rsidP="00955495">
      <w:pPr>
        <w:pStyle w:val="ListParagraph"/>
        <w:numPr>
          <w:ilvl w:val="0"/>
          <w:numId w:val="3"/>
        </w:numPr>
        <w:rPr>
          <w:rFonts w:ascii="Calibri" w:hAnsi="Calibri" w:cs="Calibri"/>
        </w:rPr>
      </w:pPr>
      <w:r w:rsidRPr="00955495">
        <w:rPr>
          <w:rFonts w:ascii="Calibri" w:eastAsia="Aptos" w:hAnsi="Calibri" w:cs="Calibri"/>
          <w:b/>
          <w:bCs/>
          <w:sz w:val="24"/>
          <w:szCs w:val="24"/>
          <w:lang w:val="en"/>
        </w:rPr>
        <w:t xml:space="preserve">Description: </w:t>
      </w:r>
      <w:r w:rsidRPr="00955495">
        <w:rPr>
          <w:rFonts w:ascii="Calibri" w:hAnsi="Calibri" w:cs="Calibri"/>
          <w:sz w:val="24"/>
          <w:szCs w:val="24"/>
        </w:rPr>
        <w:t xml:space="preserve">Trust for America’s Health (TFAH) </w:t>
      </w:r>
      <w:r w:rsidR="001A071B" w:rsidRPr="00955495">
        <w:rPr>
          <w:rFonts w:ascii="Calibri" w:hAnsi="Calibri" w:cs="Calibri"/>
          <w:sz w:val="24"/>
          <w:szCs w:val="24"/>
        </w:rPr>
        <w:t>calls for</w:t>
      </w:r>
      <w:r w:rsidR="001965E0" w:rsidRPr="00955495">
        <w:rPr>
          <w:rFonts w:ascii="Calibri" w:hAnsi="Calibri" w:cs="Calibri"/>
          <w:sz w:val="24"/>
          <w:szCs w:val="24"/>
        </w:rPr>
        <w:t xml:space="preserve"> restoring federal public health operating capacity and establishing more durable and predictable funding </w:t>
      </w:r>
      <w:r w:rsidR="009A00A3">
        <w:rPr>
          <w:rFonts w:ascii="Calibri" w:hAnsi="Calibri" w:cs="Calibri"/>
          <w:sz w:val="24"/>
          <w:szCs w:val="24"/>
        </w:rPr>
        <w:t>so</w:t>
      </w:r>
      <w:r w:rsidR="001965E0" w:rsidRPr="00955495">
        <w:rPr>
          <w:rFonts w:ascii="Calibri" w:hAnsi="Calibri" w:cs="Calibri"/>
          <w:sz w:val="24"/>
          <w:szCs w:val="24"/>
        </w:rPr>
        <w:t xml:space="preserve"> public health agencies have the staffing, expertise, infrastructure, and continuity needed to carry out their missions effectively.</w:t>
      </w:r>
      <w:r w:rsidR="00BA158B" w:rsidRPr="00955495">
        <w:rPr>
          <w:rFonts w:ascii="Calibri" w:hAnsi="Calibri" w:cs="Calibri"/>
          <w:sz w:val="24"/>
          <w:szCs w:val="24"/>
        </w:rPr>
        <w:t xml:space="preserve"> The report, </w:t>
      </w:r>
      <w:r w:rsidR="00BA158B" w:rsidRPr="00955495">
        <w:rPr>
          <w:rFonts w:ascii="Calibri" w:hAnsi="Calibri" w:cs="Calibri"/>
          <w:i/>
          <w:iCs/>
          <w:sz w:val="24"/>
          <w:szCs w:val="24"/>
        </w:rPr>
        <w:t>Underfunded and Under Strain: The State of America’s Public Health System</w:t>
      </w:r>
      <w:r w:rsidR="00BA158B" w:rsidRPr="00955495">
        <w:rPr>
          <w:rFonts w:ascii="Calibri" w:hAnsi="Calibri" w:cs="Calibri"/>
          <w:sz w:val="24"/>
          <w:szCs w:val="24"/>
        </w:rPr>
        <w:t xml:space="preserve">, </w:t>
      </w:r>
      <w:r w:rsidR="006C7272" w:rsidRPr="00955495">
        <w:rPr>
          <w:rFonts w:ascii="Calibri" w:hAnsi="Calibri" w:cs="Calibri"/>
          <w:sz w:val="24"/>
          <w:szCs w:val="24"/>
        </w:rPr>
        <w:t xml:space="preserve">finds that the nation’s public health system is at an inflection point. </w:t>
      </w:r>
      <w:r w:rsidR="009A00A3">
        <w:rPr>
          <w:rFonts w:ascii="Calibri" w:hAnsi="Calibri" w:cs="Calibri"/>
          <w:sz w:val="24"/>
          <w:szCs w:val="24"/>
        </w:rPr>
        <w:t>Following d</w:t>
      </w:r>
      <w:r w:rsidR="006C7272" w:rsidRPr="00955495">
        <w:rPr>
          <w:rFonts w:ascii="Calibri" w:hAnsi="Calibri" w:cs="Calibri"/>
          <w:sz w:val="24"/>
          <w:szCs w:val="24"/>
        </w:rPr>
        <w:t>ecades of chronic underinvestment, workforce reductions, funding disruptions, and institutional uncertainty during 2025 and 2026</w:t>
      </w:r>
      <w:r w:rsidR="00094A7B" w:rsidRPr="00955495">
        <w:rPr>
          <w:rFonts w:ascii="Calibri" w:hAnsi="Calibri" w:cs="Calibri"/>
          <w:sz w:val="24"/>
          <w:szCs w:val="24"/>
        </w:rPr>
        <w:t xml:space="preserve"> </w:t>
      </w:r>
      <w:r w:rsidR="001965E0" w:rsidRPr="00955495">
        <w:rPr>
          <w:rFonts w:ascii="Calibri" w:hAnsi="Calibri" w:cs="Calibri"/>
          <w:sz w:val="24"/>
          <w:szCs w:val="24"/>
        </w:rPr>
        <w:t>have</w:t>
      </w:r>
      <w:r w:rsidR="00A23563" w:rsidRPr="00955495">
        <w:rPr>
          <w:rFonts w:ascii="Calibri" w:hAnsi="Calibri" w:cs="Calibri"/>
          <w:sz w:val="24"/>
          <w:szCs w:val="24"/>
        </w:rPr>
        <w:t xml:space="preserve"> </w:t>
      </w:r>
      <w:r w:rsidR="009A00A3">
        <w:rPr>
          <w:rFonts w:ascii="Calibri" w:hAnsi="Calibri" w:cs="Calibri"/>
          <w:sz w:val="24"/>
          <w:szCs w:val="24"/>
        </w:rPr>
        <w:t xml:space="preserve">further </w:t>
      </w:r>
      <w:r w:rsidR="00A23563" w:rsidRPr="00955495">
        <w:rPr>
          <w:rFonts w:ascii="Calibri" w:hAnsi="Calibri" w:cs="Calibri"/>
          <w:sz w:val="24"/>
          <w:szCs w:val="24"/>
        </w:rPr>
        <w:t>weakened the system’s capacity to protect communities from preventable disease and injury.</w:t>
      </w:r>
      <w:r w:rsidR="009A00A3">
        <w:rPr>
          <w:rFonts w:ascii="Calibri" w:hAnsi="Calibri" w:cs="Calibri"/>
          <w:sz w:val="24"/>
          <w:szCs w:val="24"/>
        </w:rPr>
        <w:t xml:space="preserve"> </w:t>
      </w:r>
      <w:r w:rsidR="009A00A3" w:rsidRPr="009A00A3">
        <w:rPr>
          <w:rFonts w:ascii="Calibri" w:hAnsi="Calibri" w:cs="Calibri"/>
          <w:sz w:val="24"/>
          <w:szCs w:val="24"/>
        </w:rPr>
        <w:t>The report examines what Congress preserved in FY 2026, what appropriations could not restore, and what is at stake in the FY 2027 decisions ahead.</w:t>
      </w:r>
      <w:r w:rsidR="00A23563" w:rsidRPr="00955495">
        <w:rPr>
          <w:rFonts w:ascii="Calibri" w:hAnsi="Calibri" w:cs="Calibri"/>
          <w:sz w:val="24"/>
          <w:szCs w:val="24"/>
        </w:rPr>
        <w:t xml:space="preserve"> </w:t>
      </w:r>
    </w:p>
    <w:p w14:paraId="42C584E1" w14:textId="04E84DDB" w:rsidR="004247F0" w:rsidRPr="00E9242C" w:rsidRDefault="004247F0" w:rsidP="00F3205B">
      <w:pPr>
        <w:pStyle w:val="carina-rte-public-draftstyledefault-block"/>
        <w:spacing w:before="0" w:beforeAutospacing="0" w:after="0" w:afterAutospacing="0"/>
        <w:rPr>
          <w:rFonts w:ascii="Calibri" w:eastAsia="Aptos" w:hAnsi="Calibri" w:cs="Calibri"/>
          <w:b/>
          <w:bCs/>
          <w:bdr w:val="none" w:sz="0" w:space="0" w:color="auto" w:frame="1"/>
        </w:rPr>
      </w:pPr>
      <w:r w:rsidRPr="00E9242C">
        <w:rPr>
          <w:rFonts w:ascii="Calibri" w:eastAsia="Aptos" w:hAnsi="Calibri" w:cs="Calibri"/>
          <w:b/>
          <w:bCs/>
          <w:bdr w:val="none" w:sz="0" w:space="0" w:color="auto" w:frame="1"/>
        </w:rPr>
        <w:t>TFAH’s Social Channels</w:t>
      </w:r>
    </w:p>
    <w:p w14:paraId="4F311EC4" w14:textId="30EF3919" w:rsidR="00BE6482" w:rsidRPr="00347967" w:rsidRDefault="00BE6482" w:rsidP="00BE6482">
      <w:pPr>
        <w:rPr>
          <w:rFonts w:ascii="Calibri" w:hAnsi="Calibri" w:cs="Calibri"/>
          <w:sz w:val="24"/>
          <w:szCs w:val="24"/>
        </w:rPr>
      </w:pPr>
      <w:r w:rsidRPr="00347967">
        <w:rPr>
          <w:rFonts w:ascii="Calibri" w:hAnsi="Calibri" w:cs="Calibri"/>
          <w:sz w:val="24"/>
          <w:szCs w:val="24"/>
        </w:rPr>
        <w:t xml:space="preserve">Feel free to tag </w:t>
      </w:r>
      <w:r w:rsidR="007048B0">
        <w:rPr>
          <w:rFonts w:ascii="Calibri" w:hAnsi="Calibri" w:cs="Calibri"/>
          <w:sz w:val="24"/>
          <w:szCs w:val="24"/>
        </w:rPr>
        <w:t>TFAH</w:t>
      </w:r>
      <w:r w:rsidRPr="00347967">
        <w:rPr>
          <w:rFonts w:ascii="Calibri" w:hAnsi="Calibri" w:cs="Calibri"/>
          <w:sz w:val="24"/>
          <w:szCs w:val="24"/>
        </w:rPr>
        <w:t xml:space="preserve"> when posting or like and repost </w:t>
      </w:r>
      <w:r>
        <w:rPr>
          <w:rFonts w:ascii="Calibri" w:hAnsi="Calibri" w:cs="Calibri"/>
          <w:sz w:val="24"/>
          <w:szCs w:val="24"/>
        </w:rPr>
        <w:t>T</w:t>
      </w:r>
      <w:r w:rsidR="007048B0">
        <w:rPr>
          <w:rFonts w:ascii="Calibri" w:hAnsi="Calibri" w:cs="Calibri"/>
          <w:sz w:val="24"/>
          <w:szCs w:val="24"/>
        </w:rPr>
        <w:t>FAH’s</w:t>
      </w:r>
      <w:r>
        <w:rPr>
          <w:rFonts w:ascii="Calibri" w:hAnsi="Calibri" w:cs="Calibri"/>
          <w:sz w:val="24"/>
          <w:szCs w:val="24"/>
        </w:rPr>
        <w:t xml:space="preserve"> content </w:t>
      </w:r>
      <w:r w:rsidRPr="00347967">
        <w:rPr>
          <w:rFonts w:ascii="Calibri" w:hAnsi="Calibri" w:cs="Calibri"/>
          <w:sz w:val="24"/>
          <w:szCs w:val="24"/>
        </w:rPr>
        <w:t xml:space="preserve">on any of the following channels. </w:t>
      </w:r>
    </w:p>
    <w:p w14:paraId="2E877B2A" w14:textId="77777777" w:rsidR="004247F0" w:rsidRPr="00E9242C" w:rsidRDefault="004247F0" w:rsidP="004247F0">
      <w:pPr>
        <w:pStyle w:val="carina-rte-public-draftstyledefault-block"/>
        <w:spacing w:before="0" w:beforeAutospacing="0" w:after="0" w:afterAutospacing="0"/>
        <w:ind w:firstLine="720"/>
        <w:rPr>
          <w:rFonts w:ascii="Calibri" w:eastAsia="Aptos" w:hAnsi="Calibri" w:cs="Calibri"/>
          <w:b/>
          <w:bCs/>
          <w:bdr w:val="none" w:sz="0" w:space="0" w:color="auto" w:frame="1"/>
        </w:rPr>
      </w:pPr>
    </w:p>
    <w:p w14:paraId="1E8CC26B" w14:textId="77777777" w:rsidR="004247F0" w:rsidRPr="00E9242C" w:rsidRDefault="004247F0" w:rsidP="004247F0">
      <w:pPr>
        <w:pStyle w:val="carina-rte-public-draftstyledefault-block"/>
        <w:numPr>
          <w:ilvl w:val="0"/>
          <w:numId w:val="4"/>
        </w:numPr>
        <w:spacing w:before="0" w:beforeAutospacing="0" w:after="0" w:afterAutospacing="0"/>
        <w:rPr>
          <w:rFonts w:ascii="Calibri" w:eastAsia="Aptos" w:hAnsi="Calibri" w:cs="Calibri"/>
          <w:color w:val="000000" w:themeColor="text1"/>
        </w:rPr>
      </w:pPr>
      <w:r w:rsidRPr="00E9242C">
        <w:rPr>
          <w:rFonts w:ascii="Calibri" w:eastAsia="Aptos" w:hAnsi="Calibri" w:cs="Calibri"/>
          <w:b/>
          <w:bCs/>
        </w:rPr>
        <w:t>LinkedIn</w:t>
      </w:r>
      <w:r w:rsidRPr="00E9242C">
        <w:rPr>
          <w:rFonts w:ascii="Calibri" w:eastAsia="Aptos" w:hAnsi="Calibri" w:cs="Calibri"/>
        </w:rPr>
        <w:t xml:space="preserve"> – @Trust for America’s Health</w:t>
      </w:r>
    </w:p>
    <w:p w14:paraId="190B3347" w14:textId="77777777" w:rsidR="004247F0" w:rsidRPr="00E9242C" w:rsidRDefault="004247F0" w:rsidP="004247F0">
      <w:pPr>
        <w:pStyle w:val="carina-rte-public-draftstyledefault-block"/>
        <w:numPr>
          <w:ilvl w:val="0"/>
          <w:numId w:val="4"/>
        </w:numPr>
        <w:spacing w:before="0" w:beforeAutospacing="0" w:after="0" w:afterAutospacing="0"/>
        <w:rPr>
          <w:rFonts w:ascii="Calibri" w:eastAsia="Aptos" w:hAnsi="Calibri" w:cs="Calibri"/>
          <w:color w:val="000000" w:themeColor="text1"/>
        </w:rPr>
      </w:pPr>
      <w:r w:rsidRPr="00E9242C">
        <w:rPr>
          <w:rFonts w:ascii="Calibri" w:eastAsia="Aptos" w:hAnsi="Calibri" w:cs="Calibri"/>
          <w:b/>
          <w:bCs/>
        </w:rPr>
        <w:t xml:space="preserve">Instagram </w:t>
      </w:r>
      <w:r w:rsidRPr="00E9242C">
        <w:rPr>
          <w:rFonts w:ascii="Calibri" w:eastAsia="Aptos" w:hAnsi="Calibri" w:cs="Calibri"/>
          <w:color w:val="000000" w:themeColor="text1"/>
        </w:rPr>
        <w:t>- @tfah</w:t>
      </w:r>
    </w:p>
    <w:p w14:paraId="5DBAEB4E" w14:textId="77777777" w:rsidR="004247F0" w:rsidRPr="00E9242C" w:rsidRDefault="004247F0" w:rsidP="004247F0">
      <w:pPr>
        <w:pStyle w:val="carina-rte-public-draftstyledefault-block"/>
        <w:numPr>
          <w:ilvl w:val="0"/>
          <w:numId w:val="4"/>
        </w:numPr>
        <w:spacing w:before="0" w:beforeAutospacing="0" w:after="0" w:afterAutospacing="0"/>
        <w:rPr>
          <w:rFonts w:ascii="Calibri" w:eastAsia="Aptos" w:hAnsi="Calibri" w:cs="Calibri"/>
          <w:color w:val="000000" w:themeColor="text1"/>
        </w:rPr>
      </w:pPr>
      <w:r w:rsidRPr="00E9242C">
        <w:rPr>
          <w:rFonts w:ascii="Calibri" w:eastAsia="Aptos" w:hAnsi="Calibri" w:cs="Calibri"/>
          <w:b/>
          <w:bCs/>
        </w:rPr>
        <w:t>X</w:t>
      </w:r>
      <w:r w:rsidRPr="00E9242C">
        <w:rPr>
          <w:rFonts w:ascii="Calibri" w:eastAsia="Aptos" w:hAnsi="Calibri" w:cs="Calibri"/>
        </w:rPr>
        <w:t xml:space="preserve"> – @HealthyAmerica1</w:t>
      </w:r>
    </w:p>
    <w:p w14:paraId="66E1F83C" w14:textId="77777777" w:rsidR="004247F0" w:rsidRDefault="004247F0" w:rsidP="004247F0">
      <w:pPr>
        <w:pStyle w:val="carina-rte-public-draftstyledefault-block"/>
        <w:numPr>
          <w:ilvl w:val="0"/>
          <w:numId w:val="4"/>
        </w:numPr>
        <w:spacing w:before="0" w:beforeAutospacing="0" w:after="0" w:afterAutospacing="0"/>
        <w:rPr>
          <w:rFonts w:ascii="Calibri" w:eastAsia="Aptos" w:hAnsi="Calibri" w:cs="Calibri"/>
          <w:color w:val="000000" w:themeColor="text1"/>
        </w:rPr>
      </w:pPr>
      <w:r w:rsidRPr="00E9242C">
        <w:rPr>
          <w:rFonts w:ascii="Calibri" w:eastAsia="Aptos" w:hAnsi="Calibri" w:cs="Calibri"/>
          <w:b/>
          <w:bCs/>
          <w:color w:val="000000" w:themeColor="text1"/>
        </w:rPr>
        <w:t>Bluesky</w:t>
      </w:r>
      <w:r w:rsidRPr="00E9242C">
        <w:rPr>
          <w:rFonts w:ascii="Calibri" w:eastAsia="Aptos" w:hAnsi="Calibri" w:cs="Calibri"/>
          <w:color w:val="000000" w:themeColor="text1"/>
        </w:rPr>
        <w:t xml:space="preserve"> – @tfah.bsky.social </w:t>
      </w:r>
    </w:p>
    <w:p w14:paraId="5EA6066D" w14:textId="4FAD972C" w:rsidR="00261F19" w:rsidRPr="00E9242C" w:rsidRDefault="00261F19" w:rsidP="004247F0">
      <w:pPr>
        <w:pStyle w:val="carina-rte-public-draftstyledefault-block"/>
        <w:numPr>
          <w:ilvl w:val="0"/>
          <w:numId w:val="4"/>
        </w:numPr>
        <w:spacing w:before="0" w:beforeAutospacing="0" w:after="0" w:afterAutospacing="0"/>
        <w:rPr>
          <w:rFonts w:ascii="Calibri" w:eastAsia="Aptos" w:hAnsi="Calibri" w:cs="Calibri"/>
          <w:color w:val="000000" w:themeColor="text1"/>
        </w:rPr>
      </w:pPr>
      <w:r>
        <w:rPr>
          <w:rFonts w:ascii="Calibri" w:eastAsia="Aptos" w:hAnsi="Calibri" w:cs="Calibri"/>
          <w:b/>
          <w:bCs/>
          <w:color w:val="000000" w:themeColor="text1"/>
        </w:rPr>
        <w:t xml:space="preserve">Facebook </w:t>
      </w:r>
      <w:r>
        <w:rPr>
          <w:rFonts w:ascii="Calibri" w:eastAsia="Aptos" w:hAnsi="Calibri" w:cs="Calibri"/>
          <w:color w:val="000000" w:themeColor="text1"/>
        </w:rPr>
        <w:t>– Trust for America’s Health</w:t>
      </w:r>
    </w:p>
    <w:p w14:paraId="5536FE3A" w14:textId="77777777" w:rsidR="004247F0" w:rsidRPr="006961B2" w:rsidRDefault="004247F0" w:rsidP="004247F0">
      <w:pPr>
        <w:rPr>
          <w:rFonts w:eastAsia="Aptos" w:cstheme="minorHAnsi"/>
          <w:b/>
          <w:bCs/>
          <w:color w:val="000000" w:themeColor="text1"/>
        </w:rPr>
      </w:pPr>
    </w:p>
    <w:p w14:paraId="2E2B06BE" w14:textId="4B946072" w:rsidR="00F0671A" w:rsidRDefault="00F0671A" w:rsidP="00EC5A0A">
      <w:pPr>
        <w:rPr>
          <w:rFonts w:ascii="Calibri" w:hAnsi="Calibri" w:cs="Calibri"/>
          <w:b/>
          <w:bCs/>
          <w:sz w:val="24"/>
          <w:szCs w:val="24"/>
        </w:rPr>
      </w:pPr>
      <w:r w:rsidRPr="008775F8">
        <w:rPr>
          <w:rFonts w:ascii="Calibri" w:hAnsi="Calibri" w:cs="Calibri"/>
          <w:b/>
          <w:bCs/>
          <w:sz w:val="24"/>
          <w:szCs w:val="24"/>
        </w:rPr>
        <w:t>X</w:t>
      </w:r>
      <w:r w:rsidR="00AC516C" w:rsidRPr="008775F8">
        <w:rPr>
          <w:rFonts w:ascii="Calibri" w:hAnsi="Calibri" w:cs="Calibri"/>
          <w:b/>
          <w:bCs/>
          <w:sz w:val="24"/>
          <w:szCs w:val="24"/>
        </w:rPr>
        <w:t>/Bluesky</w:t>
      </w:r>
    </w:p>
    <w:p w14:paraId="15E8209F" w14:textId="2D83234A" w:rsidR="009A00A3" w:rsidRPr="00955495" w:rsidRDefault="009A00A3" w:rsidP="00EC5A0A">
      <w:pPr>
        <w:rPr>
          <w:rFonts w:ascii="Calibri" w:hAnsi="Calibri" w:cs="Calibri"/>
          <w:i/>
          <w:iCs/>
          <w:sz w:val="24"/>
          <w:szCs w:val="24"/>
        </w:rPr>
      </w:pPr>
      <w:r w:rsidRPr="00955495">
        <w:rPr>
          <w:rFonts w:ascii="Calibri" w:hAnsi="Calibri" w:cs="Calibri"/>
          <w:i/>
          <w:iCs/>
          <w:sz w:val="24"/>
          <w:szCs w:val="24"/>
        </w:rPr>
        <w:t>Use @HealthyAmerica1 on X; replace with @tfah.bsky.social on Bluesky.</w:t>
      </w:r>
    </w:p>
    <w:p w14:paraId="65D72D1B" w14:textId="0B6B5C97" w:rsidR="001965E0" w:rsidRPr="00955495" w:rsidRDefault="0015640A" w:rsidP="00EC5A0A">
      <w:pPr>
        <w:pStyle w:val="ListParagraph"/>
        <w:numPr>
          <w:ilvl w:val="0"/>
          <w:numId w:val="2"/>
        </w:numPr>
        <w:rPr>
          <w:rFonts w:ascii="Calibri" w:hAnsi="Calibri" w:cs="Calibri"/>
          <w:sz w:val="24"/>
          <w:szCs w:val="24"/>
        </w:rPr>
      </w:pPr>
      <w:r w:rsidRPr="00463806">
        <w:rPr>
          <w:rFonts w:ascii="Calibri" w:hAnsi="Calibri" w:cs="Calibri"/>
          <w:sz w:val="24"/>
          <w:szCs w:val="24"/>
        </w:rPr>
        <w:t>@HealthyAmerica</w:t>
      </w:r>
      <w:r w:rsidR="00EC4DB6" w:rsidRPr="00463806">
        <w:rPr>
          <w:rFonts w:ascii="Calibri" w:hAnsi="Calibri" w:cs="Calibri"/>
          <w:sz w:val="24"/>
          <w:szCs w:val="24"/>
        </w:rPr>
        <w:t>1</w:t>
      </w:r>
      <w:r w:rsidR="007F3AEF" w:rsidRPr="00463806">
        <w:rPr>
          <w:rFonts w:ascii="Calibri" w:hAnsi="Calibri" w:cs="Calibri"/>
          <w:sz w:val="24"/>
          <w:szCs w:val="24"/>
        </w:rPr>
        <w:t xml:space="preserve">’s new report </w:t>
      </w:r>
      <w:r w:rsidR="009A00A3" w:rsidRPr="009A00A3">
        <w:rPr>
          <w:rFonts w:ascii="Calibri" w:hAnsi="Calibri" w:cs="Calibri"/>
          <w:sz w:val="24"/>
          <w:szCs w:val="24"/>
        </w:rPr>
        <w:t>finds that after decades of chronic underinvestment, recent workforce losses, funding disruptions &amp; institutional uncertainty have further weakened the U.S. public health system</w:t>
      </w:r>
      <w:r w:rsidR="00DD750E" w:rsidRPr="00463806">
        <w:rPr>
          <w:rFonts w:ascii="Calibri" w:hAnsi="Calibri" w:cs="Calibri"/>
          <w:sz w:val="24"/>
          <w:szCs w:val="24"/>
        </w:rPr>
        <w:t xml:space="preserve">. </w:t>
      </w:r>
      <w:hyperlink r:id="rId11" w:history="1">
        <w:r w:rsidR="00463806" w:rsidRPr="00463806">
          <w:rPr>
            <w:rStyle w:val="Hyperlink"/>
            <w:rFonts w:ascii="Calibri" w:hAnsi="Calibri" w:cs="Calibri"/>
            <w:sz w:val="24"/>
            <w:szCs w:val="24"/>
          </w:rPr>
          <w:t>https://www.tfah.org/report-details/funding-report-2026</w:t>
        </w:r>
      </w:hyperlink>
    </w:p>
    <w:p w14:paraId="2119C779" w14:textId="3E77E638" w:rsidR="009A00A3" w:rsidRDefault="009A00A3" w:rsidP="00EC5A0A">
      <w:pPr>
        <w:pStyle w:val="ListParagraph"/>
        <w:numPr>
          <w:ilvl w:val="0"/>
          <w:numId w:val="2"/>
        </w:numPr>
        <w:rPr>
          <w:rFonts w:ascii="Calibri" w:hAnsi="Calibri" w:cs="Calibri"/>
          <w:sz w:val="24"/>
          <w:szCs w:val="24"/>
        </w:rPr>
      </w:pPr>
      <w:r w:rsidRPr="009A00A3">
        <w:rPr>
          <w:rFonts w:ascii="Calibri" w:hAnsi="Calibri" w:cs="Calibri"/>
          <w:sz w:val="24"/>
          <w:szCs w:val="24"/>
        </w:rPr>
        <w:lastRenderedPageBreak/>
        <w:t xml:space="preserve">Congress preserved much of the public health system in FY 2026, but appropriations alone could not restore lost staff, expertise &amp; operating capacity. Read @HealthyAmerica1’s new report: </w:t>
      </w:r>
      <w:hyperlink r:id="rId12" w:tgtFrame="_new" w:history="1">
        <w:r w:rsidRPr="009A00A3">
          <w:rPr>
            <w:rStyle w:val="Hyperlink"/>
            <w:rFonts w:ascii="Calibri" w:hAnsi="Calibri" w:cs="Calibri"/>
            <w:sz w:val="24"/>
            <w:szCs w:val="24"/>
          </w:rPr>
          <w:t>https://www.tfah.org/report-details/funding-report-2026</w:t>
        </w:r>
      </w:hyperlink>
    </w:p>
    <w:p w14:paraId="0072C629" w14:textId="1DE80CA0" w:rsidR="009A00A3" w:rsidRPr="00955495" w:rsidRDefault="00862448" w:rsidP="00EC5A0A">
      <w:pPr>
        <w:pStyle w:val="ListParagraph"/>
        <w:numPr>
          <w:ilvl w:val="0"/>
          <w:numId w:val="2"/>
        </w:numPr>
        <w:rPr>
          <w:rFonts w:ascii="Calibri" w:hAnsi="Calibri" w:cs="Calibri"/>
          <w:sz w:val="24"/>
          <w:szCs w:val="24"/>
        </w:rPr>
      </w:pPr>
      <w:r w:rsidRPr="00862448">
        <w:rPr>
          <w:rFonts w:ascii="Calibri" w:hAnsi="Calibri" w:cs="Calibri"/>
          <w:sz w:val="24"/>
          <w:szCs w:val="24"/>
        </w:rPr>
        <w:t xml:space="preserve">Under the FY 2027 President’s Budget Request, resources for functions historically housed at CDC &amp; ATSDR would be about 31% below FY 2026 enacted levels after accounting for proposed transfers. New @HealthyAmerica1 report: </w:t>
      </w:r>
      <w:hyperlink r:id="rId13" w:tgtFrame="_new" w:history="1">
        <w:r w:rsidRPr="00862448">
          <w:rPr>
            <w:rStyle w:val="Hyperlink"/>
            <w:rFonts w:ascii="Calibri" w:hAnsi="Calibri" w:cs="Calibri"/>
            <w:sz w:val="24"/>
            <w:szCs w:val="24"/>
          </w:rPr>
          <w:t>https://www.tfah.org/report-details/funding-report-2026</w:t>
        </w:r>
      </w:hyperlink>
    </w:p>
    <w:p w14:paraId="17F393B8" w14:textId="7363AA96" w:rsidR="00862448" w:rsidRPr="00862448" w:rsidRDefault="001965E0" w:rsidP="00862448">
      <w:pPr>
        <w:pStyle w:val="ListParagraph"/>
        <w:numPr>
          <w:ilvl w:val="0"/>
          <w:numId w:val="2"/>
        </w:numPr>
        <w:rPr>
          <w:rFonts w:ascii="Calibri" w:hAnsi="Calibri" w:cs="Calibri"/>
          <w:sz w:val="24"/>
          <w:szCs w:val="24"/>
        </w:rPr>
      </w:pPr>
      <w:r w:rsidRPr="00862448">
        <w:rPr>
          <w:rFonts w:ascii="Calibri" w:hAnsi="Calibri" w:cs="Calibri"/>
          <w:sz w:val="24"/>
          <w:szCs w:val="24"/>
        </w:rPr>
        <w:t>@HealthyAmerica1</w:t>
      </w:r>
      <w:r w:rsidR="00862448">
        <w:rPr>
          <w:rFonts w:ascii="Calibri" w:hAnsi="Calibri" w:cs="Calibri"/>
          <w:sz w:val="24"/>
          <w:szCs w:val="24"/>
        </w:rPr>
        <w:t>’s</w:t>
      </w:r>
      <w:r w:rsidRPr="00862448">
        <w:rPr>
          <w:rFonts w:ascii="Calibri" w:hAnsi="Calibri" w:cs="Calibri"/>
          <w:sz w:val="24"/>
          <w:szCs w:val="24"/>
        </w:rPr>
        <w:t xml:space="preserve"> </w:t>
      </w:r>
      <w:r w:rsidR="00862448" w:rsidRPr="00862448">
        <w:rPr>
          <w:rFonts w:ascii="Calibri" w:hAnsi="Calibri" w:cs="Calibri"/>
          <w:sz w:val="24"/>
          <w:szCs w:val="24"/>
        </w:rPr>
        <w:t>new report calls for restoring public health operating capacity, providing durable &amp; predictable financing, and investing in foundational infrastructure and health security</w:t>
      </w:r>
      <w:r w:rsidRPr="00862448">
        <w:rPr>
          <w:rFonts w:ascii="Calibri" w:hAnsi="Calibri" w:cs="Calibri"/>
          <w:sz w:val="24"/>
          <w:szCs w:val="24"/>
        </w:rPr>
        <w:t>.</w:t>
      </w:r>
      <w:r w:rsidRPr="001965E0">
        <w:t xml:space="preserve"> </w:t>
      </w:r>
      <w:hyperlink r:id="rId14" w:history="1">
        <w:r w:rsidRPr="00862448">
          <w:rPr>
            <w:rStyle w:val="Hyperlink"/>
            <w:rFonts w:ascii="Calibri" w:hAnsi="Calibri" w:cs="Calibri"/>
            <w:sz w:val="24"/>
            <w:szCs w:val="24"/>
          </w:rPr>
          <w:t>https://www.tfah.org/report-details/funding-report-2026</w:t>
        </w:r>
      </w:hyperlink>
    </w:p>
    <w:p w14:paraId="1E27E84B" w14:textId="7F530C0A" w:rsidR="00EC5A0A" w:rsidRPr="009C1225" w:rsidRDefault="00862448" w:rsidP="00862448">
      <w:pPr>
        <w:pStyle w:val="ListParagraph"/>
        <w:numPr>
          <w:ilvl w:val="0"/>
          <w:numId w:val="2"/>
        </w:numPr>
        <w:rPr>
          <w:rStyle w:val="Hyperlink"/>
          <w:rFonts w:ascii="Calibri" w:hAnsi="Calibri" w:cs="Calibri"/>
          <w:color w:val="auto"/>
          <w:sz w:val="24"/>
          <w:szCs w:val="24"/>
          <w:u w:val="none"/>
        </w:rPr>
      </w:pPr>
      <w:r w:rsidRPr="00862448">
        <w:rPr>
          <w:rFonts w:ascii="Calibri" w:hAnsi="Calibri" w:cs="Calibri"/>
          <w:sz w:val="24"/>
          <w:szCs w:val="24"/>
        </w:rPr>
        <w:t xml:space="preserve">A funded program is not necessarily a fully functioning program. @HealthyAmerica1’s new report examines the gap between appropriations and the staff, expertise &amp; continuity needed to protect communities. </w:t>
      </w:r>
      <w:hyperlink r:id="rId15" w:tgtFrame="_new" w:history="1">
        <w:r w:rsidRPr="00862448">
          <w:rPr>
            <w:rStyle w:val="Hyperlink"/>
            <w:rFonts w:ascii="Calibri" w:hAnsi="Calibri" w:cs="Calibri"/>
            <w:sz w:val="24"/>
            <w:szCs w:val="24"/>
          </w:rPr>
          <w:t>https://www.tfah.org/report-details/funding-report-2026</w:t>
        </w:r>
      </w:hyperlink>
    </w:p>
    <w:p w14:paraId="05061141" w14:textId="77777777" w:rsidR="00322672" w:rsidRPr="008775F8" w:rsidRDefault="00322672" w:rsidP="00322672">
      <w:pPr>
        <w:rPr>
          <w:rFonts w:ascii="Calibri" w:hAnsi="Calibri" w:cs="Calibri"/>
          <w:b/>
          <w:iCs/>
          <w:sz w:val="24"/>
          <w:szCs w:val="24"/>
        </w:rPr>
      </w:pPr>
      <w:r w:rsidRPr="008775F8">
        <w:rPr>
          <w:rFonts w:ascii="Calibri" w:hAnsi="Calibri" w:cs="Calibri"/>
          <w:b/>
          <w:iCs/>
          <w:sz w:val="24"/>
          <w:szCs w:val="24"/>
        </w:rPr>
        <w:t>LinkedIn</w:t>
      </w:r>
    </w:p>
    <w:p w14:paraId="54D0A7D4" w14:textId="262E701F" w:rsidR="00322672" w:rsidRPr="008775F8" w:rsidRDefault="003A3FF5" w:rsidP="00322672">
      <w:pPr>
        <w:rPr>
          <w:rFonts w:ascii="Calibri" w:hAnsi="Calibri" w:cs="Calibri"/>
          <w:bCs/>
          <w:iCs/>
          <w:sz w:val="24"/>
          <w:szCs w:val="24"/>
        </w:rPr>
      </w:pPr>
      <w:r>
        <w:rPr>
          <w:rFonts w:ascii="Calibri" w:hAnsi="Calibri" w:cs="Calibri"/>
          <w:bCs/>
          <w:iCs/>
          <w:sz w:val="24"/>
          <w:szCs w:val="24"/>
        </w:rPr>
        <w:t>@</w:t>
      </w:r>
      <w:r w:rsidR="00322672" w:rsidRPr="008775F8">
        <w:rPr>
          <w:rFonts w:ascii="Calibri" w:hAnsi="Calibri" w:cs="Calibri"/>
          <w:bCs/>
          <w:iCs/>
          <w:sz w:val="24"/>
          <w:szCs w:val="24"/>
        </w:rPr>
        <w:t>T</w:t>
      </w:r>
      <w:r>
        <w:rPr>
          <w:rFonts w:ascii="Calibri" w:hAnsi="Calibri" w:cs="Calibri"/>
          <w:bCs/>
          <w:iCs/>
          <w:sz w:val="24"/>
          <w:szCs w:val="24"/>
        </w:rPr>
        <w:t xml:space="preserve">rust for America’s </w:t>
      </w:r>
      <w:r w:rsidR="00322672" w:rsidRPr="008775F8">
        <w:rPr>
          <w:rFonts w:ascii="Calibri" w:hAnsi="Calibri" w:cs="Calibri"/>
          <w:bCs/>
          <w:iCs/>
          <w:sz w:val="24"/>
          <w:szCs w:val="24"/>
        </w:rPr>
        <w:t>H</w:t>
      </w:r>
      <w:r>
        <w:rPr>
          <w:rFonts w:ascii="Calibri" w:hAnsi="Calibri" w:cs="Calibri"/>
          <w:bCs/>
          <w:iCs/>
          <w:sz w:val="24"/>
          <w:szCs w:val="24"/>
        </w:rPr>
        <w:t>ealth</w:t>
      </w:r>
      <w:r w:rsidR="00E2442E">
        <w:rPr>
          <w:rFonts w:ascii="Calibri" w:hAnsi="Calibri" w:cs="Calibri"/>
          <w:bCs/>
          <w:iCs/>
          <w:sz w:val="24"/>
          <w:szCs w:val="24"/>
        </w:rPr>
        <w:t xml:space="preserve"> (TFAH)</w:t>
      </w:r>
      <w:r>
        <w:rPr>
          <w:rFonts w:ascii="Calibri" w:hAnsi="Calibri" w:cs="Calibri"/>
          <w:bCs/>
          <w:iCs/>
          <w:sz w:val="24"/>
          <w:szCs w:val="24"/>
        </w:rPr>
        <w:t xml:space="preserve"> has released</w:t>
      </w:r>
      <w:r w:rsidR="00566851">
        <w:rPr>
          <w:rFonts w:ascii="Calibri" w:hAnsi="Calibri" w:cs="Calibri"/>
          <w:bCs/>
          <w:iCs/>
          <w:sz w:val="24"/>
          <w:szCs w:val="24"/>
        </w:rPr>
        <w:t xml:space="preserve"> </w:t>
      </w:r>
      <w:r w:rsidR="0001228D">
        <w:rPr>
          <w:rFonts w:ascii="Calibri" w:hAnsi="Calibri" w:cs="Calibri"/>
          <w:bCs/>
          <w:iCs/>
          <w:sz w:val="24"/>
          <w:szCs w:val="24"/>
        </w:rPr>
        <w:t>its</w:t>
      </w:r>
      <w:r w:rsidR="0001228D" w:rsidRPr="008775F8">
        <w:rPr>
          <w:rFonts w:ascii="Calibri" w:hAnsi="Calibri" w:cs="Calibri"/>
          <w:bCs/>
          <w:iCs/>
          <w:sz w:val="24"/>
          <w:szCs w:val="24"/>
        </w:rPr>
        <w:t xml:space="preserve"> </w:t>
      </w:r>
      <w:r w:rsidR="00322672" w:rsidRPr="008775F8">
        <w:rPr>
          <w:rFonts w:ascii="Calibri" w:hAnsi="Calibri" w:cs="Calibri"/>
          <w:bCs/>
          <w:iCs/>
          <w:sz w:val="24"/>
          <w:szCs w:val="24"/>
        </w:rPr>
        <w:t xml:space="preserve">new </w:t>
      </w:r>
      <w:r w:rsidR="0001228D">
        <w:rPr>
          <w:rFonts w:ascii="Calibri" w:hAnsi="Calibri" w:cs="Calibri"/>
          <w:bCs/>
          <w:iCs/>
          <w:sz w:val="24"/>
          <w:szCs w:val="24"/>
        </w:rPr>
        <w:t>report,</w:t>
      </w:r>
      <w:r w:rsidR="0001228D">
        <w:rPr>
          <w:rFonts w:ascii="Calibri" w:hAnsi="Calibri" w:cs="Calibri"/>
          <w:bCs/>
          <w:i/>
          <w:sz w:val="24"/>
          <w:szCs w:val="24"/>
        </w:rPr>
        <w:t xml:space="preserve"> </w:t>
      </w:r>
      <w:r w:rsidR="00566851">
        <w:rPr>
          <w:rFonts w:ascii="Calibri" w:hAnsi="Calibri" w:cs="Calibri"/>
          <w:bCs/>
          <w:i/>
          <w:sz w:val="24"/>
          <w:szCs w:val="24"/>
        </w:rPr>
        <w:t>Underfunded and Under Strain: The State of America’s Public Health System</w:t>
      </w:r>
      <w:r w:rsidR="00975396">
        <w:rPr>
          <w:rFonts w:ascii="Calibri" w:hAnsi="Calibri" w:cs="Calibri"/>
          <w:bCs/>
          <w:iCs/>
          <w:sz w:val="24"/>
          <w:szCs w:val="24"/>
        </w:rPr>
        <w:t xml:space="preserve">. </w:t>
      </w:r>
      <w:r w:rsidR="00E57066">
        <w:rPr>
          <w:rFonts w:ascii="Calibri" w:hAnsi="Calibri" w:cs="Calibri"/>
          <w:bCs/>
          <w:iCs/>
          <w:sz w:val="24"/>
          <w:szCs w:val="24"/>
        </w:rPr>
        <w:t xml:space="preserve">Following </w:t>
      </w:r>
      <w:r w:rsidR="00AF0A79">
        <w:rPr>
          <w:rFonts w:ascii="Calibri" w:hAnsi="Calibri" w:cs="Calibri"/>
          <w:bCs/>
          <w:iCs/>
          <w:sz w:val="24"/>
          <w:szCs w:val="24"/>
        </w:rPr>
        <w:t>d</w:t>
      </w:r>
      <w:r w:rsidR="008062EB">
        <w:rPr>
          <w:rFonts w:ascii="Calibri" w:hAnsi="Calibri" w:cs="Calibri"/>
          <w:bCs/>
          <w:iCs/>
          <w:sz w:val="24"/>
          <w:szCs w:val="24"/>
        </w:rPr>
        <w:t>ecades of chronic underinvestment</w:t>
      </w:r>
      <w:r w:rsidR="00E57066">
        <w:rPr>
          <w:rFonts w:ascii="Calibri" w:hAnsi="Calibri" w:cs="Calibri"/>
          <w:bCs/>
          <w:iCs/>
          <w:sz w:val="24"/>
          <w:szCs w:val="24"/>
        </w:rPr>
        <w:t xml:space="preserve">, </w:t>
      </w:r>
      <w:r w:rsidR="00135A7C">
        <w:rPr>
          <w:rFonts w:ascii="Calibri" w:hAnsi="Calibri" w:cs="Calibri"/>
          <w:bCs/>
          <w:iCs/>
          <w:sz w:val="24"/>
          <w:szCs w:val="24"/>
        </w:rPr>
        <w:t>workforce reductions, funding disruptions, and institutional uncertainty during 2025 and 2026</w:t>
      </w:r>
      <w:r w:rsidR="00E57066">
        <w:rPr>
          <w:rFonts w:ascii="Calibri" w:hAnsi="Calibri" w:cs="Calibri"/>
          <w:bCs/>
          <w:iCs/>
          <w:sz w:val="24"/>
          <w:szCs w:val="24"/>
        </w:rPr>
        <w:t xml:space="preserve"> have </w:t>
      </w:r>
      <w:r w:rsidR="0035581F">
        <w:rPr>
          <w:rFonts w:ascii="Calibri" w:hAnsi="Calibri" w:cs="Calibri"/>
          <w:bCs/>
          <w:iCs/>
          <w:sz w:val="24"/>
          <w:szCs w:val="24"/>
        </w:rPr>
        <w:t xml:space="preserve">further weakened the </w:t>
      </w:r>
      <w:r w:rsidR="00E57066">
        <w:rPr>
          <w:rFonts w:ascii="Calibri" w:hAnsi="Calibri" w:cs="Calibri"/>
          <w:bCs/>
          <w:iCs/>
          <w:sz w:val="24"/>
          <w:szCs w:val="24"/>
        </w:rPr>
        <w:t>nation</w:t>
      </w:r>
      <w:r w:rsidR="0035581F">
        <w:rPr>
          <w:rFonts w:ascii="Calibri" w:hAnsi="Calibri" w:cs="Calibri"/>
          <w:bCs/>
          <w:iCs/>
          <w:sz w:val="24"/>
          <w:szCs w:val="24"/>
        </w:rPr>
        <w:t>’s</w:t>
      </w:r>
      <w:r w:rsidR="00E57066">
        <w:rPr>
          <w:rFonts w:ascii="Calibri" w:hAnsi="Calibri" w:cs="Calibri"/>
          <w:bCs/>
          <w:iCs/>
          <w:sz w:val="24"/>
          <w:szCs w:val="24"/>
        </w:rPr>
        <w:t xml:space="preserve"> </w:t>
      </w:r>
      <w:r w:rsidR="00E57066" w:rsidRPr="00E57066">
        <w:rPr>
          <w:rFonts w:ascii="Calibri" w:hAnsi="Calibri" w:cs="Calibri"/>
          <w:bCs/>
          <w:iCs/>
          <w:sz w:val="24"/>
          <w:szCs w:val="24"/>
        </w:rPr>
        <w:t>public health operating</w:t>
      </w:r>
      <w:r w:rsidR="0035581F">
        <w:rPr>
          <w:rFonts w:ascii="Calibri" w:hAnsi="Calibri" w:cs="Calibri"/>
          <w:bCs/>
          <w:iCs/>
          <w:sz w:val="24"/>
          <w:szCs w:val="24"/>
        </w:rPr>
        <w:t xml:space="preserve"> capacity.</w:t>
      </w:r>
      <w:r w:rsidR="00E57066">
        <w:rPr>
          <w:rFonts w:ascii="Calibri" w:hAnsi="Calibri" w:cs="Calibri"/>
          <w:bCs/>
          <w:iCs/>
          <w:sz w:val="24"/>
          <w:szCs w:val="24"/>
        </w:rPr>
        <w:t xml:space="preserve"> </w:t>
      </w:r>
      <w:r w:rsidR="00E57066" w:rsidRPr="00E57066">
        <w:rPr>
          <w:rFonts w:ascii="Calibri" w:hAnsi="Calibri" w:cs="Calibri"/>
          <w:bCs/>
          <w:iCs/>
          <w:sz w:val="24"/>
          <w:szCs w:val="24"/>
        </w:rPr>
        <w:t>Congress preserved much of the existing system in FY 2026, but appropriations alone could not fully restore what had been lost.</w:t>
      </w:r>
      <w:r w:rsidR="0035581F">
        <w:rPr>
          <w:rFonts w:ascii="Calibri" w:hAnsi="Calibri" w:cs="Calibri"/>
          <w:bCs/>
          <w:iCs/>
          <w:sz w:val="24"/>
          <w:szCs w:val="24"/>
        </w:rPr>
        <w:t xml:space="preserve"> </w:t>
      </w:r>
      <w:r w:rsidR="00322672" w:rsidRPr="008775F8">
        <w:rPr>
          <w:rFonts w:ascii="Calibri" w:hAnsi="Calibri" w:cs="Calibri"/>
          <w:bCs/>
          <w:iCs/>
          <w:sz w:val="24"/>
          <w:szCs w:val="24"/>
        </w:rPr>
        <w:t xml:space="preserve"> </w:t>
      </w:r>
    </w:p>
    <w:p w14:paraId="6886C5C5" w14:textId="20E57DD8" w:rsidR="008772F2" w:rsidRPr="00907503" w:rsidRDefault="009E7940" w:rsidP="008772F2">
      <w:pPr>
        <w:rPr>
          <w:rFonts w:ascii="Calibri" w:hAnsi="Calibri" w:cs="Calibri"/>
          <w:sz w:val="24"/>
          <w:szCs w:val="24"/>
        </w:rPr>
      </w:pPr>
      <w:r w:rsidRPr="00907503">
        <w:rPr>
          <w:rFonts w:ascii="Calibri" w:hAnsi="Calibri" w:cs="Calibri"/>
          <w:sz w:val="24"/>
          <w:szCs w:val="24"/>
        </w:rPr>
        <w:t xml:space="preserve"> </w:t>
      </w:r>
      <w:r w:rsidR="009F2172" w:rsidRPr="00907503">
        <w:rPr>
          <w:rFonts w:ascii="Calibri" w:hAnsi="Calibri" w:cs="Calibri"/>
          <w:sz w:val="24"/>
          <w:szCs w:val="24"/>
        </w:rPr>
        <w:t>“</w:t>
      </w:r>
      <w:r w:rsidR="00C6229F" w:rsidRPr="00907503">
        <w:rPr>
          <w:rFonts w:ascii="Calibri" w:hAnsi="Calibri" w:cs="Calibri"/>
          <w:sz w:val="24"/>
          <w:szCs w:val="24"/>
        </w:rPr>
        <w:t>W</w:t>
      </w:r>
      <w:r w:rsidR="009F2172" w:rsidRPr="00907503">
        <w:rPr>
          <w:rFonts w:ascii="Calibri" w:hAnsi="Calibri" w:cs="Calibri"/>
          <w:sz w:val="24"/>
          <w:szCs w:val="24"/>
        </w:rPr>
        <w:t xml:space="preserve">e need </w:t>
      </w:r>
      <w:r w:rsidR="003D0519" w:rsidRPr="00907503">
        <w:rPr>
          <w:rFonts w:ascii="Calibri" w:hAnsi="Calibri" w:cs="Calibri"/>
          <w:sz w:val="24"/>
          <w:szCs w:val="24"/>
        </w:rPr>
        <w:t>predictable and reliable funding, along with sufficient staffing and expertise, to restore capacity and establish a more durable public health foundation that supports the health and well-being of all people and prepares the nation for future public health emergencies</w:t>
      </w:r>
      <w:r w:rsidR="0001228D">
        <w:rPr>
          <w:rFonts w:ascii="Calibri" w:hAnsi="Calibri" w:cs="Calibri"/>
          <w:sz w:val="24"/>
          <w:szCs w:val="24"/>
        </w:rPr>
        <w:t>,</w:t>
      </w:r>
      <w:r w:rsidR="003D0519" w:rsidRPr="00907503">
        <w:rPr>
          <w:rFonts w:ascii="Calibri" w:hAnsi="Calibri" w:cs="Calibri"/>
          <w:sz w:val="24"/>
          <w:szCs w:val="24"/>
        </w:rPr>
        <w:t>”</w:t>
      </w:r>
      <w:r w:rsidR="0001228D">
        <w:rPr>
          <w:rFonts w:ascii="Calibri" w:hAnsi="Calibri" w:cs="Calibri"/>
          <w:sz w:val="24"/>
          <w:szCs w:val="24"/>
        </w:rPr>
        <w:t xml:space="preserve"> said </w:t>
      </w:r>
      <w:r w:rsidR="00C6229F" w:rsidRPr="00907503">
        <w:rPr>
          <w:rFonts w:ascii="Calibri" w:hAnsi="Calibri" w:cs="Calibri"/>
          <w:sz w:val="24"/>
          <w:szCs w:val="24"/>
        </w:rPr>
        <w:t>Dr. J. Nadine Gracia, President and CEO of TFAH</w:t>
      </w:r>
      <w:r w:rsidR="0001228D">
        <w:rPr>
          <w:rFonts w:ascii="Calibri" w:hAnsi="Calibri" w:cs="Calibri"/>
          <w:sz w:val="24"/>
          <w:szCs w:val="24"/>
        </w:rPr>
        <w:t xml:space="preserve">. </w:t>
      </w:r>
    </w:p>
    <w:p w14:paraId="4C48F605" w14:textId="447A5437" w:rsidR="00E57066" w:rsidRDefault="00E57066" w:rsidP="00322672">
      <w:pPr>
        <w:rPr>
          <w:rFonts w:ascii="Calibri" w:hAnsi="Calibri" w:cs="Calibri"/>
          <w:bCs/>
          <w:iCs/>
          <w:sz w:val="24"/>
          <w:szCs w:val="24"/>
        </w:rPr>
      </w:pPr>
      <w:r w:rsidRPr="00E57066">
        <w:rPr>
          <w:rFonts w:ascii="Calibri" w:hAnsi="Calibri" w:cs="Calibri"/>
          <w:bCs/>
          <w:iCs/>
          <w:sz w:val="24"/>
          <w:szCs w:val="24"/>
        </w:rPr>
        <w:t>The report also finds that, under the FY 2027 President’s Budget Request, resources supporting activities historically housed at CDC and ATSDR would be approximately 31 percent below FY 2026 enacted levels after accounting for proposed transfers.</w:t>
      </w:r>
    </w:p>
    <w:p w14:paraId="6FDC7174" w14:textId="0E9EB311" w:rsidR="00A35590" w:rsidRDefault="00003AF2" w:rsidP="00322672">
      <w:pPr>
        <w:rPr>
          <w:rFonts w:ascii="Calibri" w:hAnsi="Calibri" w:cs="Calibri"/>
          <w:bCs/>
          <w:iCs/>
          <w:sz w:val="24"/>
          <w:szCs w:val="24"/>
        </w:rPr>
      </w:pPr>
      <w:r>
        <w:rPr>
          <w:rFonts w:ascii="Calibri" w:hAnsi="Calibri" w:cs="Calibri"/>
          <w:bCs/>
          <w:iCs/>
          <w:sz w:val="24"/>
          <w:szCs w:val="24"/>
        </w:rPr>
        <w:t>Th</w:t>
      </w:r>
      <w:r w:rsidR="00E57066">
        <w:rPr>
          <w:rFonts w:ascii="Calibri" w:hAnsi="Calibri" w:cs="Calibri"/>
          <w:bCs/>
          <w:iCs/>
          <w:sz w:val="24"/>
          <w:szCs w:val="24"/>
        </w:rPr>
        <w:t xml:space="preserve">e report’s </w:t>
      </w:r>
      <w:r w:rsidR="00C6418F">
        <w:rPr>
          <w:rFonts w:ascii="Calibri" w:hAnsi="Calibri" w:cs="Calibri"/>
          <w:bCs/>
          <w:iCs/>
          <w:sz w:val="24"/>
          <w:szCs w:val="24"/>
        </w:rPr>
        <w:t xml:space="preserve">recommendations </w:t>
      </w:r>
      <w:r w:rsidR="00E57066">
        <w:rPr>
          <w:rFonts w:ascii="Calibri" w:hAnsi="Calibri" w:cs="Calibri"/>
          <w:bCs/>
          <w:iCs/>
          <w:sz w:val="24"/>
          <w:szCs w:val="24"/>
        </w:rPr>
        <w:t>include:</w:t>
      </w:r>
      <w:r w:rsidR="00C439B6">
        <w:rPr>
          <w:rFonts w:ascii="Calibri" w:hAnsi="Calibri" w:cs="Calibri"/>
          <w:bCs/>
          <w:iCs/>
          <w:sz w:val="24"/>
          <w:szCs w:val="24"/>
        </w:rPr>
        <w:t xml:space="preserve"> </w:t>
      </w:r>
    </w:p>
    <w:p w14:paraId="570C78ED" w14:textId="79485E53" w:rsidR="00A35590" w:rsidRPr="003B7251" w:rsidRDefault="00A35590" w:rsidP="003B7251">
      <w:pPr>
        <w:pStyle w:val="ListParagraph"/>
        <w:numPr>
          <w:ilvl w:val="0"/>
          <w:numId w:val="5"/>
        </w:numPr>
        <w:rPr>
          <w:rFonts w:ascii="Calibri" w:hAnsi="Calibri" w:cs="Calibri"/>
          <w:bCs/>
          <w:iCs/>
          <w:sz w:val="24"/>
          <w:szCs w:val="24"/>
        </w:rPr>
      </w:pPr>
      <w:r w:rsidRPr="003B7251">
        <w:rPr>
          <w:rFonts w:ascii="Calibri" w:hAnsi="Calibri" w:cs="Calibri"/>
          <w:bCs/>
          <w:iCs/>
          <w:sz w:val="24"/>
          <w:szCs w:val="24"/>
        </w:rPr>
        <w:t>Restor</w:t>
      </w:r>
      <w:r w:rsidR="00E57066">
        <w:rPr>
          <w:rFonts w:ascii="Calibri" w:hAnsi="Calibri" w:cs="Calibri"/>
          <w:bCs/>
          <w:iCs/>
          <w:sz w:val="24"/>
          <w:szCs w:val="24"/>
        </w:rPr>
        <w:t>e</w:t>
      </w:r>
      <w:r w:rsidRPr="003B7251">
        <w:rPr>
          <w:rFonts w:ascii="Calibri" w:hAnsi="Calibri" w:cs="Calibri"/>
          <w:bCs/>
          <w:iCs/>
          <w:sz w:val="24"/>
          <w:szCs w:val="24"/>
        </w:rPr>
        <w:t xml:space="preserve"> operating capacity</w:t>
      </w:r>
      <w:r w:rsidR="00D11EAF">
        <w:rPr>
          <w:rFonts w:ascii="Calibri" w:hAnsi="Calibri" w:cs="Calibri"/>
          <w:bCs/>
          <w:iCs/>
          <w:sz w:val="24"/>
          <w:szCs w:val="24"/>
        </w:rPr>
        <w:t>.</w:t>
      </w:r>
    </w:p>
    <w:p w14:paraId="54A67860" w14:textId="68579D79" w:rsidR="00A35590" w:rsidRPr="003B7251" w:rsidRDefault="00E57066" w:rsidP="003B7251">
      <w:pPr>
        <w:pStyle w:val="ListParagraph"/>
        <w:numPr>
          <w:ilvl w:val="0"/>
          <w:numId w:val="5"/>
        </w:numPr>
        <w:rPr>
          <w:rFonts w:ascii="Calibri" w:hAnsi="Calibri" w:cs="Calibri"/>
          <w:bCs/>
          <w:iCs/>
          <w:sz w:val="24"/>
          <w:szCs w:val="24"/>
        </w:rPr>
      </w:pPr>
      <w:r w:rsidRPr="003B7251">
        <w:rPr>
          <w:rFonts w:ascii="Calibri" w:hAnsi="Calibri" w:cs="Calibri"/>
          <w:bCs/>
          <w:iCs/>
          <w:sz w:val="24"/>
          <w:szCs w:val="24"/>
        </w:rPr>
        <w:t>Preserv</w:t>
      </w:r>
      <w:r>
        <w:rPr>
          <w:rFonts w:ascii="Calibri" w:hAnsi="Calibri" w:cs="Calibri"/>
          <w:bCs/>
          <w:iCs/>
          <w:sz w:val="24"/>
          <w:szCs w:val="24"/>
        </w:rPr>
        <w:t>e</w:t>
      </w:r>
      <w:r w:rsidRPr="003B7251">
        <w:rPr>
          <w:rFonts w:ascii="Calibri" w:hAnsi="Calibri" w:cs="Calibri"/>
          <w:bCs/>
          <w:iCs/>
          <w:sz w:val="24"/>
          <w:szCs w:val="24"/>
        </w:rPr>
        <w:t xml:space="preserve"> </w:t>
      </w:r>
      <w:r w:rsidR="00A35590" w:rsidRPr="003B7251">
        <w:rPr>
          <w:rFonts w:ascii="Calibri" w:hAnsi="Calibri" w:cs="Calibri"/>
          <w:bCs/>
          <w:iCs/>
          <w:sz w:val="24"/>
          <w:szCs w:val="24"/>
        </w:rPr>
        <w:t>complementary federal capabilities</w:t>
      </w:r>
      <w:r w:rsidR="00D11EAF">
        <w:rPr>
          <w:rFonts w:ascii="Calibri" w:hAnsi="Calibri" w:cs="Calibri"/>
          <w:bCs/>
          <w:iCs/>
          <w:sz w:val="24"/>
          <w:szCs w:val="24"/>
        </w:rPr>
        <w:t>.</w:t>
      </w:r>
    </w:p>
    <w:p w14:paraId="69438B2A" w14:textId="04410699" w:rsidR="00A9526D" w:rsidRPr="003B7251" w:rsidRDefault="00A35590" w:rsidP="003B7251">
      <w:pPr>
        <w:pStyle w:val="ListParagraph"/>
        <w:numPr>
          <w:ilvl w:val="0"/>
          <w:numId w:val="5"/>
        </w:numPr>
        <w:rPr>
          <w:rFonts w:ascii="Calibri" w:hAnsi="Calibri" w:cs="Calibri"/>
          <w:bCs/>
          <w:iCs/>
          <w:sz w:val="24"/>
          <w:szCs w:val="24"/>
        </w:rPr>
      </w:pPr>
      <w:r w:rsidRPr="003B7251">
        <w:rPr>
          <w:rFonts w:ascii="Calibri" w:hAnsi="Calibri" w:cs="Calibri"/>
          <w:bCs/>
          <w:iCs/>
          <w:sz w:val="24"/>
          <w:szCs w:val="24"/>
        </w:rPr>
        <w:t>Strengthen CD</w:t>
      </w:r>
      <w:r w:rsidR="00A9526D" w:rsidRPr="003B7251">
        <w:rPr>
          <w:rFonts w:ascii="Calibri" w:hAnsi="Calibri" w:cs="Calibri"/>
          <w:bCs/>
          <w:iCs/>
          <w:sz w:val="24"/>
          <w:szCs w:val="24"/>
        </w:rPr>
        <w:t>C as a comprehensive national public health agency.</w:t>
      </w:r>
    </w:p>
    <w:p w14:paraId="166B407D" w14:textId="0A7D3874" w:rsidR="00A9526D" w:rsidRPr="003B7251" w:rsidRDefault="00E57066" w:rsidP="003B7251">
      <w:pPr>
        <w:pStyle w:val="ListParagraph"/>
        <w:numPr>
          <w:ilvl w:val="0"/>
          <w:numId w:val="5"/>
        </w:numPr>
        <w:rPr>
          <w:rFonts w:ascii="Calibri" w:hAnsi="Calibri" w:cs="Calibri"/>
          <w:bCs/>
          <w:iCs/>
          <w:sz w:val="24"/>
          <w:szCs w:val="24"/>
        </w:rPr>
      </w:pPr>
      <w:r w:rsidRPr="003B7251">
        <w:rPr>
          <w:rFonts w:ascii="Calibri" w:hAnsi="Calibri" w:cs="Calibri"/>
          <w:bCs/>
          <w:iCs/>
          <w:sz w:val="24"/>
          <w:szCs w:val="24"/>
        </w:rPr>
        <w:t>Ensur</w:t>
      </w:r>
      <w:r>
        <w:rPr>
          <w:rFonts w:ascii="Calibri" w:hAnsi="Calibri" w:cs="Calibri"/>
          <w:bCs/>
          <w:iCs/>
          <w:sz w:val="24"/>
          <w:szCs w:val="24"/>
        </w:rPr>
        <w:t>e</w:t>
      </w:r>
      <w:r w:rsidRPr="003B7251">
        <w:rPr>
          <w:rFonts w:ascii="Calibri" w:hAnsi="Calibri" w:cs="Calibri"/>
          <w:bCs/>
          <w:iCs/>
          <w:sz w:val="24"/>
          <w:szCs w:val="24"/>
        </w:rPr>
        <w:t xml:space="preserve"> </w:t>
      </w:r>
      <w:r w:rsidR="00A9526D" w:rsidRPr="003B7251">
        <w:rPr>
          <w:rFonts w:ascii="Calibri" w:hAnsi="Calibri" w:cs="Calibri"/>
          <w:bCs/>
          <w:iCs/>
          <w:sz w:val="24"/>
          <w:szCs w:val="24"/>
        </w:rPr>
        <w:t xml:space="preserve">that </w:t>
      </w:r>
      <w:r w:rsidRPr="003B7251">
        <w:rPr>
          <w:rFonts w:ascii="Calibri" w:hAnsi="Calibri" w:cs="Calibri"/>
          <w:bCs/>
          <w:iCs/>
          <w:sz w:val="24"/>
          <w:szCs w:val="24"/>
        </w:rPr>
        <w:t>appropriat</w:t>
      </w:r>
      <w:r>
        <w:rPr>
          <w:rFonts w:ascii="Calibri" w:hAnsi="Calibri" w:cs="Calibri"/>
          <w:bCs/>
          <w:iCs/>
          <w:sz w:val="24"/>
          <w:szCs w:val="24"/>
        </w:rPr>
        <w:t>ions</w:t>
      </w:r>
      <w:r w:rsidRPr="003B7251">
        <w:rPr>
          <w:rFonts w:ascii="Calibri" w:hAnsi="Calibri" w:cs="Calibri"/>
          <w:bCs/>
          <w:iCs/>
          <w:sz w:val="24"/>
          <w:szCs w:val="24"/>
        </w:rPr>
        <w:t xml:space="preserve"> </w:t>
      </w:r>
      <w:r w:rsidR="00A9526D" w:rsidRPr="003B7251">
        <w:rPr>
          <w:rFonts w:ascii="Calibri" w:hAnsi="Calibri" w:cs="Calibri"/>
          <w:bCs/>
          <w:iCs/>
          <w:sz w:val="24"/>
          <w:szCs w:val="24"/>
        </w:rPr>
        <w:t>are spent as intended</w:t>
      </w:r>
      <w:r w:rsidR="00D11EAF">
        <w:rPr>
          <w:rFonts w:ascii="Calibri" w:hAnsi="Calibri" w:cs="Calibri"/>
          <w:bCs/>
          <w:iCs/>
          <w:sz w:val="24"/>
          <w:szCs w:val="24"/>
        </w:rPr>
        <w:t>.</w:t>
      </w:r>
    </w:p>
    <w:p w14:paraId="7C99A813" w14:textId="00EB7E1B" w:rsidR="00A9526D" w:rsidRPr="003B7251" w:rsidRDefault="00E57066" w:rsidP="003B7251">
      <w:pPr>
        <w:pStyle w:val="ListParagraph"/>
        <w:numPr>
          <w:ilvl w:val="0"/>
          <w:numId w:val="5"/>
        </w:numPr>
        <w:rPr>
          <w:rFonts w:ascii="Calibri" w:hAnsi="Calibri" w:cs="Calibri"/>
          <w:bCs/>
          <w:iCs/>
          <w:sz w:val="24"/>
          <w:szCs w:val="24"/>
        </w:rPr>
      </w:pPr>
      <w:r w:rsidRPr="003B7251">
        <w:rPr>
          <w:rFonts w:ascii="Calibri" w:hAnsi="Calibri" w:cs="Calibri"/>
          <w:bCs/>
          <w:iCs/>
          <w:sz w:val="24"/>
          <w:szCs w:val="24"/>
        </w:rPr>
        <w:lastRenderedPageBreak/>
        <w:t>Provid</w:t>
      </w:r>
      <w:r>
        <w:rPr>
          <w:rFonts w:ascii="Calibri" w:hAnsi="Calibri" w:cs="Calibri"/>
          <w:bCs/>
          <w:iCs/>
          <w:sz w:val="24"/>
          <w:szCs w:val="24"/>
        </w:rPr>
        <w:t>e</w:t>
      </w:r>
      <w:r w:rsidRPr="003B7251">
        <w:rPr>
          <w:rFonts w:ascii="Calibri" w:hAnsi="Calibri" w:cs="Calibri"/>
          <w:bCs/>
          <w:iCs/>
          <w:sz w:val="24"/>
          <w:szCs w:val="24"/>
        </w:rPr>
        <w:t xml:space="preserve"> </w:t>
      </w:r>
      <w:r w:rsidR="00A9526D" w:rsidRPr="003B7251">
        <w:rPr>
          <w:rFonts w:ascii="Calibri" w:hAnsi="Calibri" w:cs="Calibri"/>
          <w:bCs/>
          <w:iCs/>
          <w:sz w:val="24"/>
          <w:szCs w:val="24"/>
        </w:rPr>
        <w:t>durable and predictable financing</w:t>
      </w:r>
      <w:r w:rsidR="00D11EAF">
        <w:rPr>
          <w:rFonts w:ascii="Calibri" w:hAnsi="Calibri" w:cs="Calibri"/>
          <w:bCs/>
          <w:iCs/>
          <w:sz w:val="24"/>
          <w:szCs w:val="24"/>
        </w:rPr>
        <w:t>.</w:t>
      </w:r>
    </w:p>
    <w:p w14:paraId="2149C784" w14:textId="65517B9E" w:rsidR="00A35590" w:rsidRPr="003B7251" w:rsidRDefault="003B7251" w:rsidP="003B7251">
      <w:pPr>
        <w:pStyle w:val="ListParagraph"/>
        <w:numPr>
          <w:ilvl w:val="0"/>
          <w:numId w:val="5"/>
        </w:numPr>
        <w:rPr>
          <w:rFonts w:ascii="Calibri" w:hAnsi="Calibri" w:cs="Calibri"/>
          <w:bCs/>
          <w:iCs/>
          <w:sz w:val="24"/>
          <w:szCs w:val="24"/>
        </w:rPr>
      </w:pPr>
      <w:r w:rsidRPr="003B7251">
        <w:rPr>
          <w:rFonts w:ascii="Calibri" w:hAnsi="Calibri" w:cs="Calibri"/>
          <w:bCs/>
          <w:iCs/>
          <w:sz w:val="24"/>
          <w:szCs w:val="24"/>
        </w:rPr>
        <w:t xml:space="preserve">Invest in foundational infrastructure and health security. </w:t>
      </w:r>
    </w:p>
    <w:p w14:paraId="204DB5C1" w14:textId="671E3C56" w:rsidR="00A02F31" w:rsidRDefault="00E57066" w:rsidP="00322672">
      <w:pPr>
        <w:rPr>
          <w:rFonts w:ascii="Calibri" w:hAnsi="Calibri" w:cs="Calibri"/>
          <w:sz w:val="24"/>
          <w:szCs w:val="24"/>
        </w:rPr>
      </w:pPr>
      <w:r>
        <w:rPr>
          <w:rFonts w:ascii="Calibri" w:hAnsi="Calibri" w:cs="Calibri"/>
          <w:sz w:val="24"/>
          <w:szCs w:val="24"/>
        </w:rPr>
        <w:t>T</w:t>
      </w:r>
      <w:r w:rsidR="00A02F31">
        <w:rPr>
          <w:rFonts w:ascii="Calibri" w:hAnsi="Calibri" w:cs="Calibri"/>
          <w:sz w:val="24"/>
          <w:szCs w:val="24"/>
        </w:rPr>
        <w:t xml:space="preserve">he </w:t>
      </w:r>
      <w:r w:rsidR="000D368E">
        <w:rPr>
          <w:rFonts w:ascii="Calibri" w:hAnsi="Calibri" w:cs="Calibri"/>
          <w:sz w:val="24"/>
          <w:szCs w:val="24"/>
        </w:rPr>
        <w:t xml:space="preserve">report </w:t>
      </w:r>
      <w:r>
        <w:rPr>
          <w:rFonts w:ascii="Calibri" w:hAnsi="Calibri" w:cs="Calibri"/>
          <w:sz w:val="24"/>
          <w:szCs w:val="24"/>
        </w:rPr>
        <w:t xml:space="preserve">also </w:t>
      </w:r>
      <w:r w:rsidR="000D368E">
        <w:rPr>
          <w:rFonts w:ascii="Calibri" w:hAnsi="Calibri" w:cs="Calibri"/>
          <w:sz w:val="24"/>
          <w:szCs w:val="24"/>
        </w:rPr>
        <w:t xml:space="preserve">features </w:t>
      </w:r>
      <w:r>
        <w:rPr>
          <w:rFonts w:ascii="Calibri" w:hAnsi="Calibri" w:cs="Calibri"/>
          <w:sz w:val="24"/>
          <w:szCs w:val="24"/>
        </w:rPr>
        <w:t xml:space="preserve">conversations with </w:t>
      </w:r>
      <w:r w:rsidR="001E5BA1">
        <w:rPr>
          <w:rFonts w:ascii="Calibri" w:hAnsi="Calibri" w:cs="Calibri"/>
          <w:sz w:val="24"/>
          <w:szCs w:val="24"/>
        </w:rPr>
        <w:t>Dr. Daniel Edney, State Health Officer</w:t>
      </w:r>
      <w:r w:rsidR="0037621F">
        <w:rPr>
          <w:rFonts w:ascii="Calibri" w:hAnsi="Calibri" w:cs="Calibri"/>
          <w:sz w:val="24"/>
          <w:szCs w:val="24"/>
        </w:rPr>
        <w:t xml:space="preserve">, </w:t>
      </w:r>
      <w:r w:rsidR="0037621F" w:rsidRPr="0037621F">
        <w:rPr>
          <w:rFonts w:ascii="Calibri" w:hAnsi="Calibri" w:cs="Calibri"/>
          <w:sz w:val="24"/>
          <w:szCs w:val="24"/>
        </w:rPr>
        <w:t>Mississippi State Department of Health</w:t>
      </w:r>
      <w:r w:rsidR="001E5BA1">
        <w:rPr>
          <w:rFonts w:ascii="Calibri" w:hAnsi="Calibri" w:cs="Calibri"/>
          <w:sz w:val="24"/>
          <w:szCs w:val="24"/>
        </w:rPr>
        <w:t>, and Dr. Michelle Tay</w:t>
      </w:r>
      <w:r w:rsidR="0037621F">
        <w:rPr>
          <w:rFonts w:ascii="Calibri" w:hAnsi="Calibri" w:cs="Calibri"/>
          <w:sz w:val="24"/>
          <w:szCs w:val="24"/>
        </w:rPr>
        <w:t>l</w:t>
      </w:r>
      <w:r w:rsidR="001E5BA1">
        <w:rPr>
          <w:rFonts w:ascii="Calibri" w:hAnsi="Calibri" w:cs="Calibri"/>
          <w:sz w:val="24"/>
          <w:szCs w:val="24"/>
        </w:rPr>
        <w:t>or, Commissioner of Health for the Baltimore City Health Department</w:t>
      </w:r>
      <w:r w:rsidR="00003AF2">
        <w:rPr>
          <w:rFonts w:ascii="Calibri" w:hAnsi="Calibri" w:cs="Calibri"/>
          <w:sz w:val="24"/>
          <w:szCs w:val="24"/>
        </w:rPr>
        <w:t>,</w:t>
      </w:r>
      <w:r w:rsidR="000D368E">
        <w:rPr>
          <w:rFonts w:ascii="Calibri" w:hAnsi="Calibri" w:cs="Calibri"/>
          <w:sz w:val="24"/>
          <w:szCs w:val="24"/>
        </w:rPr>
        <w:t xml:space="preserve"> who describe</w:t>
      </w:r>
      <w:r w:rsidR="003C710E">
        <w:rPr>
          <w:rFonts w:ascii="Calibri" w:hAnsi="Calibri" w:cs="Calibri"/>
          <w:sz w:val="24"/>
          <w:szCs w:val="24"/>
        </w:rPr>
        <w:t xml:space="preserve"> </w:t>
      </w:r>
      <w:r w:rsidR="000D368E">
        <w:rPr>
          <w:rFonts w:ascii="Calibri" w:hAnsi="Calibri" w:cs="Calibri"/>
          <w:sz w:val="24"/>
          <w:szCs w:val="24"/>
        </w:rPr>
        <w:t xml:space="preserve">federal funding and operational uncertainty </w:t>
      </w:r>
      <w:r w:rsidR="00B20ED1">
        <w:rPr>
          <w:rFonts w:ascii="Calibri" w:hAnsi="Calibri" w:cs="Calibri"/>
          <w:sz w:val="24"/>
          <w:szCs w:val="24"/>
        </w:rPr>
        <w:t xml:space="preserve">from the front lines. </w:t>
      </w:r>
    </w:p>
    <w:p w14:paraId="58426DB8" w14:textId="0DFDAB40" w:rsidR="00322672" w:rsidRPr="008775F8" w:rsidRDefault="00322672" w:rsidP="00322672">
      <w:pPr>
        <w:rPr>
          <w:rFonts w:ascii="Calibri" w:hAnsi="Calibri" w:cs="Calibri"/>
          <w:sz w:val="24"/>
          <w:szCs w:val="24"/>
        </w:rPr>
      </w:pPr>
      <w:r w:rsidRPr="008775F8">
        <w:rPr>
          <w:rFonts w:ascii="Calibri" w:hAnsi="Calibri" w:cs="Calibri"/>
          <w:sz w:val="24"/>
          <w:szCs w:val="24"/>
        </w:rPr>
        <w:t xml:space="preserve">Read </w:t>
      </w:r>
      <w:r w:rsidR="00AA1ECA">
        <w:rPr>
          <w:rFonts w:ascii="Calibri" w:hAnsi="Calibri" w:cs="Calibri"/>
          <w:sz w:val="24"/>
          <w:szCs w:val="24"/>
        </w:rPr>
        <w:t>TFAH’s</w:t>
      </w:r>
      <w:r w:rsidRPr="008775F8">
        <w:rPr>
          <w:rFonts w:ascii="Calibri" w:hAnsi="Calibri" w:cs="Calibri"/>
          <w:sz w:val="24"/>
          <w:szCs w:val="24"/>
        </w:rPr>
        <w:t xml:space="preserve"> full report </w:t>
      </w:r>
      <w:r w:rsidR="009A67F9">
        <w:rPr>
          <w:rFonts w:ascii="Calibri" w:hAnsi="Calibri" w:cs="Calibri"/>
          <w:sz w:val="24"/>
          <w:szCs w:val="24"/>
        </w:rPr>
        <w:t>to learn more about where the nation’s public health system stands</w:t>
      </w:r>
      <w:r w:rsidR="0037621F">
        <w:rPr>
          <w:rFonts w:ascii="Calibri" w:hAnsi="Calibri" w:cs="Calibri"/>
          <w:sz w:val="24"/>
          <w:szCs w:val="24"/>
        </w:rPr>
        <w:t xml:space="preserve">: </w:t>
      </w:r>
      <w:hyperlink r:id="rId16" w:history="1">
        <w:r w:rsidR="009A67F9" w:rsidRPr="00281FC2">
          <w:rPr>
            <w:rStyle w:val="Hyperlink"/>
            <w:rFonts w:ascii="Calibri" w:hAnsi="Calibri" w:cs="Calibri"/>
            <w:sz w:val="24"/>
            <w:szCs w:val="24"/>
          </w:rPr>
          <w:t>https://www.tfah.org/report-details/funding-report-2026</w:t>
        </w:r>
      </w:hyperlink>
    </w:p>
    <w:p w14:paraId="084C0E4D" w14:textId="77777777" w:rsidR="00322672" w:rsidRPr="008775F8" w:rsidRDefault="00322672" w:rsidP="00322672">
      <w:pPr>
        <w:rPr>
          <w:rFonts w:ascii="Calibri" w:hAnsi="Calibri" w:cs="Calibri"/>
          <w:b/>
          <w:iCs/>
          <w:sz w:val="24"/>
          <w:szCs w:val="24"/>
        </w:rPr>
      </w:pPr>
      <w:r w:rsidRPr="008775F8">
        <w:rPr>
          <w:rFonts w:ascii="Calibri" w:hAnsi="Calibri" w:cs="Calibri"/>
          <w:b/>
          <w:iCs/>
          <w:sz w:val="24"/>
          <w:szCs w:val="24"/>
        </w:rPr>
        <w:t>Instagram</w:t>
      </w:r>
    </w:p>
    <w:p w14:paraId="68CD4AC1" w14:textId="65E1F539" w:rsidR="00322672" w:rsidRPr="008775F8" w:rsidRDefault="005A2D39" w:rsidP="00322672">
      <w:pPr>
        <w:rPr>
          <w:rFonts w:ascii="Calibri" w:hAnsi="Calibri" w:cs="Calibri"/>
          <w:bCs/>
          <w:iCs/>
          <w:sz w:val="24"/>
          <w:szCs w:val="24"/>
        </w:rPr>
      </w:pPr>
      <w:r>
        <w:rPr>
          <w:rFonts w:ascii="Calibri" w:hAnsi="Calibri" w:cs="Calibri"/>
          <w:bCs/>
          <w:iCs/>
          <w:sz w:val="24"/>
          <w:szCs w:val="24"/>
        </w:rPr>
        <w:t>@</w:t>
      </w:r>
      <w:r w:rsidR="00322672" w:rsidRPr="008775F8">
        <w:rPr>
          <w:rFonts w:ascii="Calibri" w:hAnsi="Calibri" w:cs="Calibri"/>
          <w:bCs/>
          <w:iCs/>
          <w:sz w:val="24"/>
          <w:szCs w:val="24"/>
        </w:rPr>
        <w:t>TFAH’s</w:t>
      </w:r>
      <w:r w:rsidR="00F0671A" w:rsidRPr="008775F8">
        <w:rPr>
          <w:rFonts w:ascii="Calibri" w:hAnsi="Calibri" w:cs="Calibri"/>
          <w:bCs/>
          <w:sz w:val="24"/>
          <w:szCs w:val="24"/>
        </w:rPr>
        <w:t xml:space="preserve"> new report</w:t>
      </w:r>
      <w:r w:rsidR="009A67F9">
        <w:rPr>
          <w:rFonts w:ascii="Calibri" w:hAnsi="Calibri" w:cs="Calibri"/>
          <w:bCs/>
          <w:sz w:val="24"/>
          <w:szCs w:val="24"/>
        </w:rPr>
        <w:t xml:space="preserve">, </w:t>
      </w:r>
      <w:r w:rsidR="009A67F9" w:rsidRPr="0037721A">
        <w:rPr>
          <w:rFonts w:ascii="Calibri" w:hAnsi="Calibri" w:cs="Calibri"/>
          <w:bCs/>
          <w:i/>
          <w:iCs/>
          <w:sz w:val="24"/>
          <w:szCs w:val="24"/>
        </w:rPr>
        <w:t>Un</w:t>
      </w:r>
      <w:r w:rsidR="00485231" w:rsidRPr="0037721A">
        <w:rPr>
          <w:rFonts w:ascii="Calibri" w:hAnsi="Calibri" w:cs="Calibri"/>
          <w:bCs/>
          <w:i/>
          <w:iCs/>
          <w:sz w:val="24"/>
          <w:szCs w:val="24"/>
        </w:rPr>
        <w:t>derfunded and Under Strain: The State of America’s Public Health System</w:t>
      </w:r>
      <w:r w:rsidR="00485231">
        <w:rPr>
          <w:rFonts w:ascii="Calibri" w:hAnsi="Calibri" w:cs="Calibri"/>
          <w:bCs/>
          <w:sz w:val="24"/>
          <w:szCs w:val="24"/>
        </w:rPr>
        <w:t xml:space="preserve">, </w:t>
      </w:r>
      <w:r w:rsidR="00343524">
        <w:rPr>
          <w:rFonts w:ascii="Calibri" w:hAnsi="Calibri" w:cs="Calibri"/>
          <w:bCs/>
          <w:sz w:val="24"/>
          <w:szCs w:val="24"/>
        </w:rPr>
        <w:t>exami</w:t>
      </w:r>
      <w:r w:rsidR="00F0671A" w:rsidRPr="008775F8">
        <w:rPr>
          <w:rFonts w:ascii="Calibri" w:hAnsi="Calibri" w:cs="Calibri"/>
          <w:bCs/>
          <w:sz w:val="24"/>
          <w:szCs w:val="24"/>
        </w:rPr>
        <w:t>n</w:t>
      </w:r>
      <w:r w:rsidR="00343524">
        <w:rPr>
          <w:rFonts w:ascii="Calibri" w:hAnsi="Calibri" w:cs="Calibri"/>
          <w:bCs/>
          <w:sz w:val="24"/>
          <w:szCs w:val="24"/>
        </w:rPr>
        <w:t>es</w:t>
      </w:r>
      <w:r w:rsidR="00F0671A" w:rsidRPr="008775F8">
        <w:rPr>
          <w:rFonts w:ascii="Calibri" w:hAnsi="Calibri" w:cs="Calibri"/>
          <w:bCs/>
          <w:sz w:val="24"/>
          <w:szCs w:val="24"/>
        </w:rPr>
        <w:t xml:space="preserve"> </w:t>
      </w:r>
      <w:r w:rsidR="0037621F">
        <w:rPr>
          <w:rFonts w:ascii="Calibri" w:hAnsi="Calibri" w:cs="Calibri"/>
          <w:bCs/>
          <w:sz w:val="24"/>
          <w:szCs w:val="24"/>
        </w:rPr>
        <w:t xml:space="preserve">how decades of </w:t>
      </w:r>
      <w:r w:rsidR="00343524">
        <w:rPr>
          <w:rFonts w:ascii="Calibri" w:hAnsi="Calibri" w:cs="Calibri"/>
          <w:bCs/>
          <w:sz w:val="24"/>
          <w:szCs w:val="24"/>
        </w:rPr>
        <w:t xml:space="preserve">chronic </w:t>
      </w:r>
      <w:r w:rsidR="0037621F">
        <w:rPr>
          <w:rFonts w:ascii="Calibri" w:hAnsi="Calibri" w:cs="Calibri"/>
          <w:bCs/>
          <w:sz w:val="24"/>
          <w:szCs w:val="24"/>
        </w:rPr>
        <w:t xml:space="preserve">underinvestment </w:t>
      </w:r>
      <w:r w:rsidR="00EF2B0C">
        <w:rPr>
          <w:rFonts w:ascii="Calibri" w:hAnsi="Calibri" w:cs="Calibri"/>
          <w:bCs/>
          <w:sz w:val="24"/>
          <w:szCs w:val="24"/>
        </w:rPr>
        <w:t xml:space="preserve">and recent </w:t>
      </w:r>
      <w:r w:rsidR="0037621F">
        <w:rPr>
          <w:rFonts w:ascii="Calibri" w:hAnsi="Calibri" w:cs="Calibri"/>
          <w:bCs/>
          <w:sz w:val="24"/>
          <w:szCs w:val="24"/>
        </w:rPr>
        <w:t xml:space="preserve">workforce reductions, funding </w:t>
      </w:r>
      <w:r w:rsidR="00EF2B0C">
        <w:rPr>
          <w:rFonts w:ascii="Calibri" w:hAnsi="Calibri" w:cs="Calibri"/>
          <w:bCs/>
          <w:sz w:val="24"/>
          <w:szCs w:val="24"/>
        </w:rPr>
        <w:t>disruptions</w:t>
      </w:r>
      <w:r w:rsidR="0037621F">
        <w:rPr>
          <w:rFonts w:ascii="Calibri" w:hAnsi="Calibri" w:cs="Calibri"/>
          <w:bCs/>
          <w:sz w:val="24"/>
          <w:szCs w:val="24"/>
        </w:rPr>
        <w:t>, and institutional uncertainty</w:t>
      </w:r>
      <w:r w:rsidR="00EF2B0C">
        <w:rPr>
          <w:rFonts w:ascii="Calibri" w:hAnsi="Calibri" w:cs="Calibri"/>
          <w:bCs/>
          <w:sz w:val="24"/>
          <w:szCs w:val="24"/>
        </w:rPr>
        <w:t xml:space="preserve"> have </w:t>
      </w:r>
      <w:r w:rsidR="0037621F" w:rsidRPr="0037621F">
        <w:rPr>
          <w:rFonts w:ascii="Calibri" w:hAnsi="Calibri" w:cs="Calibri"/>
          <w:bCs/>
          <w:sz w:val="24"/>
          <w:szCs w:val="24"/>
        </w:rPr>
        <w:t>weakened the U.S. public health system—and what is at stake in the FY 2027 decisions ahead</w:t>
      </w:r>
      <w:r w:rsidR="00E931E1">
        <w:rPr>
          <w:rFonts w:ascii="Calibri" w:hAnsi="Calibri" w:cs="Calibri"/>
          <w:bCs/>
          <w:sz w:val="24"/>
          <w:szCs w:val="24"/>
        </w:rPr>
        <w:t xml:space="preserve">. </w:t>
      </w:r>
      <w:r w:rsidR="0037621F">
        <w:rPr>
          <w:rFonts w:ascii="Calibri" w:hAnsi="Calibri" w:cs="Calibri"/>
          <w:bCs/>
          <w:sz w:val="24"/>
          <w:szCs w:val="24"/>
        </w:rPr>
        <w:t>Read the report</w:t>
      </w:r>
      <w:r w:rsidR="00256544">
        <w:rPr>
          <w:rFonts w:ascii="Calibri" w:hAnsi="Calibri" w:cs="Calibri"/>
          <w:bCs/>
          <w:sz w:val="24"/>
          <w:szCs w:val="24"/>
        </w:rPr>
        <w:t xml:space="preserve">: </w:t>
      </w:r>
      <w:hyperlink r:id="rId17" w:history="1">
        <w:r w:rsidR="00E81866" w:rsidRPr="00281FC2">
          <w:rPr>
            <w:rStyle w:val="Hyperlink"/>
            <w:rFonts w:ascii="Calibri" w:hAnsi="Calibri" w:cs="Calibri"/>
            <w:sz w:val="24"/>
            <w:szCs w:val="24"/>
          </w:rPr>
          <w:t>https://www.tfah.org/report-details/funding-report-2026</w:t>
        </w:r>
      </w:hyperlink>
      <w:r w:rsidR="00E81866">
        <w:rPr>
          <w:rFonts w:ascii="Calibri" w:hAnsi="Calibri" w:cs="Calibri"/>
          <w:sz w:val="24"/>
          <w:szCs w:val="24"/>
        </w:rPr>
        <w:t xml:space="preserve"> </w:t>
      </w:r>
    </w:p>
    <w:p w14:paraId="7FDD69F0" w14:textId="5B78A17C" w:rsidR="005A2D39" w:rsidRPr="000F385A" w:rsidRDefault="005A2D39" w:rsidP="005A2D39">
      <w:pPr>
        <w:rPr>
          <w:rFonts w:ascii="Calibri" w:hAnsi="Calibri" w:cs="Calibri"/>
          <w:b/>
          <w:iCs/>
          <w:sz w:val="24"/>
          <w:szCs w:val="24"/>
        </w:rPr>
      </w:pPr>
      <w:r>
        <w:rPr>
          <w:rFonts w:ascii="Calibri" w:hAnsi="Calibri" w:cs="Calibri"/>
          <w:b/>
          <w:iCs/>
          <w:sz w:val="24"/>
          <w:szCs w:val="24"/>
        </w:rPr>
        <w:t>Newsletters</w:t>
      </w:r>
      <w:r w:rsidRPr="008775F8">
        <w:rPr>
          <w:rFonts w:ascii="Calibri" w:hAnsi="Calibri" w:cs="Calibri"/>
          <w:b/>
          <w:iCs/>
          <w:sz w:val="24"/>
          <w:szCs w:val="24"/>
        </w:rPr>
        <w:t xml:space="preserve"> </w:t>
      </w:r>
    </w:p>
    <w:p w14:paraId="4FDDC18D" w14:textId="2EAB6026" w:rsidR="00E517D7" w:rsidRDefault="00BE6482" w:rsidP="00BE6482">
      <w:r>
        <w:t xml:space="preserve">Trust for America’s Health has released </w:t>
      </w:r>
      <w:r w:rsidR="002E34FB" w:rsidRPr="0037721A">
        <w:rPr>
          <w:rFonts w:ascii="Calibri" w:hAnsi="Calibri" w:cs="Calibri"/>
          <w:bCs/>
          <w:i/>
          <w:iCs/>
          <w:sz w:val="24"/>
          <w:szCs w:val="24"/>
        </w:rPr>
        <w:t>Underfunded and Under Strain: The State of America’s Public Health System</w:t>
      </w:r>
      <w:r w:rsidR="00EF2B0C">
        <w:rPr>
          <w:rFonts w:ascii="Calibri" w:hAnsi="Calibri" w:cs="Calibri"/>
          <w:bCs/>
          <w:i/>
          <w:iCs/>
          <w:sz w:val="24"/>
          <w:szCs w:val="24"/>
        </w:rPr>
        <w:t>,</w:t>
      </w:r>
      <w:r w:rsidR="002E34FB" w:rsidRPr="008775F8">
        <w:rPr>
          <w:rFonts w:ascii="Calibri" w:hAnsi="Calibri" w:cs="Calibri"/>
          <w:bCs/>
          <w:iCs/>
          <w:sz w:val="24"/>
          <w:szCs w:val="24"/>
        </w:rPr>
        <w:t xml:space="preserve"> </w:t>
      </w:r>
      <w:r>
        <w:t xml:space="preserve">its </w:t>
      </w:r>
      <w:r w:rsidR="007173E0">
        <w:t>new</w:t>
      </w:r>
      <w:r>
        <w:t xml:space="preserve"> report</w:t>
      </w:r>
      <w:r w:rsidR="00C40C0F">
        <w:t xml:space="preserve"> on the </w:t>
      </w:r>
      <w:r w:rsidR="0037621F">
        <w:t xml:space="preserve">condition </w:t>
      </w:r>
      <w:r w:rsidR="000F385A">
        <w:t xml:space="preserve">of the </w:t>
      </w:r>
      <w:r w:rsidR="00C40C0F">
        <w:t>nation’s public health</w:t>
      </w:r>
      <w:r w:rsidR="000F385A">
        <w:t xml:space="preserve"> system</w:t>
      </w:r>
      <w:r>
        <w:rPr>
          <w:i/>
          <w:iCs/>
        </w:rPr>
        <w:t xml:space="preserve">. </w:t>
      </w:r>
      <w:r w:rsidR="007173E0">
        <w:t>The report finds that the</w:t>
      </w:r>
      <w:r w:rsidR="00952803">
        <w:t xml:space="preserve"> </w:t>
      </w:r>
      <w:r w:rsidR="007173E0">
        <w:t>system entered 2025 with longstanding funding, workforce, and infrastructure vulnerabilities</w:t>
      </w:r>
      <w:r w:rsidR="0037621F">
        <w:t>;</w:t>
      </w:r>
      <w:r w:rsidR="007173E0">
        <w:t xml:space="preserve"> </w:t>
      </w:r>
      <w:r w:rsidR="0037621F" w:rsidRPr="0037621F">
        <w:t>workforce reductions, funding</w:t>
      </w:r>
      <w:r w:rsidR="007173E0">
        <w:t xml:space="preserve"> disruption</w:t>
      </w:r>
      <w:r w:rsidR="0037621F">
        <w:t xml:space="preserve">s, </w:t>
      </w:r>
      <w:r w:rsidR="0037621F" w:rsidRPr="0037621F">
        <w:t>and institutional uncertainty during 2025 and 2026 further weakened operating capacity. Congress preserved much of the existing system in FY 2026, but appropriations alone could not fully restore what had been lost</w:t>
      </w:r>
      <w:r w:rsidR="007173E0">
        <w:t xml:space="preserve">. </w:t>
      </w:r>
    </w:p>
    <w:p w14:paraId="448981CC" w14:textId="1A3AFF16" w:rsidR="00BE6482" w:rsidRDefault="00BE6482" w:rsidP="00BE6482">
      <w:r>
        <w:t xml:space="preserve">The report </w:t>
      </w:r>
      <w:r w:rsidR="00E517D7">
        <w:t xml:space="preserve">recommends </w:t>
      </w:r>
      <w:r w:rsidR="0037621F">
        <w:t xml:space="preserve">rebuilding </w:t>
      </w:r>
      <w:r w:rsidR="001E4122">
        <w:t>public health operating capacity</w:t>
      </w:r>
      <w:r w:rsidR="0037621F">
        <w:t>,</w:t>
      </w:r>
      <w:r w:rsidR="001E4122">
        <w:t xml:space="preserve"> </w:t>
      </w:r>
      <w:r w:rsidR="0037621F" w:rsidRPr="0037621F">
        <w:t xml:space="preserve">preserving complementary federal capabilities, strengthening CDC as a comprehensive national public health agency, ensuring that appropriations </w:t>
      </w:r>
      <w:r w:rsidR="00E916B6">
        <w:t>support</w:t>
      </w:r>
      <w:r w:rsidR="0037621F" w:rsidRPr="0037621F">
        <w:t xml:space="preserve"> </w:t>
      </w:r>
      <w:r w:rsidR="0037621F">
        <w:t>well-</w:t>
      </w:r>
      <w:r w:rsidR="0037621F" w:rsidRPr="0037621F">
        <w:t>functioning programs, providing</w:t>
      </w:r>
      <w:r w:rsidR="00CB5AEF">
        <w:t xml:space="preserve"> durable and predictable f</w:t>
      </w:r>
      <w:r w:rsidR="0037621F">
        <w:t xml:space="preserve">inancing, and </w:t>
      </w:r>
      <w:r w:rsidR="0037621F" w:rsidRPr="0037621F">
        <w:t>investing in foundational infrastructure and health security</w:t>
      </w:r>
      <w:r w:rsidR="001F0FD0">
        <w:t xml:space="preserve">. </w:t>
      </w:r>
    </w:p>
    <w:p w14:paraId="6A454C78" w14:textId="318BC669" w:rsidR="00BE6482" w:rsidRPr="008775F8" w:rsidRDefault="00C40C0F" w:rsidP="00BE6482">
      <w:pPr>
        <w:rPr>
          <w:rFonts w:ascii="Calibri" w:hAnsi="Calibri" w:cs="Calibri"/>
          <w:sz w:val="24"/>
          <w:szCs w:val="24"/>
        </w:rPr>
      </w:pPr>
      <w:r>
        <w:rPr>
          <w:rFonts w:ascii="Calibri" w:hAnsi="Calibri" w:cs="Calibri"/>
          <w:bCs/>
          <w:iCs/>
          <w:sz w:val="24"/>
          <w:szCs w:val="24"/>
        </w:rPr>
        <w:t xml:space="preserve">Read the full </w:t>
      </w:r>
      <w:r w:rsidR="00B90796">
        <w:rPr>
          <w:rFonts w:ascii="Calibri" w:hAnsi="Calibri" w:cs="Calibri"/>
          <w:bCs/>
          <w:iCs/>
          <w:sz w:val="24"/>
          <w:szCs w:val="24"/>
        </w:rPr>
        <w:t xml:space="preserve">report </w:t>
      </w:r>
      <w:r w:rsidR="00EF2B0C">
        <w:rPr>
          <w:rFonts w:ascii="Calibri" w:hAnsi="Calibri" w:cs="Calibri"/>
          <w:bCs/>
          <w:iCs/>
          <w:sz w:val="24"/>
          <w:szCs w:val="24"/>
        </w:rPr>
        <w:t>here:</w:t>
      </w:r>
      <w:r>
        <w:rPr>
          <w:rFonts w:ascii="Calibri" w:hAnsi="Calibri" w:cs="Calibri"/>
          <w:bCs/>
          <w:iCs/>
          <w:sz w:val="24"/>
          <w:szCs w:val="24"/>
        </w:rPr>
        <w:t xml:space="preserve"> </w:t>
      </w:r>
      <w:hyperlink r:id="rId18" w:history="1">
        <w:r w:rsidRPr="00281FC2">
          <w:rPr>
            <w:rStyle w:val="Hyperlink"/>
            <w:rFonts w:ascii="Calibri" w:hAnsi="Calibri" w:cs="Calibri"/>
            <w:sz w:val="24"/>
            <w:szCs w:val="24"/>
          </w:rPr>
          <w:t>https://www.tfah.org/report-details/funding-report-2026</w:t>
        </w:r>
      </w:hyperlink>
      <w:r w:rsidR="002E34FB">
        <w:rPr>
          <w:kern w:val="0"/>
          <w14:ligatures w14:val="none"/>
        </w:rPr>
        <w:t>.</w:t>
      </w:r>
      <w:r w:rsidR="00BE6482">
        <w:rPr>
          <w:kern w:val="0"/>
          <w14:ligatures w14:val="none"/>
        </w:rPr>
        <w:t xml:space="preserve"> </w:t>
      </w:r>
    </w:p>
    <w:p w14:paraId="7D4A1601" w14:textId="0FB10E52" w:rsidR="00BE6482" w:rsidRPr="00246DBA" w:rsidRDefault="00BE6482" w:rsidP="00BE6482">
      <w:pPr>
        <w:rPr>
          <w:rFonts w:ascii="Calibri" w:hAnsi="Calibri" w:cs="Calibri"/>
          <w:b/>
          <w:bCs/>
          <w:sz w:val="24"/>
          <w:szCs w:val="24"/>
        </w:rPr>
      </w:pPr>
      <w:r w:rsidRPr="00246DBA">
        <w:rPr>
          <w:rFonts w:ascii="Calibri" w:hAnsi="Calibri" w:cs="Calibri"/>
          <w:b/>
          <w:bCs/>
          <w:sz w:val="24"/>
          <w:szCs w:val="24"/>
        </w:rPr>
        <w:t>Facebook:</w:t>
      </w:r>
    </w:p>
    <w:p w14:paraId="5CAEEF2A" w14:textId="1634F0C8" w:rsidR="00BE6482" w:rsidRPr="00246DBA" w:rsidRDefault="00BE6482" w:rsidP="00BE6482">
      <w:pPr>
        <w:spacing w:after="0"/>
        <w:rPr>
          <w:rFonts w:ascii="Calibri" w:hAnsi="Calibri" w:cs="Calibri"/>
          <w:sz w:val="24"/>
          <w:szCs w:val="24"/>
        </w:rPr>
      </w:pPr>
      <w:r w:rsidRPr="00246DBA">
        <w:rPr>
          <w:rFonts w:ascii="Calibri" w:hAnsi="Calibri" w:cs="Calibri"/>
          <w:sz w:val="24"/>
          <w:szCs w:val="24"/>
        </w:rPr>
        <w:t>@Trust for America’s Health</w:t>
      </w:r>
      <w:r w:rsidR="00CB087B" w:rsidRPr="00246DBA">
        <w:rPr>
          <w:rFonts w:ascii="Calibri" w:hAnsi="Calibri" w:cs="Calibri"/>
          <w:sz w:val="24"/>
          <w:szCs w:val="24"/>
        </w:rPr>
        <w:t>’s new</w:t>
      </w:r>
      <w:r w:rsidR="00E419C7" w:rsidRPr="00246DBA">
        <w:rPr>
          <w:rFonts w:ascii="Calibri" w:hAnsi="Calibri" w:cs="Calibri"/>
          <w:sz w:val="24"/>
          <w:szCs w:val="24"/>
        </w:rPr>
        <w:t xml:space="preserve"> report, </w:t>
      </w:r>
      <w:r w:rsidR="009C16B7" w:rsidRPr="00246DBA">
        <w:rPr>
          <w:rFonts w:ascii="Calibri" w:hAnsi="Calibri" w:cs="Calibri"/>
          <w:i/>
          <w:iCs/>
          <w:sz w:val="24"/>
          <w:szCs w:val="24"/>
        </w:rPr>
        <w:t>Underfunded and Under Strain: The State of America’s Public Health System</w:t>
      </w:r>
      <w:r w:rsidR="009C16B7" w:rsidRPr="00246DBA">
        <w:rPr>
          <w:rFonts w:ascii="Calibri" w:hAnsi="Calibri" w:cs="Calibri"/>
          <w:sz w:val="24"/>
          <w:szCs w:val="24"/>
        </w:rPr>
        <w:t xml:space="preserve"> </w:t>
      </w:r>
      <w:r w:rsidR="00246DBA" w:rsidRPr="00246DBA">
        <w:rPr>
          <w:rFonts w:ascii="Calibri" w:hAnsi="Calibri" w:cs="Calibri"/>
          <w:sz w:val="24"/>
          <w:szCs w:val="24"/>
        </w:rPr>
        <w:t>(</w:t>
      </w:r>
      <w:hyperlink r:id="rId19" w:history="1">
        <w:r w:rsidR="00246DBA" w:rsidRPr="00246DBA">
          <w:rPr>
            <w:rStyle w:val="Hyperlink"/>
            <w:rFonts w:ascii="Calibri" w:hAnsi="Calibri" w:cs="Calibri"/>
            <w:sz w:val="24"/>
            <w:szCs w:val="24"/>
          </w:rPr>
          <w:t>https://www.tfah.org/report-details/funding-report-2026</w:t>
        </w:r>
      </w:hyperlink>
      <w:r w:rsidR="00246DBA" w:rsidRPr="00246DBA">
        <w:rPr>
          <w:rFonts w:ascii="Calibri" w:hAnsi="Calibri" w:cs="Calibri"/>
          <w:sz w:val="24"/>
          <w:szCs w:val="24"/>
        </w:rPr>
        <w:t xml:space="preserve">), </w:t>
      </w:r>
      <w:r w:rsidR="00E916B6" w:rsidRPr="00E916B6">
        <w:rPr>
          <w:rFonts w:ascii="Calibri" w:hAnsi="Calibri" w:cs="Calibri"/>
          <w:sz w:val="24"/>
          <w:szCs w:val="24"/>
        </w:rPr>
        <w:t>examines how chronic underinvestment and recent workforce reductions, funding disruptions, and institutional uncertainty have weakened public health operating capacity—and what is at stake in FY 2027.</w:t>
      </w:r>
      <w:r w:rsidR="00E916B6" w:rsidRPr="00E916B6" w:rsidDel="00E916B6">
        <w:rPr>
          <w:rFonts w:ascii="Calibri" w:hAnsi="Calibri" w:cs="Calibri"/>
          <w:sz w:val="24"/>
          <w:szCs w:val="24"/>
        </w:rPr>
        <w:t xml:space="preserve"> </w:t>
      </w:r>
      <w:r w:rsidR="00E54537" w:rsidRPr="00246DBA">
        <w:rPr>
          <w:rFonts w:ascii="Calibri" w:hAnsi="Calibri" w:cs="Calibri"/>
          <w:sz w:val="24"/>
          <w:szCs w:val="24"/>
        </w:rPr>
        <w:t xml:space="preserve"> </w:t>
      </w:r>
    </w:p>
    <w:p w14:paraId="07B3ED36" w14:textId="718310F9" w:rsidR="00BE6482" w:rsidRDefault="00BE6482" w:rsidP="00BE6482">
      <w:pPr>
        <w:rPr>
          <w:b/>
          <w:bCs/>
          <w:u w:val="single"/>
        </w:rPr>
      </w:pPr>
    </w:p>
    <w:sectPr w:rsidR="00BE6482">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8964A" w14:textId="77777777" w:rsidR="00530176" w:rsidRDefault="00530176" w:rsidP="00261F19">
      <w:pPr>
        <w:spacing w:after="0" w:line="240" w:lineRule="auto"/>
      </w:pPr>
      <w:r>
        <w:separator/>
      </w:r>
    </w:p>
  </w:endnote>
  <w:endnote w:type="continuationSeparator" w:id="0">
    <w:p w14:paraId="0BC0BCE4" w14:textId="77777777" w:rsidR="00530176" w:rsidRDefault="00530176" w:rsidP="00261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EABAC" w14:textId="77777777" w:rsidR="00530176" w:rsidRDefault="00530176" w:rsidP="00261F19">
      <w:pPr>
        <w:spacing w:after="0" w:line="240" w:lineRule="auto"/>
      </w:pPr>
      <w:r>
        <w:separator/>
      </w:r>
    </w:p>
  </w:footnote>
  <w:footnote w:type="continuationSeparator" w:id="0">
    <w:p w14:paraId="367CDDED" w14:textId="77777777" w:rsidR="00530176" w:rsidRDefault="00530176" w:rsidP="00261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7B92" w14:textId="3133BBBB" w:rsidR="00261F19" w:rsidRDefault="00256544">
    <w:pPr>
      <w:pStyle w:val="Header"/>
    </w:pPr>
    <w:r>
      <w:rPr>
        <w:noProof/>
      </w:rPr>
      <w:drawing>
        <wp:inline distT="0" distB="0" distL="0" distR="0" wp14:anchorId="28B5C256" wp14:editId="0E73854D">
          <wp:extent cx="4472940" cy="1060486"/>
          <wp:effectExtent l="0" t="0" r="3810" b="6350"/>
          <wp:docPr id="32579116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91169"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510830" cy="10694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417FB"/>
    <w:multiLevelType w:val="hybridMultilevel"/>
    <w:tmpl w:val="3F54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173331"/>
    <w:multiLevelType w:val="hybridMultilevel"/>
    <w:tmpl w:val="2C38B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612831"/>
    <w:multiLevelType w:val="hybridMultilevel"/>
    <w:tmpl w:val="0FCEC20C"/>
    <w:lvl w:ilvl="0" w:tplc="298E8AD8">
      <w:start w:val="1"/>
      <w:numFmt w:val="bullet"/>
      <w:lvlText w:val=""/>
      <w:lvlJc w:val="left"/>
      <w:pPr>
        <w:ind w:left="1440" w:hanging="360"/>
      </w:pPr>
      <w:rPr>
        <w:rFonts w:ascii="Symbol" w:hAnsi="Symbol" w:hint="default"/>
      </w:rPr>
    </w:lvl>
    <w:lvl w:ilvl="1" w:tplc="FBB4B9E8" w:tentative="1">
      <w:start w:val="1"/>
      <w:numFmt w:val="bullet"/>
      <w:lvlText w:val="o"/>
      <w:lvlJc w:val="left"/>
      <w:pPr>
        <w:ind w:left="2160" w:hanging="360"/>
      </w:pPr>
      <w:rPr>
        <w:rFonts w:ascii="Courier New" w:hAnsi="Courier New" w:hint="default"/>
      </w:rPr>
    </w:lvl>
    <w:lvl w:ilvl="2" w:tplc="AA089CC4" w:tentative="1">
      <w:start w:val="1"/>
      <w:numFmt w:val="bullet"/>
      <w:lvlText w:val=""/>
      <w:lvlJc w:val="left"/>
      <w:pPr>
        <w:ind w:left="2880" w:hanging="360"/>
      </w:pPr>
      <w:rPr>
        <w:rFonts w:ascii="Wingdings" w:hAnsi="Wingdings" w:hint="default"/>
      </w:rPr>
    </w:lvl>
    <w:lvl w:ilvl="3" w:tplc="736C70D0" w:tentative="1">
      <w:start w:val="1"/>
      <w:numFmt w:val="bullet"/>
      <w:lvlText w:val=""/>
      <w:lvlJc w:val="left"/>
      <w:pPr>
        <w:ind w:left="3600" w:hanging="360"/>
      </w:pPr>
      <w:rPr>
        <w:rFonts w:ascii="Symbol" w:hAnsi="Symbol" w:hint="default"/>
      </w:rPr>
    </w:lvl>
    <w:lvl w:ilvl="4" w:tplc="3CD060EC" w:tentative="1">
      <w:start w:val="1"/>
      <w:numFmt w:val="bullet"/>
      <w:lvlText w:val="o"/>
      <w:lvlJc w:val="left"/>
      <w:pPr>
        <w:ind w:left="4320" w:hanging="360"/>
      </w:pPr>
      <w:rPr>
        <w:rFonts w:ascii="Courier New" w:hAnsi="Courier New" w:hint="default"/>
      </w:rPr>
    </w:lvl>
    <w:lvl w:ilvl="5" w:tplc="D69CB57A" w:tentative="1">
      <w:start w:val="1"/>
      <w:numFmt w:val="bullet"/>
      <w:lvlText w:val=""/>
      <w:lvlJc w:val="left"/>
      <w:pPr>
        <w:ind w:left="5040" w:hanging="360"/>
      </w:pPr>
      <w:rPr>
        <w:rFonts w:ascii="Wingdings" w:hAnsi="Wingdings" w:hint="default"/>
      </w:rPr>
    </w:lvl>
    <w:lvl w:ilvl="6" w:tplc="86A88560" w:tentative="1">
      <w:start w:val="1"/>
      <w:numFmt w:val="bullet"/>
      <w:lvlText w:val=""/>
      <w:lvlJc w:val="left"/>
      <w:pPr>
        <w:ind w:left="5760" w:hanging="360"/>
      </w:pPr>
      <w:rPr>
        <w:rFonts w:ascii="Symbol" w:hAnsi="Symbol" w:hint="default"/>
      </w:rPr>
    </w:lvl>
    <w:lvl w:ilvl="7" w:tplc="534616BC" w:tentative="1">
      <w:start w:val="1"/>
      <w:numFmt w:val="bullet"/>
      <w:lvlText w:val="o"/>
      <w:lvlJc w:val="left"/>
      <w:pPr>
        <w:ind w:left="6480" w:hanging="360"/>
      </w:pPr>
      <w:rPr>
        <w:rFonts w:ascii="Courier New" w:hAnsi="Courier New" w:hint="default"/>
      </w:rPr>
    </w:lvl>
    <w:lvl w:ilvl="8" w:tplc="B0740820" w:tentative="1">
      <w:start w:val="1"/>
      <w:numFmt w:val="bullet"/>
      <w:lvlText w:val=""/>
      <w:lvlJc w:val="left"/>
      <w:pPr>
        <w:ind w:left="7200" w:hanging="360"/>
      </w:pPr>
      <w:rPr>
        <w:rFonts w:ascii="Wingdings" w:hAnsi="Wingdings" w:hint="default"/>
      </w:rPr>
    </w:lvl>
  </w:abstractNum>
  <w:abstractNum w:abstractNumId="3" w15:restartNumberingAfterBreak="0">
    <w:nsid w:val="662B0208"/>
    <w:multiLevelType w:val="hybridMultilevel"/>
    <w:tmpl w:val="38988DD4"/>
    <w:lvl w:ilvl="0" w:tplc="BAEED53A">
      <w:start w:val="1"/>
      <w:numFmt w:val="bullet"/>
      <w:lvlText w:val=""/>
      <w:lvlJc w:val="left"/>
      <w:pPr>
        <w:ind w:left="720" w:hanging="360"/>
      </w:pPr>
      <w:rPr>
        <w:rFonts w:ascii="Symbol" w:hAnsi="Symbol" w:hint="default"/>
      </w:rPr>
    </w:lvl>
    <w:lvl w:ilvl="1" w:tplc="9B1E52CA">
      <w:start w:val="1"/>
      <w:numFmt w:val="bullet"/>
      <w:lvlText w:val="o"/>
      <w:lvlJc w:val="left"/>
      <w:pPr>
        <w:ind w:left="1440" w:hanging="360"/>
      </w:pPr>
      <w:rPr>
        <w:rFonts w:ascii="Courier New" w:hAnsi="Courier New" w:hint="default"/>
      </w:rPr>
    </w:lvl>
    <w:lvl w:ilvl="2" w:tplc="8E387878">
      <w:start w:val="1"/>
      <w:numFmt w:val="bullet"/>
      <w:lvlText w:val=""/>
      <w:lvlJc w:val="left"/>
      <w:pPr>
        <w:ind w:left="2160" w:hanging="360"/>
      </w:pPr>
      <w:rPr>
        <w:rFonts w:ascii="Wingdings" w:hAnsi="Wingdings" w:hint="default"/>
      </w:rPr>
    </w:lvl>
    <w:lvl w:ilvl="3" w:tplc="01686502">
      <w:start w:val="1"/>
      <w:numFmt w:val="bullet"/>
      <w:lvlText w:val=""/>
      <w:lvlJc w:val="left"/>
      <w:pPr>
        <w:ind w:left="2880" w:hanging="360"/>
      </w:pPr>
      <w:rPr>
        <w:rFonts w:ascii="Symbol" w:hAnsi="Symbol" w:hint="default"/>
      </w:rPr>
    </w:lvl>
    <w:lvl w:ilvl="4" w:tplc="68948EEC">
      <w:start w:val="1"/>
      <w:numFmt w:val="bullet"/>
      <w:lvlText w:val="o"/>
      <w:lvlJc w:val="left"/>
      <w:pPr>
        <w:ind w:left="3600" w:hanging="360"/>
      </w:pPr>
      <w:rPr>
        <w:rFonts w:ascii="Courier New" w:hAnsi="Courier New" w:hint="default"/>
      </w:rPr>
    </w:lvl>
    <w:lvl w:ilvl="5" w:tplc="64126A56">
      <w:start w:val="1"/>
      <w:numFmt w:val="bullet"/>
      <w:lvlText w:val=""/>
      <w:lvlJc w:val="left"/>
      <w:pPr>
        <w:ind w:left="4320" w:hanging="360"/>
      </w:pPr>
      <w:rPr>
        <w:rFonts w:ascii="Wingdings" w:hAnsi="Wingdings" w:hint="default"/>
      </w:rPr>
    </w:lvl>
    <w:lvl w:ilvl="6" w:tplc="EE12C0DA">
      <w:start w:val="1"/>
      <w:numFmt w:val="bullet"/>
      <w:lvlText w:val=""/>
      <w:lvlJc w:val="left"/>
      <w:pPr>
        <w:ind w:left="5040" w:hanging="360"/>
      </w:pPr>
      <w:rPr>
        <w:rFonts w:ascii="Symbol" w:hAnsi="Symbol" w:hint="default"/>
      </w:rPr>
    </w:lvl>
    <w:lvl w:ilvl="7" w:tplc="E1AAD0D6">
      <w:start w:val="1"/>
      <w:numFmt w:val="bullet"/>
      <w:lvlText w:val="o"/>
      <w:lvlJc w:val="left"/>
      <w:pPr>
        <w:ind w:left="5760" w:hanging="360"/>
      </w:pPr>
      <w:rPr>
        <w:rFonts w:ascii="Courier New" w:hAnsi="Courier New" w:hint="default"/>
      </w:rPr>
    </w:lvl>
    <w:lvl w:ilvl="8" w:tplc="425AE8A8">
      <w:start w:val="1"/>
      <w:numFmt w:val="bullet"/>
      <w:lvlText w:val=""/>
      <w:lvlJc w:val="left"/>
      <w:pPr>
        <w:ind w:left="6480" w:hanging="360"/>
      </w:pPr>
      <w:rPr>
        <w:rFonts w:ascii="Wingdings" w:hAnsi="Wingdings" w:hint="default"/>
      </w:rPr>
    </w:lvl>
  </w:abstractNum>
  <w:abstractNum w:abstractNumId="4" w15:restartNumberingAfterBreak="0">
    <w:nsid w:val="7C6B5B84"/>
    <w:multiLevelType w:val="hybridMultilevel"/>
    <w:tmpl w:val="44F83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8765699">
    <w:abstractNumId w:val="1"/>
  </w:num>
  <w:num w:numId="2" w16cid:durableId="353120178">
    <w:abstractNumId w:val="4"/>
  </w:num>
  <w:num w:numId="3" w16cid:durableId="123356600">
    <w:abstractNumId w:val="3"/>
  </w:num>
  <w:num w:numId="4" w16cid:durableId="439033412">
    <w:abstractNumId w:val="2"/>
  </w:num>
  <w:num w:numId="5" w16cid:durableId="139500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A0A"/>
    <w:rsid w:val="00003AF2"/>
    <w:rsid w:val="0001228D"/>
    <w:rsid w:val="0005545F"/>
    <w:rsid w:val="000602DB"/>
    <w:rsid w:val="00085C03"/>
    <w:rsid w:val="00094A7B"/>
    <w:rsid w:val="000C5FC4"/>
    <w:rsid w:val="000D368E"/>
    <w:rsid w:val="000F385A"/>
    <w:rsid w:val="0012137E"/>
    <w:rsid w:val="0012391F"/>
    <w:rsid w:val="00135A7C"/>
    <w:rsid w:val="00136E35"/>
    <w:rsid w:val="0015640A"/>
    <w:rsid w:val="0016532A"/>
    <w:rsid w:val="001965E0"/>
    <w:rsid w:val="001A071B"/>
    <w:rsid w:val="001B50C3"/>
    <w:rsid w:val="001D12EA"/>
    <w:rsid w:val="001E4122"/>
    <w:rsid w:val="001E5BA1"/>
    <w:rsid w:val="001F0FD0"/>
    <w:rsid w:val="00207859"/>
    <w:rsid w:val="0023003D"/>
    <w:rsid w:val="00246DBA"/>
    <w:rsid w:val="00256544"/>
    <w:rsid w:val="00261F19"/>
    <w:rsid w:val="002652E1"/>
    <w:rsid w:val="002A038C"/>
    <w:rsid w:val="002E34FB"/>
    <w:rsid w:val="00322672"/>
    <w:rsid w:val="00343524"/>
    <w:rsid w:val="00345CFA"/>
    <w:rsid w:val="00347967"/>
    <w:rsid w:val="0035581F"/>
    <w:rsid w:val="003620C4"/>
    <w:rsid w:val="00366869"/>
    <w:rsid w:val="0037621F"/>
    <w:rsid w:val="0037721A"/>
    <w:rsid w:val="003A3FF5"/>
    <w:rsid w:val="003B7251"/>
    <w:rsid w:val="003C710E"/>
    <w:rsid w:val="003D0519"/>
    <w:rsid w:val="003E42CB"/>
    <w:rsid w:val="003E5D6F"/>
    <w:rsid w:val="003F5336"/>
    <w:rsid w:val="00401388"/>
    <w:rsid w:val="004247F0"/>
    <w:rsid w:val="0043284A"/>
    <w:rsid w:val="004349CB"/>
    <w:rsid w:val="00463806"/>
    <w:rsid w:val="00485231"/>
    <w:rsid w:val="004C09A2"/>
    <w:rsid w:val="00513F8C"/>
    <w:rsid w:val="005200D6"/>
    <w:rsid w:val="00525C19"/>
    <w:rsid w:val="00530176"/>
    <w:rsid w:val="00542D48"/>
    <w:rsid w:val="00560D4B"/>
    <w:rsid w:val="00566851"/>
    <w:rsid w:val="005A2D39"/>
    <w:rsid w:val="005B1323"/>
    <w:rsid w:val="005B5486"/>
    <w:rsid w:val="005C0834"/>
    <w:rsid w:val="005C2BDD"/>
    <w:rsid w:val="00624C9A"/>
    <w:rsid w:val="00636C2F"/>
    <w:rsid w:val="006858B2"/>
    <w:rsid w:val="006A5F33"/>
    <w:rsid w:val="006C1AA3"/>
    <w:rsid w:val="006C7272"/>
    <w:rsid w:val="006D1302"/>
    <w:rsid w:val="007048B0"/>
    <w:rsid w:val="007053B0"/>
    <w:rsid w:val="00712426"/>
    <w:rsid w:val="00716C84"/>
    <w:rsid w:val="007173E0"/>
    <w:rsid w:val="007364FA"/>
    <w:rsid w:val="0074742A"/>
    <w:rsid w:val="00765457"/>
    <w:rsid w:val="007A68B1"/>
    <w:rsid w:val="007B648E"/>
    <w:rsid w:val="007B6F14"/>
    <w:rsid w:val="007E421D"/>
    <w:rsid w:val="007F3AEF"/>
    <w:rsid w:val="008062EB"/>
    <w:rsid w:val="00810EBF"/>
    <w:rsid w:val="0082099F"/>
    <w:rsid w:val="00852F07"/>
    <w:rsid w:val="00862448"/>
    <w:rsid w:val="008772F2"/>
    <w:rsid w:val="008775F8"/>
    <w:rsid w:val="0088332F"/>
    <w:rsid w:val="008B04E8"/>
    <w:rsid w:val="00907503"/>
    <w:rsid w:val="00952803"/>
    <w:rsid w:val="00955495"/>
    <w:rsid w:val="00975396"/>
    <w:rsid w:val="009A00A3"/>
    <w:rsid w:val="009A2F0C"/>
    <w:rsid w:val="009A67F9"/>
    <w:rsid w:val="009C1225"/>
    <w:rsid w:val="009C16B7"/>
    <w:rsid w:val="009E7940"/>
    <w:rsid w:val="009E7A99"/>
    <w:rsid w:val="009F2172"/>
    <w:rsid w:val="00A02F31"/>
    <w:rsid w:val="00A23563"/>
    <w:rsid w:val="00A35590"/>
    <w:rsid w:val="00A513B2"/>
    <w:rsid w:val="00A9526D"/>
    <w:rsid w:val="00AA15DA"/>
    <w:rsid w:val="00AA1ECA"/>
    <w:rsid w:val="00AB7C92"/>
    <w:rsid w:val="00AC516C"/>
    <w:rsid w:val="00AC664A"/>
    <w:rsid w:val="00AF0A79"/>
    <w:rsid w:val="00AF6C67"/>
    <w:rsid w:val="00B02227"/>
    <w:rsid w:val="00B20ED1"/>
    <w:rsid w:val="00B477E8"/>
    <w:rsid w:val="00B500A1"/>
    <w:rsid w:val="00B83F8B"/>
    <w:rsid w:val="00B90796"/>
    <w:rsid w:val="00BA158B"/>
    <w:rsid w:val="00BB3005"/>
    <w:rsid w:val="00BE6482"/>
    <w:rsid w:val="00BF4914"/>
    <w:rsid w:val="00C04854"/>
    <w:rsid w:val="00C145DC"/>
    <w:rsid w:val="00C20975"/>
    <w:rsid w:val="00C40C0F"/>
    <w:rsid w:val="00C439B6"/>
    <w:rsid w:val="00C5549A"/>
    <w:rsid w:val="00C6229F"/>
    <w:rsid w:val="00C6418F"/>
    <w:rsid w:val="00CA2842"/>
    <w:rsid w:val="00CB087B"/>
    <w:rsid w:val="00CB5AEF"/>
    <w:rsid w:val="00CC0227"/>
    <w:rsid w:val="00CE3510"/>
    <w:rsid w:val="00CE402A"/>
    <w:rsid w:val="00D010C2"/>
    <w:rsid w:val="00D11EAF"/>
    <w:rsid w:val="00D30727"/>
    <w:rsid w:val="00D6313C"/>
    <w:rsid w:val="00D63D8C"/>
    <w:rsid w:val="00D87BE1"/>
    <w:rsid w:val="00DB38F4"/>
    <w:rsid w:val="00DC3689"/>
    <w:rsid w:val="00DC40CB"/>
    <w:rsid w:val="00DD701C"/>
    <w:rsid w:val="00DD750E"/>
    <w:rsid w:val="00DF5EA9"/>
    <w:rsid w:val="00E2442E"/>
    <w:rsid w:val="00E419C7"/>
    <w:rsid w:val="00E44D38"/>
    <w:rsid w:val="00E517D7"/>
    <w:rsid w:val="00E54537"/>
    <w:rsid w:val="00E562DE"/>
    <w:rsid w:val="00E57066"/>
    <w:rsid w:val="00E7250E"/>
    <w:rsid w:val="00E75A27"/>
    <w:rsid w:val="00E81866"/>
    <w:rsid w:val="00E916B6"/>
    <w:rsid w:val="00E9242C"/>
    <w:rsid w:val="00E931E1"/>
    <w:rsid w:val="00EA3B63"/>
    <w:rsid w:val="00EC4DB6"/>
    <w:rsid w:val="00EC5A0A"/>
    <w:rsid w:val="00EF2B0C"/>
    <w:rsid w:val="00F006D9"/>
    <w:rsid w:val="00F05D87"/>
    <w:rsid w:val="00F0671A"/>
    <w:rsid w:val="00F26F51"/>
    <w:rsid w:val="00F3205B"/>
    <w:rsid w:val="00F5048C"/>
    <w:rsid w:val="00F54705"/>
    <w:rsid w:val="00F65D52"/>
    <w:rsid w:val="00F91405"/>
    <w:rsid w:val="00FB5CD3"/>
    <w:rsid w:val="00FD4C46"/>
    <w:rsid w:val="00FE3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5483F"/>
  <w15:chartTrackingRefBased/>
  <w15:docId w15:val="{7C227884-14ED-4835-AE00-C95ADF0C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A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A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A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A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A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A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A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A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A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A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A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A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A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A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A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A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A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A0A"/>
    <w:rPr>
      <w:rFonts w:eastAsiaTheme="majorEastAsia" w:cstheme="majorBidi"/>
      <w:color w:val="272727" w:themeColor="text1" w:themeTint="D8"/>
    </w:rPr>
  </w:style>
  <w:style w:type="paragraph" w:styleId="Title">
    <w:name w:val="Title"/>
    <w:basedOn w:val="Normal"/>
    <w:next w:val="Normal"/>
    <w:link w:val="TitleChar"/>
    <w:uiPriority w:val="10"/>
    <w:qFormat/>
    <w:rsid w:val="00EC5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A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A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A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A0A"/>
    <w:pPr>
      <w:spacing w:before="160"/>
      <w:jc w:val="center"/>
    </w:pPr>
    <w:rPr>
      <w:i/>
      <w:iCs/>
      <w:color w:val="404040" w:themeColor="text1" w:themeTint="BF"/>
    </w:rPr>
  </w:style>
  <w:style w:type="character" w:customStyle="1" w:styleId="QuoteChar">
    <w:name w:val="Quote Char"/>
    <w:basedOn w:val="DefaultParagraphFont"/>
    <w:link w:val="Quote"/>
    <w:uiPriority w:val="29"/>
    <w:rsid w:val="00EC5A0A"/>
    <w:rPr>
      <w:i/>
      <w:iCs/>
      <w:color w:val="404040" w:themeColor="text1" w:themeTint="BF"/>
    </w:rPr>
  </w:style>
  <w:style w:type="paragraph" w:styleId="ListParagraph">
    <w:name w:val="List Paragraph"/>
    <w:aliases w:val="Bullet List,FooterText,List Paragraph1,numbered,Paragraphe de liste1,列出段落,列出段落1,Bulletr List Paragraph,List Paragraph2,List Paragraph21,Párrafo de lista1,Parágrafo da Lista1,リスト段落1,Listeafsnit1,Plan,Colorful List Accent 1"/>
    <w:basedOn w:val="Normal"/>
    <w:link w:val="ListParagraphChar"/>
    <w:uiPriority w:val="34"/>
    <w:qFormat/>
    <w:rsid w:val="00EC5A0A"/>
    <w:pPr>
      <w:ind w:left="720"/>
      <w:contextualSpacing/>
    </w:pPr>
  </w:style>
  <w:style w:type="character" w:styleId="IntenseEmphasis">
    <w:name w:val="Intense Emphasis"/>
    <w:basedOn w:val="DefaultParagraphFont"/>
    <w:uiPriority w:val="21"/>
    <w:qFormat/>
    <w:rsid w:val="00EC5A0A"/>
    <w:rPr>
      <w:i/>
      <w:iCs/>
      <w:color w:val="0F4761" w:themeColor="accent1" w:themeShade="BF"/>
    </w:rPr>
  </w:style>
  <w:style w:type="paragraph" w:styleId="IntenseQuote">
    <w:name w:val="Intense Quote"/>
    <w:basedOn w:val="Normal"/>
    <w:next w:val="Normal"/>
    <w:link w:val="IntenseQuoteChar"/>
    <w:uiPriority w:val="30"/>
    <w:qFormat/>
    <w:rsid w:val="00EC5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A0A"/>
    <w:rPr>
      <w:i/>
      <w:iCs/>
      <w:color w:val="0F4761" w:themeColor="accent1" w:themeShade="BF"/>
    </w:rPr>
  </w:style>
  <w:style w:type="character" w:styleId="IntenseReference">
    <w:name w:val="Intense Reference"/>
    <w:basedOn w:val="DefaultParagraphFont"/>
    <w:uiPriority w:val="32"/>
    <w:qFormat/>
    <w:rsid w:val="00EC5A0A"/>
    <w:rPr>
      <w:b/>
      <w:bCs/>
      <w:smallCaps/>
      <w:color w:val="0F4761" w:themeColor="accent1" w:themeShade="BF"/>
      <w:spacing w:val="5"/>
    </w:rPr>
  </w:style>
  <w:style w:type="character" w:styleId="Hyperlink">
    <w:name w:val="Hyperlink"/>
    <w:basedOn w:val="DefaultParagraphFont"/>
    <w:uiPriority w:val="99"/>
    <w:unhideWhenUsed/>
    <w:rsid w:val="00EC5A0A"/>
    <w:rPr>
      <w:color w:val="467886" w:themeColor="hyperlink"/>
      <w:u w:val="single"/>
    </w:rPr>
  </w:style>
  <w:style w:type="character" w:customStyle="1" w:styleId="ListParagraphChar">
    <w:name w:val="List Paragraph Char"/>
    <w:aliases w:val="Bullet List Char,FooterText Char,List Paragraph1 Char,numbered Char,Paragraphe de liste1 Char,列出段落 Char,列出段落1 Char,Bulletr List Paragraph Char,List Paragraph2 Char,List Paragraph21 Char,Párrafo de lista1 Char,Parágrafo da Lista1 Char"/>
    <w:link w:val="ListParagraph"/>
    <w:uiPriority w:val="34"/>
    <w:locked/>
    <w:rsid w:val="00EC5A0A"/>
  </w:style>
  <w:style w:type="character" w:styleId="UnresolvedMention">
    <w:name w:val="Unresolved Mention"/>
    <w:basedOn w:val="DefaultParagraphFont"/>
    <w:uiPriority w:val="99"/>
    <w:semiHidden/>
    <w:unhideWhenUsed/>
    <w:rsid w:val="00EC5A0A"/>
    <w:rPr>
      <w:color w:val="605E5C"/>
      <w:shd w:val="clear" w:color="auto" w:fill="E1DFDD"/>
    </w:rPr>
  </w:style>
  <w:style w:type="paragraph" w:styleId="Revision">
    <w:name w:val="Revision"/>
    <w:hidden/>
    <w:uiPriority w:val="99"/>
    <w:semiHidden/>
    <w:rsid w:val="00322672"/>
    <w:pPr>
      <w:spacing w:after="0" w:line="240" w:lineRule="auto"/>
    </w:pPr>
  </w:style>
  <w:style w:type="table" w:styleId="TableGrid">
    <w:name w:val="Table Grid"/>
    <w:basedOn w:val="TableNormal"/>
    <w:uiPriority w:val="59"/>
    <w:rsid w:val="00463806"/>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1"/>
    <w:rsid w:val="004247F0"/>
  </w:style>
  <w:style w:type="paragraph" w:customStyle="1" w:styleId="carina-rte-public-draftstyledefault-block">
    <w:name w:val="carina-rte-public-draftstyledefault-block"/>
    <w:basedOn w:val="Normal"/>
    <w:rsid w:val="004247F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261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F19"/>
  </w:style>
  <w:style w:type="paragraph" w:styleId="Footer">
    <w:name w:val="footer"/>
    <w:basedOn w:val="Normal"/>
    <w:link w:val="FooterChar"/>
    <w:uiPriority w:val="99"/>
    <w:unhideWhenUsed/>
    <w:rsid w:val="00261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F19"/>
  </w:style>
  <w:style w:type="character" w:styleId="CommentReference">
    <w:name w:val="annotation reference"/>
    <w:basedOn w:val="DefaultParagraphFont"/>
    <w:uiPriority w:val="99"/>
    <w:semiHidden/>
    <w:unhideWhenUsed/>
    <w:rsid w:val="00F54705"/>
    <w:rPr>
      <w:sz w:val="16"/>
      <w:szCs w:val="16"/>
    </w:rPr>
  </w:style>
  <w:style w:type="paragraph" w:styleId="CommentText">
    <w:name w:val="annotation text"/>
    <w:basedOn w:val="Normal"/>
    <w:link w:val="CommentTextChar"/>
    <w:uiPriority w:val="99"/>
    <w:unhideWhenUsed/>
    <w:rsid w:val="00F54705"/>
    <w:pPr>
      <w:spacing w:line="240" w:lineRule="auto"/>
    </w:pPr>
    <w:rPr>
      <w:sz w:val="20"/>
      <w:szCs w:val="20"/>
    </w:rPr>
  </w:style>
  <w:style w:type="character" w:customStyle="1" w:styleId="CommentTextChar">
    <w:name w:val="Comment Text Char"/>
    <w:basedOn w:val="DefaultParagraphFont"/>
    <w:link w:val="CommentText"/>
    <w:uiPriority w:val="99"/>
    <w:rsid w:val="00F54705"/>
    <w:rPr>
      <w:sz w:val="20"/>
      <w:szCs w:val="20"/>
    </w:rPr>
  </w:style>
  <w:style w:type="paragraph" w:styleId="CommentSubject">
    <w:name w:val="annotation subject"/>
    <w:basedOn w:val="CommentText"/>
    <w:next w:val="CommentText"/>
    <w:link w:val="CommentSubjectChar"/>
    <w:uiPriority w:val="99"/>
    <w:semiHidden/>
    <w:unhideWhenUsed/>
    <w:rsid w:val="00F54705"/>
    <w:rPr>
      <w:b/>
      <w:bCs/>
    </w:rPr>
  </w:style>
  <w:style w:type="character" w:customStyle="1" w:styleId="CommentSubjectChar">
    <w:name w:val="Comment Subject Char"/>
    <w:basedOn w:val="CommentTextChar"/>
    <w:link w:val="CommentSubject"/>
    <w:uiPriority w:val="99"/>
    <w:semiHidden/>
    <w:rsid w:val="00F547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9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fah.org/report-details/funding-report-2026" TargetMode="External"/><Relationship Id="rId18" Type="http://schemas.openxmlformats.org/officeDocument/2006/relationships/hyperlink" Target="https://www.tfah.org/report-details/funding-report-2026"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tfah.org/report-details/funding-report-2026" TargetMode="External"/><Relationship Id="rId17" Type="http://schemas.openxmlformats.org/officeDocument/2006/relationships/hyperlink" Target="https://www.tfah.org/report-details/funding-report-2026" TargetMode="External"/><Relationship Id="rId2" Type="http://schemas.openxmlformats.org/officeDocument/2006/relationships/customXml" Target="../customXml/item2.xml"/><Relationship Id="rId16" Type="http://schemas.openxmlformats.org/officeDocument/2006/relationships/hyperlink" Target="https://www.tfah.org/report-details/funding-report-202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fah.org/report-details/funding-report-2026" TargetMode="External"/><Relationship Id="rId5" Type="http://schemas.openxmlformats.org/officeDocument/2006/relationships/styles" Target="styles.xml"/><Relationship Id="rId15" Type="http://schemas.openxmlformats.org/officeDocument/2006/relationships/hyperlink" Target="https://www.tfah.org/report-details/funding-report-2026" TargetMode="External"/><Relationship Id="rId10" Type="http://schemas.openxmlformats.org/officeDocument/2006/relationships/hyperlink" Target="https://www.tfah.org/report-details/funding-report-2026" TargetMode="External"/><Relationship Id="rId19" Type="http://schemas.openxmlformats.org/officeDocument/2006/relationships/hyperlink" Target="https://www.tfah.org/report-details/funding-report-20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fah.org/report-details/funding-report-2026"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738043F9BC484B934C07950AF3468B" ma:contentTypeVersion="14" ma:contentTypeDescription="Create a new document." ma:contentTypeScope="" ma:versionID="a1a8b333750789713bed8f3a823663df">
  <xsd:schema xmlns:xsd="http://www.w3.org/2001/XMLSchema" xmlns:xs="http://www.w3.org/2001/XMLSchema" xmlns:p="http://schemas.microsoft.com/office/2006/metadata/properties" xmlns:ns3="9551c0fe-7dc7-4234-9228-f49057dafca5" targetNamespace="http://schemas.microsoft.com/office/2006/metadata/properties" ma:root="true" ma:fieldsID="724eb56c3a6e206c64fa8930a918f461" ns3:_="">
    <xsd:import namespace="9551c0fe-7dc7-4234-9228-f49057dafc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c0fe-7dc7-4234-9228-f49057daf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551c0fe-7dc7-4234-9228-f49057dafca5" xsi:nil="true"/>
  </documentManagement>
</p:properties>
</file>

<file path=customXml/itemProps1.xml><?xml version="1.0" encoding="utf-8"?>
<ds:datastoreItem xmlns:ds="http://schemas.openxmlformats.org/officeDocument/2006/customXml" ds:itemID="{CB4E416F-0D7F-41F1-AC0B-C828BCD1E983}">
  <ds:schemaRefs>
    <ds:schemaRef ds:uri="http://schemas.microsoft.com/sharepoint/v3/contenttype/forms"/>
  </ds:schemaRefs>
</ds:datastoreItem>
</file>

<file path=customXml/itemProps2.xml><?xml version="1.0" encoding="utf-8"?>
<ds:datastoreItem xmlns:ds="http://schemas.openxmlformats.org/officeDocument/2006/customXml" ds:itemID="{C0D43ED9-32A0-4F40-B8A6-80E592A59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c0fe-7dc7-4234-9228-f49057daf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B51570-D051-41D6-BCB6-F04F576EA9E1}">
  <ds:schemaRefs>
    <ds:schemaRef ds:uri="http://schemas.microsoft.com/office/2006/metadata/properties"/>
    <ds:schemaRef ds:uri="http://schemas.microsoft.com/office/infopath/2007/PartnerControls"/>
    <ds:schemaRef ds:uri="9551c0fe-7dc7-4234-9228-f49057dafca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Rhea Farberman</dc:creator>
  <cp:keywords/>
  <dc:description/>
  <cp:lastModifiedBy>Andrea Takash</cp:lastModifiedBy>
  <cp:revision>3</cp:revision>
  <dcterms:created xsi:type="dcterms:W3CDTF">2026-09-09T16:00:00Z</dcterms:created>
  <dcterms:modified xsi:type="dcterms:W3CDTF">2026-09-09T16:03:00Z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0x01010072738043F9BC484B934C07950AF3468B</vt:lpwstr>
  </property>
</Properties>
</file>