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72" w:rsidRDefault="00185672" w:rsidP="00323A7C">
      <w:pPr>
        <w:spacing w:after="0" w:line="240" w:lineRule="auto"/>
        <w:rPr>
          <w:b/>
        </w:rPr>
      </w:pPr>
    </w:p>
    <w:p w:rsidR="00323A7C" w:rsidRDefault="001E187F" w:rsidP="00323A7C">
      <w:pPr>
        <w:spacing w:after="0" w:line="240" w:lineRule="auto"/>
        <w:rPr>
          <w:b/>
        </w:rPr>
      </w:pPr>
      <w:r>
        <w:rPr>
          <w:b/>
        </w:rPr>
        <w:t>Background</w:t>
      </w:r>
    </w:p>
    <w:p w:rsidR="00CD7D9C" w:rsidRDefault="00D20030" w:rsidP="00323A7C">
      <w:pPr>
        <w:spacing w:after="0" w:line="240" w:lineRule="auto"/>
      </w:pPr>
      <w:r w:rsidRPr="00CD7D9C">
        <w:t xml:space="preserve">The Hennepin County Coordinated Entry System uses a Next Step Assessment to assess and prioritize families for different levels of housing interventions. </w:t>
      </w:r>
      <w:r w:rsidR="00A53BEB" w:rsidRPr="00CD7D9C">
        <w:t xml:space="preserve">Hennepin County contracts with St. Stephen’s to administer the Next Step Assessment. </w:t>
      </w:r>
      <w:r w:rsidR="00A53BEB">
        <w:t>Families in county-funded shelters are referred to the assessment by the shelter team,</w:t>
      </w:r>
      <w:r w:rsidR="00A708D8">
        <w:t xml:space="preserve"> and families in other shelters, </w:t>
      </w:r>
      <w:r w:rsidR="00A53BEB">
        <w:t>in places not meant for human habitation</w:t>
      </w:r>
      <w:r w:rsidR="00A708D8">
        <w:t>, and fleeing domestic violence</w:t>
      </w:r>
      <w:r w:rsidR="00A53BEB">
        <w:t xml:space="preserve"> are referred by the Front Door</w:t>
      </w:r>
      <w:r w:rsidR="0020723F">
        <w:t>.</w:t>
      </w:r>
    </w:p>
    <w:p w:rsidR="003B0B7C" w:rsidRDefault="003B0B7C" w:rsidP="00323A7C">
      <w:pPr>
        <w:spacing w:after="0" w:line="240" w:lineRule="auto"/>
      </w:pPr>
    </w:p>
    <w:p w:rsidR="003B0B7C" w:rsidRDefault="003B0B7C" w:rsidP="00323A7C">
      <w:pPr>
        <w:spacing w:after="0" w:line="240" w:lineRule="auto"/>
      </w:pPr>
    </w:p>
    <w:p w:rsidR="00806E66" w:rsidRDefault="00806E66" w:rsidP="00323A7C">
      <w:pPr>
        <w:spacing w:after="0" w:line="240" w:lineRule="auto"/>
      </w:pPr>
    </w:p>
    <w:p w:rsidR="00376B85" w:rsidRDefault="003B0B7C" w:rsidP="0077317C">
      <w:pPr>
        <w:spacing w:before="120" w:after="0" w:line="240" w:lineRule="auto"/>
        <w:rPr>
          <w:b/>
          <w:noProof/>
        </w:rPr>
      </w:pPr>
      <w:r>
        <w:rPr>
          <w:noProof/>
          <w:sz w:val="20"/>
        </w:rPr>
        <w:drawing>
          <wp:anchor distT="0" distB="0" distL="114300" distR="114300" simplePos="0" relativeHeight="251683840" behindDoc="0" locked="0" layoutInCell="1" allowOverlap="1" wp14:anchorId="509DFF5B" wp14:editId="7123B168">
            <wp:simplePos x="0" y="0"/>
            <wp:positionH relativeFrom="margin">
              <wp:posOffset>-635</wp:posOffset>
            </wp:positionH>
            <wp:positionV relativeFrom="paragraph">
              <wp:posOffset>247015</wp:posOffset>
            </wp:positionV>
            <wp:extent cx="8181975" cy="3295650"/>
            <wp:effectExtent l="0" t="0" r="9525" b="0"/>
            <wp:wrapSquare wrapText="bothSides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529">
        <w:rPr>
          <w:b/>
        </w:rPr>
        <w:t>Data</w:t>
      </w:r>
    </w:p>
    <w:p w:rsidR="00441D6D" w:rsidRDefault="0035364C" w:rsidP="0077317C">
      <w:pPr>
        <w:spacing w:before="120" w:after="0" w:line="240" w:lineRule="auto"/>
        <w:rPr>
          <w:noProof/>
        </w:rPr>
      </w:pPr>
      <w:r>
        <w:rPr>
          <w:noProof/>
        </w:rPr>
        <w:br w:type="textWrapping" w:clear="all"/>
      </w:r>
    </w:p>
    <w:p w:rsidR="00441D6D" w:rsidRDefault="00441D6D" w:rsidP="0077317C">
      <w:pPr>
        <w:spacing w:before="120" w:after="0" w:line="240" w:lineRule="auto"/>
        <w:rPr>
          <w:noProof/>
        </w:rPr>
      </w:pPr>
    </w:p>
    <w:p w:rsidR="00FA0D22" w:rsidRDefault="00FA0D22" w:rsidP="003B0B7C">
      <w:pPr>
        <w:tabs>
          <w:tab w:val="left" w:pos="7500"/>
        </w:tabs>
        <w:spacing w:before="120" w:after="0" w:line="240" w:lineRule="auto"/>
        <w:rPr>
          <w:b/>
        </w:rPr>
      </w:pPr>
    </w:p>
    <w:p w:rsidR="005E3936" w:rsidRDefault="005E3936" w:rsidP="00D044C6">
      <w:pPr>
        <w:spacing w:before="120" w:after="0" w:line="240" w:lineRule="auto"/>
        <w:rPr>
          <w:b/>
          <w:szCs w:val="32"/>
        </w:rPr>
      </w:pPr>
    </w:p>
    <w:p w:rsidR="005E3936" w:rsidRDefault="005E3936" w:rsidP="00D044C6">
      <w:pPr>
        <w:spacing w:before="120" w:after="0" w:line="240" w:lineRule="auto"/>
        <w:rPr>
          <w:b/>
          <w:szCs w:val="32"/>
        </w:rPr>
      </w:pPr>
    </w:p>
    <w:p w:rsidR="006D5A17" w:rsidRDefault="00840111" w:rsidP="007E13AE">
      <w:pPr>
        <w:spacing w:before="120" w:after="0" w:line="240" w:lineRule="auto"/>
        <w:rPr>
          <w:b/>
          <w:szCs w:val="32"/>
        </w:rPr>
      </w:pPr>
      <w:r>
        <w:rPr>
          <w:b/>
          <w:noProof/>
          <w:szCs w:val="32"/>
        </w:rPr>
        <w:lastRenderedPageBreak/>
        <w:drawing>
          <wp:inline distT="0" distB="0" distL="0" distR="0">
            <wp:extent cx="8715375" cy="2971800"/>
            <wp:effectExtent l="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3A7C" w:rsidRDefault="006B5529" w:rsidP="007E13AE">
      <w:pPr>
        <w:spacing w:before="120" w:after="0" w:line="240" w:lineRule="auto"/>
        <w:rPr>
          <w:b/>
          <w:szCs w:val="32"/>
        </w:rPr>
      </w:pPr>
      <w:r>
        <w:rPr>
          <w:b/>
          <w:szCs w:val="32"/>
        </w:rPr>
        <w:t>Additional Stats</w:t>
      </w:r>
    </w:p>
    <w:p w:rsidR="003B0B7C" w:rsidRPr="003B0B7C" w:rsidRDefault="00DB01C1" w:rsidP="00557384">
      <w:pPr>
        <w:pStyle w:val="ListParagraph"/>
        <w:numPr>
          <w:ilvl w:val="0"/>
          <w:numId w:val="9"/>
        </w:numPr>
        <w:spacing w:after="0" w:line="240" w:lineRule="auto"/>
        <w:rPr>
          <w:szCs w:val="32"/>
        </w:rPr>
      </w:pPr>
      <w:r>
        <w:rPr>
          <w:rFonts w:ascii="Calibri" w:hAnsi="Calibri" w:cs="Times New Roman"/>
          <w:color w:val="212121"/>
        </w:rPr>
        <w:t>2</w:t>
      </w:r>
      <w:r w:rsidR="00E26658">
        <w:rPr>
          <w:rFonts w:ascii="Calibri" w:hAnsi="Calibri" w:cs="Times New Roman"/>
          <w:color w:val="212121"/>
        </w:rPr>
        <w:t>0</w:t>
      </w:r>
      <w:r w:rsidR="003B0B7C">
        <w:rPr>
          <w:rFonts w:ascii="Calibri" w:hAnsi="Calibri" w:cs="Times New Roman"/>
          <w:color w:val="212121"/>
        </w:rPr>
        <w:t xml:space="preserve"> assessments were completed this month</w:t>
      </w:r>
      <w:r w:rsidR="00BC292D">
        <w:rPr>
          <w:rFonts w:ascii="Calibri" w:hAnsi="Calibri" w:cs="Times New Roman"/>
          <w:color w:val="212121"/>
        </w:rPr>
        <w:t>.</w:t>
      </w:r>
    </w:p>
    <w:p w:rsidR="00557384" w:rsidRPr="00054CFA" w:rsidRDefault="003B0B7C" w:rsidP="00557384">
      <w:pPr>
        <w:pStyle w:val="ListParagraph"/>
        <w:numPr>
          <w:ilvl w:val="0"/>
          <w:numId w:val="9"/>
        </w:numPr>
        <w:spacing w:after="0" w:line="240" w:lineRule="auto"/>
        <w:rPr>
          <w:szCs w:val="32"/>
        </w:rPr>
      </w:pPr>
      <w:r w:rsidRPr="00054CFA">
        <w:rPr>
          <w:rFonts w:ascii="Calibri" w:hAnsi="Calibri" w:cs="Times New Roman"/>
          <w:color w:val="212121"/>
        </w:rPr>
        <w:t>The average number of days between referral and assess</w:t>
      </w:r>
      <w:r w:rsidR="00603ED2">
        <w:rPr>
          <w:rFonts w:ascii="Calibri" w:hAnsi="Calibri" w:cs="Times New Roman"/>
          <w:color w:val="212121"/>
        </w:rPr>
        <w:t xml:space="preserve">ment for all assessments is </w:t>
      </w:r>
      <w:r w:rsidR="00DB01C1">
        <w:rPr>
          <w:rFonts w:ascii="Calibri" w:hAnsi="Calibri" w:cs="Times New Roman"/>
          <w:color w:val="212121"/>
        </w:rPr>
        <w:t>0.9</w:t>
      </w:r>
      <w:r w:rsidR="0096132E">
        <w:rPr>
          <w:rFonts w:ascii="Calibri" w:hAnsi="Calibri" w:cs="Times New Roman"/>
          <w:color w:val="212121"/>
        </w:rPr>
        <w:t xml:space="preserve"> (</w:t>
      </w:r>
      <w:r w:rsidR="00603ED2">
        <w:rPr>
          <w:rFonts w:ascii="Calibri" w:hAnsi="Calibri" w:cs="Times New Roman"/>
          <w:color w:val="212121"/>
        </w:rPr>
        <w:t>1</w:t>
      </w:r>
      <w:r w:rsidR="00E03254">
        <w:rPr>
          <w:rFonts w:ascii="Calibri" w:hAnsi="Calibri" w:cs="Times New Roman"/>
          <w:color w:val="212121"/>
        </w:rPr>
        <w:t>.</w:t>
      </w:r>
      <w:r w:rsidR="00DB01C1">
        <w:rPr>
          <w:rFonts w:ascii="Calibri" w:hAnsi="Calibri" w:cs="Times New Roman"/>
          <w:color w:val="212121"/>
        </w:rPr>
        <w:t>3</w:t>
      </w:r>
      <w:r w:rsidR="000602BF">
        <w:rPr>
          <w:rFonts w:ascii="Calibri" w:hAnsi="Calibri" w:cs="Times New Roman"/>
          <w:color w:val="212121"/>
        </w:rPr>
        <w:t xml:space="preserve"> </w:t>
      </w:r>
      <w:r w:rsidR="00FD3A09">
        <w:rPr>
          <w:rFonts w:ascii="Calibri" w:hAnsi="Calibri" w:cs="Times New Roman"/>
          <w:color w:val="212121"/>
        </w:rPr>
        <w:t>last month</w:t>
      </w:r>
      <w:r w:rsidR="00142239">
        <w:rPr>
          <w:rFonts w:ascii="Calibri" w:hAnsi="Calibri" w:cs="Times New Roman"/>
          <w:color w:val="212121"/>
        </w:rPr>
        <w:t>).</w:t>
      </w:r>
    </w:p>
    <w:p w:rsidR="003B0B7C" w:rsidRPr="00054CFA" w:rsidRDefault="003B0B7C" w:rsidP="003B0B7C">
      <w:pPr>
        <w:pStyle w:val="ListParagraph"/>
        <w:numPr>
          <w:ilvl w:val="1"/>
          <w:numId w:val="9"/>
        </w:numPr>
        <w:spacing w:after="0" w:line="240" w:lineRule="auto"/>
        <w:rPr>
          <w:szCs w:val="32"/>
        </w:rPr>
      </w:pPr>
      <w:r w:rsidRPr="00054CFA">
        <w:rPr>
          <w:szCs w:val="32"/>
        </w:rPr>
        <w:t xml:space="preserve">For households that show up to their appointment the </w:t>
      </w:r>
      <w:r w:rsidR="00F674F6" w:rsidRPr="00054CFA">
        <w:rPr>
          <w:szCs w:val="32"/>
        </w:rPr>
        <w:t xml:space="preserve">first time, this average </w:t>
      </w:r>
      <w:r w:rsidR="00F674F6" w:rsidRPr="00205696">
        <w:rPr>
          <w:szCs w:val="32"/>
        </w:rPr>
        <w:t>is</w:t>
      </w:r>
      <w:r w:rsidR="004A6A22">
        <w:rPr>
          <w:szCs w:val="32"/>
        </w:rPr>
        <w:t xml:space="preserve"> </w:t>
      </w:r>
      <w:r w:rsidR="00DB01C1">
        <w:rPr>
          <w:szCs w:val="32"/>
        </w:rPr>
        <w:t>0.8</w:t>
      </w:r>
      <w:r w:rsidR="00E26658">
        <w:rPr>
          <w:szCs w:val="32"/>
        </w:rPr>
        <w:t>.</w:t>
      </w:r>
    </w:p>
    <w:p w:rsidR="003B0B7C" w:rsidRPr="00054CFA" w:rsidRDefault="003B0B7C" w:rsidP="003B0B7C">
      <w:pPr>
        <w:pStyle w:val="ListParagraph"/>
        <w:numPr>
          <w:ilvl w:val="1"/>
          <w:numId w:val="9"/>
        </w:numPr>
        <w:spacing w:after="0" w:line="240" w:lineRule="auto"/>
        <w:rPr>
          <w:szCs w:val="32"/>
        </w:rPr>
      </w:pPr>
      <w:r w:rsidRPr="00054CFA">
        <w:rPr>
          <w:szCs w:val="32"/>
        </w:rPr>
        <w:t>For households that reschedule at least once, the average number of days from refe</w:t>
      </w:r>
      <w:r w:rsidR="005C0116">
        <w:rPr>
          <w:szCs w:val="32"/>
        </w:rPr>
        <w:t xml:space="preserve">rral to assessment is </w:t>
      </w:r>
      <w:r w:rsidR="00DB01C1">
        <w:rPr>
          <w:szCs w:val="32"/>
        </w:rPr>
        <w:t>1.5</w:t>
      </w:r>
      <w:r w:rsidR="00E26658">
        <w:rPr>
          <w:szCs w:val="32"/>
        </w:rPr>
        <w:t>.</w:t>
      </w:r>
    </w:p>
    <w:p w:rsidR="006B5529" w:rsidRPr="009962E8" w:rsidRDefault="006B5529" w:rsidP="006B5529">
      <w:pPr>
        <w:pStyle w:val="xmsolistparagraph"/>
        <w:spacing w:beforeLines="0" w:afterLines="0" w:after="0"/>
        <w:rPr>
          <w:rFonts w:ascii="Calibri" w:hAnsi="Calibri" w:cs="Times New Roman"/>
          <w:color w:val="212121"/>
          <w:sz w:val="22"/>
          <w:szCs w:val="22"/>
          <w:highlight w:val="yellow"/>
        </w:rPr>
      </w:pPr>
    </w:p>
    <w:p w:rsidR="00B24D4C" w:rsidRDefault="009962E8" w:rsidP="007E13AE">
      <w:pPr>
        <w:spacing w:before="120" w:after="0" w:line="240" w:lineRule="auto"/>
        <w:rPr>
          <w:b/>
        </w:rPr>
      </w:pPr>
      <w:r>
        <w:rPr>
          <w:b/>
        </w:rPr>
        <w:t>Notes</w:t>
      </w:r>
    </w:p>
    <w:p w:rsidR="0061784C" w:rsidRPr="00A06844" w:rsidRDefault="00E03254" w:rsidP="00036CE3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t xml:space="preserve">Referrals </w:t>
      </w:r>
      <w:r w:rsidR="00E26658">
        <w:t>decreased</w:t>
      </w:r>
      <w:r w:rsidR="000602BF">
        <w:t xml:space="preserve"> this month</w:t>
      </w:r>
      <w:r w:rsidR="008B7109">
        <w:t xml:space="preserve"> compared</w:t>
      </w:r>
      <w:r w:rsidR="00036B9D">
        <w:t xml:space="preserve"> to last month (</w:t>
      </w:r>
      <w:r w:rsidR="00DB01C1">
        <w:t>25</w:t>
      </w:r>
      <w:r w:rsidR="00A8378F">
        <w:t xml:space="preserve"> </w:t>
      </w:r>
      <w:r w:rsidR="00036B9D">
        <w:t xml:space="preserve">this month, </w:t>
      </w:r>
      <w:r w:rsidR="00DB01C1">
        <w:t>3</w:t>
      </w:r>
      <w:r w:rsidR="00E26658">
        <w:t>4</w:t>
      </w:r>
      <w:r w:rsidR="0096132E">
        <w:t xml:space="preserve"> </w:t>
      </w:r>
      <w:r w:rsidR="008B7109">
        <w:t>last</w:t>
      </w:r>
      <w:r w:rsidR="00D94670">
        <w:t xml:space="preserve"> month). </w:t>
      </w:r>
      <w:r w:rsidR="00DB01C1">
        <w:t>6</w:t>
      </w:r>
      <w:r w:rsidR="00A101A5">
        <w:t xml:space="preserve"> of the referrals were ineligible (CFR or not experiencing homelessness), had already been assessed, or had already been accepted into housing. </w:t>
      </w:r>
    </w:p>
    <w:p w:rsidR="007D1A8B" w:rsidRPr="00A06844" w:rsidRDefault="00956122" w:rsidP="002E42BE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A06844">
        <w:t>Th</w:t>
      </w:r>
      <w:r w:rsidR="00111834" w:rsidRPr="00A06844">
        <w:t xml:space="preserve">e no show rate </w:t>
      </w:r>
      <w:r w:rsidR="00DB01C1">
        <w:t>increased slightly to 5</w:t>
      </w:r>
      <w:r w:rsidR="00A101A5" w:rsidRPr="00DE595E">
        <w:t>% th</w:t>
      </w:r>
      <w:r w:rsidR="00563A06" w:rsidRPr="00DE595E">
        <w:t>is</w:t>
      </w:r>
      <w:r w:rsidR="00563A06" w:rsidRPr="00A06844">
        <w:t xml:space="preserve"> month </w:t>
      </w:r>
      <w:r w:rsidR="000602BF">
        <w:t>(</w:t>
      </w:r>
      <w:r w:rsidR="00DB01C1">
        <w:t>from 3</w:t>
      </w:r>
      <w:r w:rsidR="00A101A5">
        <w:t>% last month).</w:t>
      </w:r>
    </w:p>
    <w:p w:rsidR="00F5321B" w:rsidRPr="00C8013C" w:rsidRDefault="00F5321B" w:rsidP="002E42BE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C8013C">
        <w:t xml:space="preserve">Mary’s Place </w:t>
      </w:r>
      <w:r w:rsidR="00A06844" w:rsidRPr="00C8013C">
        <w:t xml:space="preserve">referrals </w:t>
      </w:r>
      <w:r w:rsidR="00E03254">
        <w:t>decreased</w:t>
      </w:r>
      <w:r w:rsidR="00671D21">
        <w:t xml:space="preserve"> slightly</w:t>
      </w:r>
      <w:bookmarkStart w:id="0" w:name="_GoBack"/>
      <w:bookmarkEnd w:id="0"/>
      <w:r w:rsidR="00E03254">
        <w:t xml:space="preserve"> </w:t>
      </w:r>
      <w:r w:rsidR="00A101A5">
        <w:t>this mont</w:t>
      </w:r>
      <w:r w:rsidR="00E26658">
        <w:t xml:space="preserve">h </w:t>
      </w:r>
      <w:r w:rsidR="00DB01C1">
        <w:t>with 5 last month and 3</w:t>
      </w:r>
      <w:r w:rsidR="00A8378F" w:rsidRPr="00C8013C">
        <w:t xml:space="preserve"> this month.</w:t>
      </w:r>
      <w:r w:rsidRPr="00C8013C">
        <w:t xml:space="preserve"> </w:t>
      </w:r>
    </w:p>
    <w:p w:rsidR="008B7109" w:rsidRPr="00F9021E" w:rsidRDefault="00DB01C1" w:rsidP="002E42BE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t>One</w:t>
      </w:r>
      <w:r w:rsidR="00A101A5">
        <w:t xml:space="preserve"> </w:t>
      </w:r>
      <w:r>
        <w:t>household</w:t>
      </w:r>
      <w:r w:rsidR="008B7109" w:rsidRPr="00C8013C">
        <w:t xml:space="preserve"> </w:t>
      </w:r>
      <w:r w:rsidR="00036B9D" w:rsidRPr="00C8013C">
        <w:t>qualified due to</w:t>
      </w:r>
      <w:r w:rsidR="008B7109" w:rsidRPr="00C8013C">
        <w:t xml:space="preserve"> </w:t>
      </w:r>
      <w:r w:rsidR="00036B9D" w:rsidRPr="00C8013C">
        <w:t>“</w:t>
      </w:r>
      <w:r w:rsidR="008B7109" w:rsidRPr="00C8013C">
        <w:t>attempting to flee domestic violence</w:t>
      </w:r>
      <w:r w:rsidR="00036B9D" w:rsidRPr="00C8013C">
        <w:t>” status</w:t>
      </w:r>
      <w:r w:rsidR="00E03254">
        <w:t>.</w:t>
      </w:r>
    </w:p>
    <w:p w:rsidR="00F9021E" w:rsidRPr="00C8013C" w:rsidRDefault="00F9021E" w:rsidP="00F9021E">
      <w:pPr>
        <w:pStyle w:val="ListParagraph"/>
        <w:spacing w:after="0" w:line="240" w:lineRule="auto"/>
        <w:rPr>
          <w:b/>
        </w:rPr>
      </w:pPr>
    </w:p>
    <w:sectPr w:rsidR="00F9021E" w:rsidRPr="00C8013C" w:rsidSect="003B0B7C">
      <w:headerReference w:type="default" r:id="rId10"/>
      <w:footerReference w:type="default" r:id="rId11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D4" w:rsidRDefault="007B73D4" w:rsidP="002F2F29">
      <w:pPr>
        <w:spacing w:after="0" w:line="240" w:lineRule="auto"/>
      </w:pPr>
      <w:r>
        <w:separator/>
      </w:r>
    </w:p>
  </w:endnote>
  <w:endnote w:type="continuationSeparator" w:id="0">
    <w:p w:rsidR="007B73D4" w:rsidRDefault="007B73D4" w:rsidP="002F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4225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6E66" w:rsidRDefault="00806E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D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6E66" w:rsidRDefault="00806E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D4" w:rsidRDefault="007B73D4" w:rsidP="002F2F29">
      <w:pPr>
        <w:spacing w:after="0" w:line="240" w:lineRule="auto"/>
      </w:pPr>
      <w:r>
        <w:separator/>
      </w:r>
    </w:p>
  </w:footnote>
  <w:footnote w:type="continuationSeparator" w:id="0">
    <w:p w:rsidR="007B73D4" w:rsidRDefault="007B73D4" w:rsidP="002F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59" w:rsidRDefault="00BA3665" w:rsidP="008D7C59">
    <w:pPr>
      <w:spacing w:after="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202</w:t>
    </w:r>
    <w:r w:rsidR="00343B20">
      <w:rPr>
        <w:b/>
        <w:sz w:val="32"/>
        <w:szCs w:val="32"/>
      </w:rPr>
      <w:t>1</w:t>
    </w:r>
    <w:r w:rsidR="005E3936">
      <w:rPr>
        <w:b/>
        <w:sz w:val="32"/>
        <w:szCs w:val="32"/>
      </w:rPr>
      <w:t xml:space="preserve"> CES Assessment Stats: </w:t>
    </w:r>
    <w:r w:rsidR="00712662">
      <w:rPr>
        <w:b/>
        <w:sz w:val="32"/>
        <w:szCs w:val="32"/>
      </w:rPr>
      <w:t>April</w:t>
    </w:r>
  </w:p>
  <w:p w:rsidR="005E3936" w:rsidRDefault="005E39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13F1"/>
    <w:multiLevelType w:val="hybridMultilevel"/>
    <w:tmpl w:val="30BC2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6CE0"/>
    <w:multiLevelType w:val="hybridMultilevel"/>
    <w:tmpl w:val="542698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6739"/>
    <w:multiLevelType w:val="hybridMultilevel"/>
    <w:tmpl w:val="819A5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1421"/>
    <w:multiLevelType w:val="hybridMultilevel"/>
    <w:tmpl w:val="B5BC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44DB5"/>
    <w:multiLevelType w:val="hybridMultilevel"/>
    <w:tmpl w:val="04B0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BA1B50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C6C16"/>
    <w:multiLevelType w:val="hybridMultilevel"/>
    <w:tmpl w:val="AEA0BD9C"/>
    <w:lvl w:ilvl="0" w:tplc="055E3CD2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52B98"/>
    <w:multiLevelType w:val="hybridMultilevel"/>
    <w:tmpl w:val="38A4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204E6"/>
    <w:multiLevelType w:val="hybridMultilevel"/>
    <w:tmpl w:val="3562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73A88"/>
    <w:multiLevelType w:val="hybridMultilevel"/>
    <w:tmpl w:val="CAF83958"/>
    <w:lvl w:ilvl="0" w:tplc="055E3CD2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90AA0"/>
    <w:multiLevelType w:val="hybridMultilevel"/>
    <w:tmpl w:val="814A8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8BA1B50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27107"/>
    <w:multiLevelType w:val="hybridMultilevel"/>
    <w:tmpl w:val="E0AC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15483"/>
    <w:multiLevelType w:val="hybridMultilevel"/>
    <w:tmpl w:val="6BDEA9EE"/>
    <w:lvl w:ilvl="0" w:tplc="79FA0CB2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EB"/>
    <w:rsid w:val="0000489F"/>
    <w:rsid w:val="00013BA2"/>
    <w:rsid w:val="00020AAC"/>
    <w:rsid w:val="00021A01"/>
    <w:rsid w:val="00025CBA"/>
    <w:rsid w:val="00031E47"/>
    <w:rsid w:val="00036B9D"/>
    <w:rsid w:val="00036CE3"/>
    <w:rsid w:val="00050ACD"/>
    <w:rsid w:val="00054CFA"/>
    <w:rsid w:val="000602BF"/>
    <w:rsid w:val="00062865"/>
    <w:rsid w:val="00070D33"/>
    <w:rsid w:val="00072C8A"/>
    <w:rsid w:val="000D5576"/>
    <w:rsid w:val="000E18EF"/>
    <w:rsid w:val="000E77D9"/>
    <w:rsid w:val="000F5548"/>
    <w:rsid w:val="00100DFD"/>
    <w:rsid w:val="00105676"/>
    <w:rsid w:val="00111834"/>
    <w:rsid w:val="00121938"/>
    <w:rsid w:val="00123DBA"/>
    <w:rsid w:val="00133135"/>
    <w:rsid w:val="00133801"/>
    <w:rsid w:val="0013656E"/>
    <w:rsid w:val="00142239"/>
    <w:rsid w:val="001733AB"/>
    <w:rsid w:val="00176C2C"/>
    <w:rsid w:val="001818DB"/>
    <w:rsid w:val="00182EFC"/>
    <w:rsid w:val="00185672"/>
    <w:rsid w:val="001A0A49"/>
    <w:rsid w:val="001A3CB8"/>
    <w:rsid w:val="001A5EEC"/>
    <w:rsid w:val="001B14F9"/>
    <w:rsid w:val="001C5D24"/>
    <w:rsid w:val="001D730C"/>
    <w:rsid w:val="001E187F"/>
    <w:rsid w:val="001E380D"/>
    <w:rsid w:val="001E41B4"/>
    <w:rsid w:val="001F209D"/>
    <w:rsid w:val="001F4CBC"/>
    <w:rsid w:val="001F77B9"/>
    <w:rsid w:val="00205696"/>
    <w:rsid w:val="0020723F"/>
    <w:rsid w:val="002109FC"/>
    <w:rsid w:val="00211170"/>
    <w:rsid w:val="0021336B"/>
    <w:rsid w:val="002167E8"/>
    <w:rsid w:val="00217CA5"/>
    <w:rsid w:val="0022014D"/>
    <w:rsid w:val="00220C90"/>
    <w:rsid w:val="00221385"/>
    <w:rsid w:val="00221B39"/>
    <w:rsid w:val="002407CC"/>
    <w:rsid w:val="00245163"/>
    <w:rsid w:val="002550C4"/>
    <w:rsid w:val="00261DB6"/>
    <w:rsid w:val="00263DF7"/>
    <w:rsid w:val="00271297"/>
    <w:rsid w:val="00275664"/>
    <w:rsid w:val="00276B89"/>
    <w:rsid w:val="002911C6"/>
    <w:rsid w:val="002B05AC"/>
    <w:rsid w:val="002B4C69"/>
    <w:rsid w:val="002B7484"/>
    <w:rsid w:val="002C5CB8"/>
    <w:rsid w:val="002C75E3"/>
    <w:rsid w:val="002D2050"/>
    <w:rsid w:val="002E42BE"/>
    <w:rsid w:val="002F2F29"/>
    <w:rsid w:val="002F4617"/>
    <w:rsid w:val="002F68A7"/>
    <w:rsid w:val="00320A82"/>
    <w:rsid w:val="00323A7C"/>
    <w:rsid w:val="00333E92"/>
    <w:rsid w:val="00336EB3"/>
    <w:rsid w:val="00343B20"/>
    <w:rsid w:val="00350592"/>
    <w:rsid w:val="00352DB8"/>
    <w:rsid w:val="0035364C"/>
    <w:rsid w:val="00363B43"/>
    <w:rsid w:val="00376B85"/>
    <w:rsid w:val="0038143A"/>
    <w:rsid w:val="003A6B5E"/>
    <w:rsid w:val="003B0B7C"/>
    <w:rsid w:val="003B15BA"/>
    <w:rsid w:val="003B4F29"/>
    <w:rsid w:val="003B6BB1"/>
    <w:rsid w:val="003C1435"/>
    <w:rsid w:val="003E571B"/>
    <w:rsid w:val="003F5149"/>
    <w:rsid w:val="004047EB"/>
    <w:rsid w:val="00405DC1"/>
    <w:rsid w:val="00406379"/>
    <w:rsid w:val="0042243E"/>
    <w:rsid w:val="00422499"/>
    <w:rsid w:val="00441D6D"/>
    <w:rsid w:val="00457ED0"/>
    <w:rsid w:val="00485B1D"/>
    <w:rsid w:val="00485C59"/>
    <w:rsid w:val="00487469"/>
    <w:rsid w:val="004A0B4D"/>
    <w:rsid w:val="004A2BC0"/>
    <w:rsid w:val="004A6A22"/>
    <w:rsid w:val="004E4538"/>
    <w:rsid w:val="004E7996"/>
    <w:rsid w:val="004F5B4E"/>
    <w:rsid w:val="0050400B"/>
    <w:rsid w:val="005054A1"/>
    <w:rsid w:val="00505F2A"/>
    <w:rsid w:val="00506372"/>
    <w:rsid w:val="00542A46"/>
    <w:rsid w:val="00545667"/>
    <w:rsid w:val="00557384"/>
    <w:rsid w:val="00563A06"/>
    <w:rsid w:val="00567150"/>
    <w:rsid w:val="0058466A"/>
    <w:rsid w:val="005B1245"/>
    <w:rsid w:val="005C0104"/>
    <w:rsid w:val="005C0116"/>
    <w:rsid w:val="005C60E9"/>
    <w:rsid w:val="005D11F5"/>
    <w:rsid w:val="005D4CE5"/>
    <w:rsid w:val="005D6653"/>
    <w:rsid w:val="005E2C90"/>
    <w:rsid w:val="005E3936"/>
    <w:rsid w:val="0060097E"/>
    <w:rsid w:val="00603ED2"/>
    <w:rsid w:val="00607F09"/>
    <w:rsid w:val="00610422"/>
    <w:rsid w:val="00612679"/>
    <w:rsid w:val="0061784C"/>
    <w:rsid w:val="00633920"/>
    <w:rsid w:val="006444F4"/>
    <w:rsid w:val="00644793"/>
    <w:rsid w:val="00645F1C"/>
    <w:rsid w:val="006475D9"/>
    <w:rsid w:val="0065094A"/>
    <w:rsid w:val="00652F22"/>
    <w:rsid w:val="00660EC5"/>
    <w:rsid w:val="00671D21"/>
    <w:rsid w:val="006723C3"/>
    <w:rsid w:val="00673619"/>
    <w:rsid w:val="006761F1"/>
    <w:rsid w:val="0068471C"/>
    <w:rsid w:val="006B26A5"/>
    <w:rsid w:val="006B341F"/>
    <w:rsid w:val="006B3AAC"/>
    <w:rsid w:val="006B5529"/>
    <w:rsid w:val="006C0988"/>
    <w:rsid w:val="006C2BC3"/>
    <w:rsid w:val="006D38A4"/>
    <w:rsid w:val="006D5A17"/>
    <w:rsid w:val="006E7762"/>
    <w:rsid w:val="006F1B0B"/>
    <w:rsid w:val="00703892"/>
    <w:rsid w:val="00703D26"/>
    <w:rsid w:val="0070509E"/>
    <w:rsid w:val="00712662"/>
    <w:rsid w:val="00715C12"/>
    <w:rsid w:val="00717CF7"/>
    <w:rsid w:val="00727DE2"/>
    <w:rsid w:val="00730DC7"/>
    <w:rsid w:val="00736F5D"/>
    <w:rsid w:val="0077317C"/>
    <w:rsid w:val="0078398A"/>
    <w:rsid w:val="007901F4"/>
    <w:rsid w:val="007A2956"/>
    <w:rsid w:val="007B73D4"/>
    <w:rsid w:val="007C35B8"/>
    <w:rsid w:val="007D1A8B"/>
    <w:rsid w:val="007E13AE"/>
    <w:rsid w:val="007F6250"/>
    <w:rsid w:val="00806E66"/>
    <w:rsid w:val="00816962"/>
    <w:rsid w:val="00820043"/>
    <w:rsid w:val="0082751D"/>
    <w:rsid w:val="00836777"/>
    <w:rsid w:val="00840111"/>
    <w:rsid w:val="00845E6D"/>
    <w:rsid w:val="00861FD1"/>
    <w:rsid w:val="0086607F"/>
    <w:rsid w:val="00867512"/>
    <w:rsid w:val="008849FF"/>
    <w:rsid w:val="008B071E"/>
    <w:rsid w:val="008B3FD1"/>
    <w:rsid w:val="008B7109"/>
    <w:rsid w:val="008D7C59"/>
    <w:rsid w:val="008E6BCE"/>
    <w:rsid w:val="008F1A16"/>
    <w:rsid w:val="008F4E73"/>
    <w:rsid w:val="008F6367"/>
    <w:rsid w:val="0091534B"/>
    <w:rsid w:val="00916BB1"/>
    <w:rsid w:val="00917E75"/>
    <w:rsid w:val="00930792"/>
    <w:rsid w:val="0093131A"/>
    <w:rsid w:val="00936A8F"/>
    <w:rsid w:val="00942461"/>
    <w:rsid w:val="00945E64"/>
    <w:rsid w:val="009466E2"/>
    <w:rsid w:val="00946904"/>
    <w:rsid w:val="00956122"/>
    <w:rsid w:val="0096132E"/>
    <w:rsid w:val="00961662"/>
    <w:rsid w:val="009962E8"/>
    <w:rsid w:val="009A2D8C"/>
    <w:rsid w:val="009C44AB"/>
    <w:rsid w:val="009C792B"/>
    <w:rsid w:val="009D48B3"/>
    <w:rsid w:val="009D652B"/>
    <w:rsid w:val="009E31FA"/>
    <w:rsid w:val="009E46FB"/>
    <w:rsid w:val="009F28F2"/>
    <w:rsid w:val="009F75D7"/>
    <w:rsid w:val="00A06844"/>
    <w:rsid w:val="00A101A5"/>
    <w:rsid w:val="00A11BCD"/>
    <w:rsid w:val="00A241FB"/>
    <w:rsid w:val="00A258AF"/>
    <w:rsid w:val="00A342D1"/>
    <w:rsid w:val="00A41623"/>
    <w:rsid w:val="00A5321B"/>
    <w:rsid w:val="00A53BEB"/>
    <w:rsid w:val="00A54F37"/>
    <w:rsid w:val="00A60ED2"/>
    <w:rsid w:val="00A62657"/>
    <w:rsid w:val="00A708D8"/>
    <w:rsid w:val="00A73079"/>
    <w:rsid w:val="00A8378F"/>
    <w:rsid w:val="00A94EFA"/>
    <w:rsid w:val="00AA6AE3"/>
    <w:rsid w:val="00AD26F7"/>
    <w:rsid w:val="00AF499B"/>
    <w:rsid w:val="00AF6559"/>
    <w:rsid w:val="00AF762D"/>
    <w:rsid w:val="00B03573"/>
    <w:rsid w:val="00B12A42"/>
    <w:rsid w:val="00B17F58"/>
    <w:rsid w:val="00B24D4C"/>
    <w:rsid w:val="00B543D4"/>
    <w:rsid w:val="00B5794E"/>
    <w:rsid w:val="00B62FFA"/>
    <w:rsid w:val="00B856E2"/>
    <w:rsid w:val="00B86524"/>
    <w:rsid w:val="00B963B5"/>
    <w:rsid w:val="00BA3665"/>
    <w:rsid w:val="00BC0432"/>
    <w:rsid w:val="00BC292D"/>
    <w:rsid w:val="00BD4D12"/>
    <w:rsid w:val="00BE7770"/>
    <w:rsid w:val="00BF342B"/>
    <w:rsid w:val="00C1313D"/>
    <w:rsid w:val="00C27190"/>
    <w:rsid w:val="00C33C6F"/>
    <w:rsid w:val="00C73C9A"/>
    <w:rsid w:val="00C8013C"/>
    <w:rsid w:val="00C94087"/>
    <w:rsid w:val="00CA5450"/>
    <w:rsid w:val="00CA72FC"/>
    <w:rsid w:val="00CB31D6"/>
    <w:rsid w:val="00CC4BE3"/>
    <w:rsid w:val="00CD33C3"/>
    <w:rsid w:val="00CD7D9C"/>
    <w:rsid w:val="00CE1176"/>
    <w:rsid w:val="00CE5895"/>
    <w:rsid w:val="00CF3A1C"/>
    <w:rsid w:val="00D044C6"/>
    <w:rsid w:val="00D1366D"/>
    <w:rsid w:val="00D15535"/>
    <w:rsid w:val="00D20030"/>
    <w:rsid w:val="00D26416"/>
    <w:rsid w:val="00D35C8D"/>
    <w:rsid w:val="00D54AB4"/>
    <w:rsid w:val="00D55D4F"/>
    <w:rsid w:val="00D57E60"/>
    <w:rsid w:val="00D738F1"/>
    <w:rsid w:val="00D755EB"/>
    <w:rsid w:val="00D771D5"/>
    <w:rsid w:val="00D8383F"/>
    <w:rsid w:val="00D87820"/>
    <w:rsid w:val="00D94670"/>
    <w:rsid w:val="00D94FF9"/>
    <w:rsid w:val="00D96674"/>
    <w:rsid w:val="00DB01C1"/>
    <w:rsid w:val="00DC3F07"/>
    <w:rsid w:val="00DD23DD"/>
    <w:rsid w:val="00DD3412"/>
    <w:rsid w:val="00DE595E"/>
    <w:rsid w:val="00E0124F"/>
    <w:rsid w:val="00E012A0"/>
    <w:rsid w:val="00E03254"/>
    <w:rsid w:val="00E05D2B"/>
    <w:rsid w:val="00E125D8"/>
    <w:rsid w:val="00E23880"/>
    <w:rsid w:val="00E26658"/>
    <w:rsid w:val="00E35C2E"/>
    <w:rsid w:val="00E445C8"/>
    <w:rsid w:val="00E47F0A"/>
    <w:rsid w:val="00E50833"/>
    <w:rsid w:val="00E57508"/>
    <w:rsid w:val="00E626B6"/>
    <w:rsid w:val="00E72183"/>
    <w:rsid w:val="00E943F4"/>
    <w:rsid w:val="00E965FE"/>
    <w:rsid w:val="00EA16FB"/>
    <w:rsid w:val="00EA17D1"/>
    <w:rsid w:val="00EA61EA"/>
    <w:rsid w:val="00EA75A9"/>
    <w:rsid w:val="00EA76D2"/>
    <w:rsid w:val="00EB44A4"/>
    <w:rsid w:val="00EC30A6"/>
    <w:rsid w:val="00ED1370"/>
    <w:rsid w:val="00ED33D7"/>
    <w:rsid w:val="00EE6B16"/>
    <w:rsid w:val="00F02980"/>
    <w:rsid w:val="00F03072"/>
    <w:rsid w:val="00F21878"/>
    <w:rsid w:val="00F313CE"/>
    <w:rsid w:val="00F336F3"/>
    <w:rsid w:val="00F5118C"/>
    <w:rsid w:val="00F5321B"/>
    <w:rsid w:val="00F53E18"/>
    <w:rsid w:val="00F60FC8"/>
    <w:rsid w:val="00F6398B"/>
    <w:rsid w:val="00F6474D"/>
    <w:rsid w:val="00F674F6"/>
    <w:rsid w:val="00F735B6"/>
    <w:rsid w:val="00F81D0A"/>
    <w:rsid w:val="00F9021E"/>
    <w:rsid w:val="00FA0D22"/>
    <w:rsid w:val="00FA40CB"/>
    <w:rsid w:val="00FA48B2"/>
    <w:rsid w:val="00FA61B8"/>
    <w:rsid w:val="00FC1D9B"/>
    <w:rsid w:val="00FD0D05"/>
    <w:rsid w:val="00FD1C03"/>
    <w:rsid w:val="00FD25B5"/>
    <w:rsid w:val="00FD3A09"/>
    <w:rsid w:val="00FD5533"/>
    <w:rsid w:val="00FE2C24"/>
    <w:rsid w:val="00FF0383"/>
    <w:rsid w:val="00FF3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6D9A67-6818-4768-BFB3-0DA6BA6F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5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2675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D75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2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29"/>
  </w:style>
  <w:style w:type="paragraph" w:styleId="Footer">
    <w:name w:val="footer"/>
    <w:basedOn w:val="Normal"/>
    <w:link w:val="FooterChar"/>
    <w:uiPriority w:val="99"/>
    <w:unhideWhenUsed/>
    <w:rsid w:val="002F2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29"/>
  </w:style>
  <w:style w:type="character" w:styleId="CommentReference">
    <w:name w:val="annotation reference"/>
    <w:basedOn w:val="DefaultParagraphFont"/>
    <w:uiPriority w:val="99"/>
    <w:semiHidden/>
    <w:unhideWhenUsed/>
    <w:rsid w:val="00A53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BEB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53B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3D4"/>
    <w:pPr>
      <w:ind w:left="720"/>
      <w:contextualSpacing/>
    </w:pPr>
  </w:style>
  <w:style w:type="paragraph" w:customStyle="1" w:styleId="xmsolistparagraph">
    <w:name w:val="x_msolistparagraph"/>
    <w:basedOn w:val="Normal"/>
    <w:rsid w:val="00323A7C"/>
    <w:pPr>
      <w:spacing w:beforeLines="1" w:afterLines="1" w:line="240" w:lineRule="auto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23A7C"/>
  </w:style>
  <w:style w:type="paragraph" w:customStyle="1" w:styleId="xmsonormal">
    <w:name w:val="x_msonormal"/>
    <w:basedOn w:val="Normal"/>
    <w:rsid w:val="002407C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Appointments and Referrals Received By</a:t>
            </a:r>
            <a:r>
              <a:rPr lang="en-US" baseline="0"/>
              <a:t> Month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Appointments Offered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Sheet1!$A$27:$A$33</c:f>
              <c:strCache>
                <c:ptCount val="7"/>
                <c:pt idx="0">
                  <c:v>2018 Average</c:v>
                </c:pt>
                <c:pt idx="1">
                  <c:v>2019 Average</c:v>
                </c:pt>
                <c:pt idx="2">
                  <c:v>2020 Average</c:v>
                </c:pt>
                <c:pt idx="3">
                  <c:v>January</c:v>
                </c:pt>
                <c:pt idx="4">
                  <c:v>February</c:v>
                </c:pt>
                <c:pt idx="5">
                  <c:v>March</c:v>
                </c:pt>
                <c:pt idx="6">
                  <c:v>April</c:v>
                </c:pt>
              </c:strCache>
            </c:strRef>
          </c:cat>
          <c:val>
            <c:numRef>
              <c:f>Sheet1!$B$27:$B$33</c:f>
              <c:numCache>
                <c:formatCode>0</c:formatCode>
                <c:ptCount val="7"/>
                <c:pt idx="0" formatCode="General">
                  <c:v>92</c:v>
                </c:pt>
                <c:pt idx="1">
                  <c:v>123</c:v>
                </c:pt>
                <c:pt idx="2">
                  <c:v>102</c:v>
                </c:pt>
                <c:pt idx="3" formatCode="General">
                  <c:v>38</c:v>
                </c:pt>
                <c:pt idx="4" formatCode="General">
                  <c:v>50</c:v>
                </c:pt>
                <c:pt idx="5" formatCode="General">
                  <c:v>31</c:v>
                </c:pt>
                <c:pt idx="6" formatCode="General">
                  <c:v>21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Total Referrals Received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Sheet1!$A$27:$A$33</c:f>
              <c:strCache>
                <c:ptCount val="7"/>
                <c:pt idx="0">
                  <c:v>2018 Average</c:v>
                </c:pt>
                <c:pt idx="1">
                  <c:v>2019 Average</c:v>
                </c:pt>
                <c:pt idx="2">
                  <c:v>2020 Average</c:v>
                </c:pt>
                <c:pt idx="3">
                  <c:v>January</c:v>
                </c:pt>
                <c:pt idx="4">
                  <c:v>February</c:v>
                </c:pt>
                <c:pt idx="5">
                  <c:v>March</c:v>
                </c:pt>
                <c:pt idx="6">
                  <c:v>April</c:v>
                </c:pt>
              </c:strCache>
            </c:strRef>
          </c:cat>
          <c:val>
            <c:numRef>
              <c:f>Sheet1!$C$27:$C$33</c:f>
              <c:numCache>
                <c:formatCode>0</c:formatCode>
                <c:ptCount val="7"/>
                <c:pt idx="0" formatCode="General">
                  <c:v>91</c:v>
                </c:pt>
                <c:pt idx="1">
                  <c:v>95.25</c:v>
                </c:pt>
                <c:pt idx="2">
                  <c:v>40</c:v>
                </c:pt>
                <c:pt idx="3" formatCode="General">
                  <c:v>51</c:v>
                </c:pt>
                <c:pt idx="4" formatCode="General">
                  <c:v>54</c:v>
                </c:pt>
                <c:pt idx="5" formatCode="General">
                  <c:v>34</c:v>
                </c:pt>
                <c:pt idx="6" formatCode="General">
                  <c:v>25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Shelter Team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Sheet1!$A$27:$A$33</c:f>
              <c:strCache>
                <c:ptCount val="7"/>
                <c:pt idx="0">
                  <c:v>2018 Average</c:v>
                </c:pt>
                <c:pt idx="1">
                  <c:v>2019 Average</c:v>
                </c:pt>
                <c:pt idx="2">
                  <c:v>2020 Average</c:v>
                </c:pt>
                <c:pt idx="3">
                  <c:v>January</c:v>
                </c:pt>
                <c:pt idx="4">
                  <c:v>February</c:v>
                </c:pt>
                <c:pt idx="5">
                  <c:v>March</c:v>
                </c:pt>
                <c:pt idx="6">
                  <c:v>April</c:v>
                </c:pt>
              </c:strCache>
            </c:strRef>
          </c:cat>
          <c:val>
            <c:numRef>
              <c:f>Sheet1!$D$27:$D$33</c:f>
              <c:numCache>
                <c:formatCode>0</c:formatCode>
                <c:ptCount val="7"/>
                <c:pt idx="0" formatCode="General">
                  <c:v>56</c:v>
                </c:pt>
                <c:pt idx="1">
                  <c:v>55.916666666666664</c:v>
                </c:pt>
                <c:pt idx="2">
                  <c:v>27</c:v>
                </c:pt>
                <c:pt idx="3" formatCode="General">
                  <c:v>26</c:v>
                </c:pt>
                <c:pt idx="4" formatCode="General">
                  <c:v>26</c:v>
                </c:pt>
                <c:pt idx="5" formatCode="General">
                  <c:v>26</c:v>
                </c:pt>
                <c:pt idx="6" formatCode="General">
                  <c:v>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Front Door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Sheet1!$A$27:$A$33</c:f>
              <c:strCache>
                <c:ptCount val="7"/>
                <c:pt idx="0">
                  <c:v>2018 Average</c:v>
                </c:pt>
                <c:pt idx="1">
                  <c:v>2019 Average</c:v>
                </c:pt>
                <c:pt idx="2">
                  <c:v>2020 Average</c:v>
                </c:pt>
                <c:pt idx="3">
                  <c:v>January</c:v>
                </c:pt>
                <c:pt idx="4">
                  <c:v>February</c:v>
                </c:pt>
                <c:pt idx="5">
                  <c:v>March</c:v>
                </c:pt>
                <c:pt idx="6">
                  <c:v>April</c:v>
                </c:pt>
              </c:strCache>
            </c:strRef>
          </c:cat>
          <c:val>
            <c:numRef>
              <c:f>Sheet1!$E$27:$E$33</c:f>
              <c:numCache>
                <c:formatCode>0</c:formatCode>
                <c:ptCount val="7"/>
                <c:pt idx="0" formatCode="General">
                  <c:v>35</c:v>
                </c:pt>
                <c:pt idx="1">
                  <c:v>39.25</c:v>
                </c:pt>
                <c:pt idx="2">
                  <c:v>21</c:v>
                </c:pt>
                <c:pt idx="3" formatCode="General">
                  <c:v>25</c:v>
                </c:pt>
                <c:pt idx="4" formatCode="General">
                  <c:v>28</c:v>
                </c:pt>
                <c:pt idx="5" formatCode="General">
                  <c:v>18</c:v>
                </c:pt>
                <c:pt idx="6" formatCode="General">
                  <c:v>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8537160"/>
        <c:axId val="708535984"/>
      </c:lineChart>
      <c:catAx>
        <c:axId val="708537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8535984"/>
        <c:crosses val="autoZero"/>
        <c:auto val="1"/>
        <c:lblAlgn val="ctr"/>
        <c:lblOffset val="100"/>
        <c:noMultiLvlLbl val="0"/>
      </c:catAx>
      <c:valAx>
        <c:axId val="708535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8537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Outcomes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2018 Average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Scheduled 3 business days from referral</c:v>
                </c:pt>
                <c:pt idx="1">
                  <c:v>Assessed 10 business days from referral (all completed assessments)</c:v>
                </c:pt>
                <c:pt idx="2">
                  <c:v>Assessed 10 business days from referral (of those who showed to first appoitnment)</c:v>
                </c:pt>
                <c:pt idx="3">
                  <c:v>Percentage of no shows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0.7</c:v>
                </c:pt>
                <c:pt idx="1">
                  <c:v>0.39</c:v>
                </c:pt>
                <c:pt idx="2">
                  <c:v>0.43</c:v>
                </c:pt>
                <c:pt idx="3">
                  <c:v>0.32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2019 Average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Scheduled 3 business days from referral</c:v>
                </c:pt>
                <c:pt idx="1">
                  <c:v>Assessed 10 business days from referral (all completed assessments)</c:v>
                </c:pt>
                <c:pt idx="2">
                  <c:v>Assessed 10 business days from referral (of those who showed to first appoitnment)</c:v>
                </c:pt>
                <c:pt idx="3">
                  <c:v>Percentage of no shows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0.91</c:v>
                </c:pt>
                <c:pt idx="1">
                  <c:v>0.84</c:v>
                </c:pt>
                <c:pt idx="2">
                  <c:v>0.93</c:v>
                </c:pt>
                <c:pt idx="3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 Average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Scheduled 3 business days from referral</c:v>
                </c:pt>
                <c:pt idx="1">
                  <c:v>Assessed 10 business days from referral (all completed assessments)</c:v>
                </c:pt>
                <c:pt idx="2">
                  <c:v>Assessed 10 business days from referral (of those who showed to first appoitnment)</c:v>
                </c:pt>
                <c:pt idx="3">
                  <c:v>Percentage of no shows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0.95</c:v>
                </c:pt>
                <c:pt idx="1">
                  <c:v>0.97</c:v>
                </c:pt>
                <c:pt idx="2">
                  <c:v>0.997</c:v>
                </c:pt>
                <c:pt idx="3">
                  <c:v>0.2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Jan-21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Scheduled 3 business days from referral</c:v>
                </c:pt>
                <c:pt idx="1">
                  <c:v>Assessed 10 business days from referral (all completed assessments)</c:v>
                </c:pt>
                <c:pt idx="2">
                  <c:v>Assessed 10 business days from referral (of those who showed to first appoitnment)</c:v>
                </c:pt>
                <c:pt idx="3">
                  <c:v>Percentage of no shows</c:v>
                </c:pt>
              </c:strCache>
            </c:strRef>
          </c:cat>
          <c:val>
            <c:numRef>
              <c:f>Sheet1!$E$2:$E$5</c:f>
              <c:numCache>
                <c:formatCode>0%</c:formatCode>
                <c:ptCount val="4"/>
                <c:pt idx="0">
                  <c:v>0.94</c:v>
                </c:pt>
                <c:pt idx="1">
                  <c:v>0.97</c:v>
                </c:pt>
                <c:pt idx="2">
                  <c:v>1</c:v>
                </c:pt>
                <c:pt idx="3">
                  <c:v>0.15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Feb-21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Scheduled 3 business days from referral</c:v>
                </c:pt>
                <c:pt idx="1">
                  <c:v>Assessed 10 business days from referral (all completed assessments)</c:v>
                </c:pt>
                <c:pt idx="2">
                  <c:v>Assessed 10 business days from referral (of those who showed to first appoitnment)</c:v>
                </c:pt>
                <c:pt idx="3">
                  <c:v>Percentage of no shows</c:v>
                </c:pt>
              </c:strCache>
            </c:strRef>
          </c:cat>
          <c:val>
            <c:numRef>
              <c:f>Sheet1!$F$2:$F$5</c:f>
              <c:numCache>
                <c:formatCode>0%</c:formatCode>
                <c:ptCount val="4"/>
                <c:pt idx="0">
                  <c:v>0.98</c:v>
                </c:pt>
                <c:pt idx="1">
                  <c:v>1</c:v>
                </c:pt>
                <c:pt idx="2">
                  <c:v>1</c:v>
                </c:pt>
                <c:pt idx="3">
                  <c:v>0.18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March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Scheduled 3 business days from referral</c:v>
                </c:pt>
                <c:pt idx="1">
                  <c:v>Assessed 10 business days from referral (all completed assessments)</c:v>
                </c:pt>
                <c:pt idx="2">
                  <c:v>Assessed 10 business days from referral (of those who showed to first appoitnment)</c:v>
                </c:pt>
                <c:pt idx="3">
                  <c:v>Percentage of no shows</c:v>
                </c:pt>
              </c:strCache>
            </c:strRef>
          </c:cat>
          <c:val>
            <c:numRef>
              <c:f>Sheet1!$G$2:$G$5</c:f>
              <c:numCache>
                <c:formatCode>0%</c:formatCode>
                <c:ptCount val="4"/>
                <c:pt idx="0">
                  <c:v>0.96</c:v>
                </c:pt>
                <c:pt idx="1">
                  <c:v>1</c:v>
                </c:pt>
                <c:pt idx="2">
                  <c:v>1</c:v>
                </c:pt>
                <c:pt idx="3">
                  <c:v>0.03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April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Scheduled 3 business days from referral</c:v>
                </c:pt>
                <c:pt idx="1">
                  <c:v>Assessed 10 business days from referral (all completed assessments)</c:v>
                </c:pt>
                <c:pt idx="2">
                  <c:v>Assessed 10 business days from referral (of those who showed to first appoitnment)</c:v>
                </c:pt>
                <c:pt idx="3">
                  <c:v>Percentage of no shows</c:v>
                </c:pt>
              </c:strCache>
            </c:strRef>
          </c:cat>
          <c:val>
            <c:numRef>
              <c:f>Sheet1!$H$2:$H$5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08537552"/>
        <c:axId val="708534808"/>
      </c:barChart>
      <c:catAx>
        <c:axId val="708537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8534808"/>
        <c:crosses val="autoZero"/>
        <c:auto val="1"/>
        <c:lblAlgn val="ctr"/>
        <c:lblOffset val="100"/>
        <c:noMultiLvlLbl val="0"/>
      </c:catAx>
      <c:valAx>
        <c:axId val="708534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8537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B6F77-23FB-4A5D-9433-B85CC5E7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Barke</dc:creator>
  <cp:keywords/>
  <dc:description/>
  <cp:lastModifiedBy>Annie Wells</cp:lastModifiedBy>
  <cp:revision>5</cp:revision>
  <cp:lastPrinted>2019-10-09T17:54:00Z</cp:lastPrinted>
  <dcterms:created xsi:type="dcterms:W3CDTF">2021-05-11T15:56:00Z</dcterms:created>
  <dcterms:modified xsi:type="dcterms:W3CDTF">2021-05-11T16:14:00Z</dcterms:modified>
</cp:coreProperties>
</file>