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0729564"/>
        <w:docPartObj>
          <w:docPartGallery w:val="Cover Pages"/>
          <w:docPartUnique/>
        </w:docPartObj>
      </w:sdtPr>
      <w:sdtEndPr/>
      <w:sdtContent>
        <w:p w14:paraId="6BA09361" w14:textId="77777777" w:rsidR="005E31B3" w:rsidRDefault="00AF1556" w:rsidP="005E31B3">
          <w:r>
            <w:rPr>
              <w:noProof/>
              <w:lang w:bidi="ar-SA"/>
            </w:rPr>
            <w:drawing>
              <wp:inline distT="0" distB="0" distL="0" distR="0" wp14:anchorId="7B85E65A" wp14:editId="5AE30EB8">
                <wp:extent cx="2743200" cy="651510"/>
                <wp:effectExtent l="0" t="0" r="0" b="0"/>
                <wp:docPr id="5" name="Picture 5" descr="Minnesota Department of Human Services logo"/>
                <wp:cNvGraphicFramePr/>
                <a:graphic xmlns:a="http://schemas.openxmlformats.org/drawingml/2006/main">
                  <a:graphicData uri="http://schemas.openxmlformats.org/drawingml/2006/picture">
                    <pic:pic xmlns:pic="http://schemas.openxmlformats.org/drawingml/2006/picture">
                      <pic:nvPicPr>
                        <pic:cNvPr id="5" name="Picture 5" descr="Minnesota Department of Human Services logo"/>
                        <pic:cNvPicPr/>
                      </pic:nvPicPr>
                      <pic:blipFill>
                        <a:blip r:embed="rId8">
                          <a:extLst>
                            <a:ext uri="{28A0092B-C50C-407E-A947-70E740481C1C}">
                              <a14:useLocalDpi xmlns:a14="http://schemas.microsoft.com/office/drawing/2010/main" val="0"/>
                            </a:ext>
                          </a:extLst>
                        </a:blip>
                        <a:stretch>
                          <a:fillRect/>
                        </a:stretch>
                      </pic:blipFill>
                      <pic:spPr>
                        <a:xfrm>
                          <a:off x="0" y="0"/>
                          <a:ext cx="2743200" cy="651510"/>
                        </a:xfrm>
                        <a:prstGeom prst="rect">
                          <a:avLst/>
                        </a:prstGeom>
                      </pic:spPr>
                    </pic:pic>
                  </a:graphicData>
                </a:graphic>
              </wp:inline>
            </w:drawing>
          </w:r>
        </w:p>
      </w:sdtContent>
    </w:sdt>
    <w:p w14:paraId="0A42D578" w14:textId="77777777" w:rsidR="005E31B3" w:rsidRPr="005E31B3" w:rsidRDefault="005E31B3" w:rsidP="005E31B3">
      <w:pPr>
        <w:pStyle w:val="Heading1"/>
        <w:rPr>
          <w:rStyle w:val="CommentReference"/>
          <w:sz w:val="40"/>
          <w:szCs w:val="20"/>
        </w:rPr>
      </w:pPr>
      <w:r w:rsidRPr="005E31B3">
        <w:rPr>
          <w:rStyle w:val="CommentReference"/>
          <w:rFonts w:eastAsiaTheme="majorEastAsia"/>
          <w:sz w:val="40"/>
          <w:szCs w:val="40"/>
        </w:rPr>
        <w:t>SSIS Special Build and Package Release: 06/29/2022</w:t>
      </w:r>
    </w:p>
    <w:p w14:paraId="69ADB6AD" w14:textId="736C34C5" w:rsidR="00481FD3" w:rsidRPr="00481FD3" w:rsidRDefault="00481FD3" w:rsidP="00481FD3">
      <w:pPr>
        <w:rPr>
          <w:rStyle w:val="normaltextrun"/>
          <w:rFonts w:asciiTheme="minorHAnsi" w:eastAsiaTheme="majorEastAsia" w:hAnsiTheme="minorHAnsi" w:cstheme="minorHAnsi"/>
          <w:b w:val="0"/>
          <w:color w:val="000000" w:themeColor="text2"/>
          <w:sz w:val="22"/>
        </w:rPr>
      </w:pPr>
      <w:r w:rsidRPr="00481FD3">
        <w:rPr>
          <w:rStyle w:val="normaltextrun"/>
          <w:rFonts w:asciiTheme="minorHAnsi" w:eastAsiaTheme="majorEastAsia" w:hAnsiTheme="minorHAnsi" w:cstheme="minorHAnsi"/>
          <w:b w:val="0"/>
          <w:color w:val="000000" w:themeColor="text2"/>
          <w:sz w:val="22"/>
        </w:rPr>
        <w:t xml:space="preserve">On Wednesday June 29th at 6pm, a special release and package build will be completed. This </w:t>
      </w:r>
      <w:r w:rsidR="00AA32A0">
        <w:rPr>
          <w:rStyle w:val="normaltextrun"/>
          <w:rFonts w:asciiTheme="minorHAnsi" w:eastAsiaTheme="majorEastAsia" w:hAnsiTheme="minorHAnsi" w:cstheme="minorHAnsi"/>
          <w:b w:val="0"/>
          <w:color w:val="000000" w:themeColor="text2"/>
          <w:sz w:val="22"/>
        </w:rPr>
        <w:t xml:space="preserve">is </w:t>
      </w:r>
      <w:r w:rsidRPr="00481FD3">
        <w:rPr>
          <w:rStyle w:val="normaltextrun"/>
          <w:rFonts w:asciiTheme="minorHAnsi" w:eastAsiaTheme="majorEastAsia" w:hAnsiTheme="minorHAnsi" w:cstheme="minorHAnsi"/>
          <w:b w:val="0"/>
          <w:color w:val="000000" w:themeColor="text2"/>
          <w:sz w:val="22"/>
        </w:rPr>
        <w:t>being done to correct two known issues in SSIS Worker/Fiscal and to implement additional fiscal changes with the implementation of Family First Prevention and Services Act (FFPSA).</w:t>
      </w:r>
    </w:p>
    <w:p w14:paraId="5633B9D4" w14:textId="77777777" w:rsidR="005E31B3" w:rsidRDefault="005E31B3" w:rsidP="005E31B3">
      <w:pPr>
        <w:pStyle w:val="Heading2"/>
        <w:rPr>
          <w:shd w:val="clear" w:color="auto" w:fill="FFFFFF"/>
        </w:rPr>
      </w:pPr>
      <w:r>
        <w:rPr>
          <w:shd w:val="clear" w:color="auto" w:fill="FFFFFF"/>
        </w:rPr>
        <w:t>HTML Local Agency Template Editor</w:t>
      </w:r>
    </w:p>
    <w:p w14:paraId="196CD6B4" w14:textId="77777777" w:rsidR="005E31B3" w:rsidRPr="00C3083D" w:rsidRDefault="005E31B3" w:rsidP="00AB3B94">
      <w:pPr>
        <w:pStyle w:val="ListParagraph"/>
        <w:numPr>
          <w:ilvl w:val="0"/>
          <w:numId w:val="2"/>
        </w:numPr>
      </w:pPr>
      <w:r>
        <w:t>Correct the issue that is blocking local agency documents that do not have an iframe from printing. Workers will no longer have to use the workarounds for these templates.</w:t>
      </w:r>
    </w:p>
    <w:p w14:paraId="7F758550" w14:textId="77777777" w:rsidR="005E31B3" w:rsidRPr="009F3A88" w:rsidRDefault="005E31B3" w:rsidP="00AB3B94">
      <w:pPr>
        <w:pStyle w:val="ListParagraph"/>
        <w:numPr>
          <w:ilvl w:val="1"/>
          <w:numId w:val="2"/>
        </w:numPr>
      </w:pPr>
      <w:r>
        <w:t>While testing, a print defect with Microsoft was discovered. When printing, if a worker changes the selected ‘print to file’</w:t>
      </w:r>
      <w:r w:rsidRPr="009F3A88">
        <w:t xml:space="preserve"> option, and then cancels out of the ‘Save as’ screen, SSIS will crash.</w:t>
      </w:r>
    </w:p>
    <w:p w14:paraId="5A884AAB" w14:textId="77777777" w:rsidR="005E31B3" w:rsidRPr="004C3848" w:rsidRDefault="005E31B3" w:rsidP="00AB3B94">
      <w:pPr>
        <w:pStyle w:val="ListParagraph"/>
        <w:numPr>
          <w:ilvl w:val="1"/>
          <w:numId w:val="2"/>
        </w:numPr>
      </w:pPr>
      <w:r>
        <w:t>Our recommendation is, that if a worker changes the ‘print to file’ option, they complete the printing process. This will prevent SSIS from crashing.</w:t>
      </w:r>
    </w:p>
    <w:p w14:paraId="39A55EA9" w14:textId="77777777" w:rsidR="005E31B3" w:rsidRPr="005C5157" w:rsidRDefault="005E31B3" w:rsidP="005E31B3">
      <w:pPr>
        <w:pStyle w:val="Heading2"/>
        <w:rPr>
          <w:shd w:val="clear" w:color="auto" w:fill="FFFFFF"/>
        </w:rPr>
      </w:pPr>
      <w:r>
        <w:rPr>
          <w:shd w:val="clear" w:color="auto" w:fill="FFFFFF"/>
        </w:rPr>
        <w:t>Time to Initial Contact with Victim Report</w:t>
      </w:r>
    </w:p>
    <w:p w14:paraId="182D3963" w14:textId="77777777" w:rsidR="005E31B3" w:rsidRPr="005C5157" w:rsidRDefault="005E31B3" w:rsidP="005E31B3">
      <w:r>
        <w:t>Remove the duplication of rows, by victim, from the report.</w:t>
      </w:r>
    </w:p>
    <w:p w14:paraId="5D3BC0E0" w14:textId="77777777" w:rsidR="00AB3B94" w:rsidRPr="00AA32A0" w:rsidRDefault="00AB3B94" w:rsidP="00AB3B94">
      <w:pPr>
        <w:spacing w:before="0" w:after="0" w:line="240" w:lineRule="auto"/>
        <w:textAlignment w:val="baseline"/>
        <w:rPr>
          <w:rFonts w:ascii="Segoe UI" w:hAnsi="Segoe UI" w:cs="Segoe UI"/>
          <w:b/>
          <w:bCs/>
          <w:color w:val="003865"/>
          <w:sz w:val="18"/>
          <w:szCs w:val="18"/>
          <w:lang w:bidi="ar-SA"/>
        </w:rPr>
      </w:pPr>
      <w:r w:rsidRPr="00AA32A0">
        <w:rPr>
          <w:rFonts w:cs="Calibri"/>
          <w:b/>
          <w:bCs/>
          <w:color w:val="003865"/>
          <w:sz w:val="32"/>
          <w:szCs w:val="32"/>
          <w:lang w:bidi="ar-SA"/>
        </w:rPr>
        <w:t>New Proofing messages for FFPSA Child Foster Care Report  </w:t>
      </w:r>
    </w:p>
    <w:p w14:paraId="586342BE" w14:textId="77777777" w:rsidR="00AB3B94" w:rsidRPr="00AA32A0" w:rsidRDefault="00AB3B94" w:rsidP="00AB3B94">
      <w:pPr>
        <w:numPr>
          <w:ilvl w:val="0"/>
          <w:numId w:val="3"/>
        </w:numPr>
        <w:spacing w:before="0" w:after="0" w:line="240" w:lineRule="auto"/>
        <w:ind w:left="360" w:firstLine="0"/>
        <w:textAlignment w:val="baseline"/>
        <w:rPr>
          <w:rFonts w:cs="Calibri"/>
          <w:b/>
          <w:lang w:bidi="ar-SA"/>
        </w:rPr>
      </w:pPr>
      <w:r w:rsidRPr="00AA32A0">
        <w:rPr>
          <w:rFonts w:cs="Calibri"/>
          <w:b/>
          <w:bCs/>
          <w:color w:val="003865"/>
          <w:sz w:val="26"/>
          <w:szCs w:val="26"/>
          <w:lang w:bidi="ar-SA"/>
        </w:rPr>
        <w:t>New Proofing Message: #1285 QRTP placement with late or missing QRTP Assessment</w:t>
      </w:r>
      <w:r w:rsidRPr="00AA32A0">
        <w:rPr>
          <w:rFonts w:cs="Calibri"/>
          <w:b/>
          <w:color w:val="003865"/>
          <w:sz w:val="26"/>
          <w:szCs w:val="26"/>
          <w:lang w:bidi="ar-SA"/>
        </w:rPr>
        <w:t> </w:t>
      </w:r>
    </w:p>
    <w:p w14:paraId="7304460B" w14:textId="77777777" w:rsidR="00AB3B94" w:rsidRPr="00AB3B94" w:rsidRDefault="00AB3B94" w:rsidP="00AB3B94">
      <w:pPr>
        <w:numPr>
          <w:ilvl w:val="0"/>
          <w:numId w:val="4"/>
        </w:numPr>
        <w:spacing w:before="0" w:after="0" w:line="240" w:lineRule="auto"/>
        <w:ind w:left="1080" w:firstLine="0"/>
        <w:textAlignment w:val="baseline"/>
        <w:rPr>
          <w:rFonts w:cs="Calibri"/>
          <w:lang w:bidi="ar-SA"/>
        </w:rPr>
      </w:pPr>
      <w:r w:rsidRPr="00AB3B94">
        <w:rPr>
          <w:rFonts w:cs="Calibri"/>
          <w:lang w:bidi="ar-SA"/>
        </w:rPr>
        <w:t>Long Proofing Message: Cannot Claim for the first 14 days of the FFPSA CCI/Group Provider Placements where the placement has an applicable certification of QRTP, and the facility is certified as a QRTP, but the QRTP Assessment was either not completed or not completely timely. </w:t>
      </w:r>
    </w:p>
    <w:p w14:paraId="05FFF7BB" w14:textId="77777777" w:rsidR="00AB3B94" w:rsidRPr="00AB3B94" w:rsidRDefault="00AB3B94" w:rsidP="00AB3B94">
      <w:pPr>
        <w:numPr>
          <w:ilvl w:val="0"/>
          <w:numId w:val="5"/>
        </w:numPr>
        <w:spacing w:before="0" w:after="0" w:line="240" w:lineRule="auto"/>
        <w:ind w:left="360" w:firstLine="0"/>
        <w:textAlignment w:val="baseline"/>
        <w:rPr>
          <w:rFonts w:cs="Calibri"/>
          <w:b/>
          <w:bCs/>
          <w:color w:val="003865"/>
          <w:sz w:val="26"/>
          <w:szCs w:val="26"/>
          <w:lang w:bidi="ar-SA"/>
        </w:rPr>
      </w:pPr>
      <w:r w:rsidRPr="00AB3B94">
        <w:rPr>
          <w:rFonts w:cs="Calibri"/>
          <w:b/>
          <w:bCs/>
          <w:color w:val="003865"/>
          <w:sz w:val="26"/>
          <w:szCs w:val="26"/>
          <w:lang w:bidi="ar-SA"/>
        </w:rPr>
        <w:t>New Proofing Message: #1286 QRTP placement with late or missing QRTP Family and Permanency Team record.  </w:t>
      </w:r>
    </w:p>
    <w:p w14:paraId="47CF6B6B" w14:textId="77777777" w:rsidR="00AB3B94" w:rsidRPr="00AB3B94" w:rsidRDefault="00AB3B94" w:rsidP="00AB3B94">
      <w:pPr>
        <w:numPr>
          <w:ilvl w:val="0"/>
          <w:numId w:val="6"/>
        </w:numPr>
        <w:spacing w:before="0" w:after="0" w:line="240" w:lineRule="auto"/>
        <w:ind w:left="1080" w:firstLine="0"/>
        <w:textAlignment w:val="baseline"/>
        <w:rPr>
          <w:rFonts w:cs="Calibri"/>
          <w:lang w:bidi="ar-SA"/>
        </w:rPr>
      </w:pPr>
      <w:r w:rsidRPr="00AB3B94">
        <w:rPr>
          <w:rFonts w:cs="Calibri"/>
          <w:lang w:bidi="ar-SA"/>
        </w:rPr>
        <w:t>Long Proofing Message: Cannot Claim for the first 14 days of FFPSA CCI/Group Provider Placements where the placement has a Potential Specialized Setting certification of QRTP, and the facility was certified as a QRTP by the 14th day of the placement, but the QRTP Family and Permanency Team record does not exist, is not valid for claiming, or was not timely. For claiming purposes, a valid for claiming and timely record means: the Date Team Assembled is on or before the date the qualified individual completed the QRTP Assessment; there is at least one Team Participant where the Team Member field is “Yes”; all Team Participants entered have the Team Member field valued. </w:t>
      </w:r>
    </w:p>
    <w:p w14:paraId="7B58C155" w14:textId="77777777" w:rsidR="00AB3B94" w:rsidRPr="00AB3B94" w:rsidRDefault="00AB3B94" w:rsidP="00AB3B94">
      <w:pPr>
        <w:numPr>
          <w:ilvl w:val="0"/>
          <w:numId w:val="7"/>
        </w:numPr>
        <w:spacing w:before="0" w:after="0" w:line="240" w:lineRule="auto"/>
        <w:ind w:left="360" w:firstLine="0"/>
        <w:textAlignment w:val="baseline"/>
        <w:rPr>
          <w:rFonts w:cs="Calibri"/>
          <w:b/>
          <w:bCs/>
          <w:color w:val="003865"/>
          <w:sz w:val="26"/>
          <w:szCs w:val="26"/>
          <w:lang w:bidi="ar-SA"/>
        </w:rPr>
      </w:pPr>
      <w:r w:rsidRPr="00AB3B94">
        <w:rPr>
          <w:rFonts w:cs="Calibri"/>
          <w:b/>
          <w:bCs/>
          <w:color w:val="003865"/>
          <w:sz w:val="26"/>
          <w:szCs w:val="26"/>
          <w:lang w:bidi="ar-SA"/>
        </w:rPr>
        <w:t>New Proofing Message: #1287 FFPSA CCI/Group Provider Placements cannot claim for days 15+ </w:t>
      </w:r>
    </w:p>
    <w:p w14:paraId="16FDD570" w14:textId="77777777" w:rsidR="00AB3B94" w:rsidRPr="00AB3B94" w:rsidRDefault="00AB3B94" w:rsidP="00AB3B94">
      <w:pPr>
        <w:numPr>
          <w:ilvl w:val="0"/>
          <w:numId w:val="8"/>
        </w:numPr>
        <w:spacing w:before="0" w:after="0" w:line="240" w:lineRule="auto"/>
        <w:ind w:left="1080" w:firstLine="0"/>
        <w:textAlignment w:val="baseline"/>
        <w:rPr>
          <w:rFonts w:cs="Calibri"/>
          <w:lang w:bidi="ar-SA"/>
        </w:rPr>
      </w:pPr>
      <w:r w:rsidRPr="00AB3B94">
        <w:rPr>
          <w:rFonts w:cs="Calibri"/>
          <w:lang w:bidi="ar-SA"/>
        </w:rPr>
        <w:lastRenderedPageBreak/>
        <w:t>Long Proofing Message: Cannot Claim for days 15 and after the placement start date for FFPSA CCI/Group Provider Placements at this time. Claiming for days 15 and after will be available in future SSIS releases.  No further action is required at this time.  Do not exclude payment from Child Foster Care Report. </w:t>
      </w:r>
    </w:p>
    <w:p w14:paraId="22F1F165" w14:textId="77777777" w:rsidR="00AB3B94" w:rsidRPr="00AB3B94" w:rsidRDefault="00AB3B94" w:rsidP="00AB3B94">
      <w:pPr>
        <w:spacing w:before="0" w:after="0" w:line="240" w:lineRule="auto"/>
        <w:textAlignment w:val="baseline"/>
        <w:rPr>
          <w:rFonts w:ascii="Segoe UI" w:hAnsi="Segoe UI" w:cs="Segoe UI"/>
          <w:sz w:val="18"/>
          <w:szCs w:val="18"/>
          <w:lang w:bidi="ar-SA"/>
        </w:rPr>
      </w:pPr>
      <w:r w:rsidRPr="00AB3B94">
        <w:rPr>
          <w:rFonts w:cs="Calibri"/>
          <w:lang w:bidi="ar-SA"/>
        </w:rPr>
        <w:t> </w:t>
      </w:r>
    </w:p>
    <w:p w14:paraId="5920A542" w14:textId="0A884641" w:rsidR="008C0C99" w:rsidRDefault="008C0C99" w:rsidP="008C0C99">
      <w:pPr>
        <w:pStyle w:val="Heading3"/>
        <w:rPr>
          <w:shd w:val="clear" w:color="auto" w:fill="FFFFFF"/>
        </w:rPr>
      </w:pPr>
      <w:r>
        <w:rPr>
          <w:shd w:val="clear" w:color="auto" w:fill="FFFFFF"/>
        </w:rPr>
        <w:t>Best practice when setting up Service Arrangements/Payments for youth in Specialized Settings</w:t>
      </w:r>
    </w:p>
    <w:p w14:paraId="36C68303" w14:textId="4C4DA0DA" w:rsidR="00AB3B94" w:rsidRPr="00AB3B94" w:rsidRDefault="00AB3B94" w:rsidP="00AB3B94">
      <w:pPr>
        <w:spacing w:before="0" w:after="0" w:line="240" w:lineRule="auto"/>
        <w:textAlignment w:val="baseline"/>
        <w:rPr>
          <w:rFonts w:ascii="Segoe UI" w:hAnsi="Segoe UI" w:cs="Segoe UI"/>
          <w:sz w:val="18"/>
          <w:szCs w:val="18"/>
          <w:lang w:bidi="ar-SA"/>
        </w:rPr>
      </w:pPr>
      <w:r w:rsidRPr="00AB3B94">
        <w:rPr>
          <w:rFonts w:cs="Calibri"/>
          <w:lang w:bidi="ar-SA"/>
        </w:rPr>
        <w:t>Best practice would be to create 2 Service Arrangements.  If your agency does not use Service Arrangements, then you will need to create 2 payments. </w:t>
      </w:r>
    </w:p>
    <w:p w14:paraId="789CE354" w14:textId="77777777" w:rsidR="00AB3B94" w:rsidRPr="00AB3B94" w:rsidRDefault="00AB3B94" w:rsidP="008C0C99">
      <w:pPr>
        <w:spacing w:before="0" w:after="0" w:line="240" w:lineRule="auto"/>
        <w:ind w:left="720"/>
        <w:textAlignment w:val="baseline"/>
        <w:rPr>
          <w:rFonts w:ascii="Segoe UI" w:hAnsi="Segoe UI" w:cs="Segoe UI"/>
          <w:sz w:val="18"/>
          <w:szCs w:val="18"/>
          <w:lang w:bidi="ar-SA"/>
        </w:rPr>
      </w:pPr>
      <w:r w:rsidRPr="00AB3B94">
        <w:rPr>
          <w:rFonts w:cs="Calibri"/>
          <w:lang w:bidi="ar-SA"/>
        </w:rPr>
        <w:t>1.  First 14 days in placement in one of the Potential</w:t>
      </w:r>
      <w:r w:rsidRPr="00AB3B94">
        <w:rPr>
          <w:rFonts w:cs="Calibri"/>
          <w:color w:val="FF0000"/>
          <w:lang w:bidi="ar-SA"/>
        </w:rPr>
        <w:t xml:space="preserve"> </w:t>
      </w:r>
      <w:r w:rsidRPr="00AB3B94">
        <w:rPr>
          <w:rFonts w:cs="Calibri"/>
          <w:lang w:bidi="ar-SA"/>
        </w:rPr>
        <w:t>Specialized Setting </w:t>
      </w:r>
    </w:p>
    <w:p w14:paraId="35C9F42B" w14:textId="77777777" w:rsidR="00AB3B94" w:rsidRPr="00AB3B94" w:rsidRDefault="00AB3B94" w:rsidP="008C0C99">
      <w:pPr>
        <w:spacing w:before="0" w:after="0" w:line="240" w:lineRule="auto"/>
        <w:ind w:left="720"/>
        <w:textAlignment w:val="baseline"/>
        <w:rPr>
          <w:rFonts w:ascii="Segoe UI" w:hAnsi="Segoe UI" w:cs="Segoe UI"/>
          <w:sz w:val="18"/>
          <w:szCs w:val="18"/>
          <w:lang w:bidi="ar-SA"/>
        </w:rPr>
      </w:pPr>
      <w:r w:rsidRPr="00AB3B94">
        <w:rPr>
          <w:rFonts w:cs="Calibri"/>
          <w:lang w:bidi="ar-SA"/>
        </w:rPr>
        <w:t>2.  Days 15 and after in the same Potential Specialized Setting facility </w:t>
      </w:r>
    </w:p>
    <w:p w14:paraId="1E903D1A" w14:textId="77777777" w:rsidR="008C0C99" w:rsidRDefault="008C0C99" w:rsidP="00AB3B94">
      <w:pPr>
        <w:spacing w:before="0" w:after="0" w:line="240" w:lineRule="auto"/>
        <w:textAlignment w:val="baseline"/>
        <w:rPr>
          <w:rFonts w:cs="Calibri"/>
          <w:b/>
          <w:bCs/>
          <w:color w:val="003865"/>
          <w:sz w:val="26"/>
          <w:szCs w:val="26"/>
          <w:lang w:bidi="ar-SA"/>
        </w:rPr>
      </w:pPr>
    </w:p>
    <w:p w14:paraId="1FA8E9C5" w14:textId="0F0DC6CC" w:rsidR="00AB3B94" w:rsidRPr="00AB3B94" w:rsidRDefault="00AB3B94" w:rsidP="00AB3B94">
      <w:pPr>
        <w:spacing w:before="0" w:after="0" w:line="240" w:lineRule="auto"/>
        <w:textAlignment w:val="baseline"/>
        <w:rPr>
          <w:rFonts w:ascii="Segoe UI" w:hAnsi="Segoe UI" w:cs="Segoe UI"/>
          <w:b/>
          <w:bCs/>
          <w:color w:val="003865"/>
          <w:sz w:val="18"/>
          <w:szCs w:val="18"/>
          <w:lang w:bidi="ar-SA"/>
        </w:rPr>
      </w:pPr>
      <w:r w:rsidRPr="00AB3B94">
        <w:rPr>
          <w:rFonts w:cs="Calibri"/>
          <w:b/>
          <w:bCs/>
          <w:color w:val="003865"/>
          <w:sz w:val="26"/>
          <w:szCs w:val="26"/>
          <w:lang w:bidi="ar-SA"/>
        </w:rPr>
        <w:t>Exclusion Record Reversal </w:t>
      </w:r>
    </w:p>
    <w:p w14:paraId="2E1CDD5F" w14:textId="77777777" w:rsidR="00AB3B94" w:rsidRPr="00AB3B94" w:rsidRDefault="00AB3B94" w:rsidP="00AB3B94">
      <w:pPr>
        <w:spacing w:before="0" w:after="0" w:line="240" w:lineRule="auto"/>
        <w:textAlignment w:val="baseline"/>
        <w:rPr>
          <w:rFonts w:ascii="Segoe UI" w:hAnsi="Segoe UI" w:cs="Segoe UI"/>
          <w:sz w:val="18"/>
          <w:szCs w:val="18"/>
          <w:lang w:bidi="ar-SA"/>
        </w:rPr>
      </w:pPr>
      <w:r w:rsidRPr="00AB3B94">
        <w:rPr>
          <w:rFonts w:cs="Calibri"/>
          <w:lang w:bidi="ar-SA"/>
        </w:rPr>
        <w:t>This package release will also be reversing the Department’s implemented “Exclusion” records created for payments made for placements in group facilities with a start date on or after 09/30/2021. </w:t>
      </w:r>
    </w:p>
    <w:p w14:paraId="6BF020B7" w14:textId="77777777" w:rsidR="004B3DA7" w:rsidRDefault="004B3DA7" w:rsidP="00AB3B94">
      <w:pPr>
        <w:spacing w:before="0" w:after="0" w:line="240" w:lineRule="auto"/>
        <w:textAlignment w:val="baseline"/>
        <w:rPr>
          <w:rFonts w:cs="Calibri"/>
          <w:b/>
          <w:bCs/>
          <w:color w:val="003765"/>
          <w:sz w:val="26"/>
          <w:szCs w:val="26"/>
          <w:lang w:bidi="ar-SA"/>
        </w:rPr>
      </w:pPr>
    </w:p>
    <w:p w14:paraId="24653ED5" w14:textId="7497504A" w:rsidR="00AB3B94" w:rsidRPr="00AB3B94" w:rsidRDefault="00AB3B94" w:rsidP="00AB3B94">
      <w:pPr>
        <w:spacing w:before="0" w:after="0" w:line="240" w:lineRule="auto"/>
        <w:textAlignment w:val="baseline"/>
        <w:rPr>
          <w:rFonts w:ascii="Segoe UI" w:hAnsi="Segoe UI" w:cs="Segoe UI"/>
          <w:sz w:val="18"/>
          <w:szCs w:val="18"/>
          <w:lang w:bidi="ar-SA"/>
        </w:rPr>
      </w:pPr>
      <w:r w:rsidRPr="00AB3B94">
        <w:rPr>
          <w:rFonts w:cs="Calibri"/>
          <w:b/>
          <w:bCs/>
          <w:color w:val="003765"/>
          <w:sz w:val="26"/>
          <w:szCs w:val="26"/>
          <w:lang w:bidi="ar-SA"/>
        </w:rPr>
        <w:t>Child Foster Residence Setting Facilities and the Child Foster Care Report:</w:t>
      </w:r>
      <w:r w:rsidRPr="00AB3B94">
        <w:rPr>
          <w:rFonts w:cs="Calibri"/>
          <w:lang w:bidi="ar-SA"/>
        </w:rPr>
        <w:t> </w:t>
      </w:r>
    </w:p>
    <w:p w14:paraId="5B28497E" w14:textId="77777777" w:rsidR="00AB3B94" w:rsidRPr="00AB3B94" w:rsidRDefault="00AB3B94" w:rsidP="00AB3B94">
      <w:pPr>
        <w:numPr>
          <w:ilvl w:val="0"/>
          <w:numId w:val="9"/>
        </w:numPr>
        <w:spacing w:before="0" w:after="0" w:line="240" w:lineRule="auto"/>
        <w:ind w:left="360" w:firstLine="0"/>
        <w:textAlignment w:val="baseline"/>
        <w:rPr>
          <w:rFonts w:cs="Calibri"/>
          <w:lang w:bidi="ar-SA"/>
        </w:rPr>
      </w:pPr>
      <w:r w:rsidRPr="00AB3B94">
        <w:rPr>
          <w:rFonts w:cs="Calibri"/>
          <w:lang w:bidi="ar-SA"/>
        </w:rPr>
        <w:t xml:space="preserve">Child Foster Residence Setting facilities that are not yet IV-E approved and certified as a specialized setting are not Title IV-E Eligible for placements that started </w:t>
      </w:r>
      <w:r w:rsidRPr="00AB3B94">
        <w:rPr>
          <w:rFonts w:cs="Calibri"/>
          <w:b/>
          <w:bCs/>
          <w:lang w:bidi="ar-SA"/>
        </w:rPr>
        <w:t>on or after 09/30/2021.</w:t>
      </w:r>
      <w:r w:rsidRPr="00AB3B94">
        <w:rPr>
          <w:rFonts w:cs="Calibri"/>
          <w:color w:val="1F497D"/>
          <w:lang w:bidi="ar-SA"/>
        </w:rPr>
        <w:t> </w:t>
      </w:r>
    </w:p>
    <w:p w14:paraId="339857FE" w14:textId="77777777" w:rsidR="00AB3B94" w:rsidRPr="00AB3B94" w:rsidRDefault="00AB3B94" w:rsidP="00AB3B94">
      <w:pPr>
        <w:numPr>
          <w:ilvl w:val="0"/>
          <w:numId w:val="9"/>
        </w:numPr>
        <w:spacing w:before="0" w:after="0" w:line="240" w:lineRule="auto"/>
        <w:ind w:left="360" w:firstLine="0"/>
        <w:textAlignment w:val="baseline"/>
        <w:rPr>
          <w:rFonts w:cs="Calibri"/>
          <w:lang w:bidi="ar-SA"/>
        </w:rPr>
      </w:pPr>
      <w:r w:rsidRPr="00AB3B94">
        <w:rPr>
          <w:rFonts w:cs="Calibri"/>
          <w:lang w:bidi="ar-SA"/>
        </w:rPr>
        <w:t>The payment is for a placement in a setting of “Group home- staff operated” and are paid under BRASS Service 183</w:t>
      </w:r>
      <w:r w:rsidRPr="00AB3B94">
        <w:rPr>
          <w:rFonts w:cs="Calibri"/>
          <w:color w:val="1F497D"/>
          <w:lang w:bidi="ar-SA"/>
        </w:rPr>
        <w:t> </w:t>
      </w:r>
    </w:p>
    <w:p w14:paraId="7674705B" w14:textId="77777777" w:rsidR="00AB3B94" w:rsidRPr="00AB3B94" w:rsidRDefault="00AB3B94" w:rsidP="00AB3B94">
      <w:pPr>
        <w:numPr>
          <w:ilvl w:val="0"/>
          <w:numId w:val="10"/>
        </w:numPr>
        <w:spacing w:before="0" w:after="0" w:line="240" w:lineRule="auto"/>
        <w:ind w:left="360" w:firstLine="0"/>
        <w:textAlignment w:val="baseline"/>
        <w:rPr>
          <w:rFonts w:cs="Calibri"/>
          <w:lang w:bidi="ar-SA"/>
        </w:rPr>
      </w:pPr>
      <w:r w:rsidRPr="00AB3B94">
        <w:rPr>
          <w:rFonts w:cs="Calibri"/>
          <w:lang w:bidi="ar-SA"/>
        </w:rPr>
        <w:t>Note: agencies will see both proofing message #1200 and #1230 on the Child Foster Care report for these payments, but claiming is correctly prevented for these payments until the facility is approved for Title IV-E and Certified as an FFPSA provider, and FOD adds them to the Title IV-E Group provider list.</w:t>
      </w:r>
      <w:r w:rsidRPr="00AB3B94">
        <w:rPr>
          <w:rFonts w:cs="Calibri"/>
          <w:color w:val="1F497D"/>
          <w:lang w:bidi="ar-SA"/>
        </w:rPr>
        <w:t> </w:t>
      </w:r>
    </w:p>
    <w:p w14:paraId="6C073F07" w14:textId="77777777" w:rsidR="00AB3B94" w:rsidRPr="00AB3B94" w:rsidRDefault="00AB3B94" w:rsidP="008C0C99">
      <w:pPr>
        <w:numPr>
          <w:ilvl w:val="0"/>
          <w:numId w:val="11"/>
        </w:numPr>
        <w:tabs>
          <w:tab w:val="clear" w:pos="720"/>
          <w:tab w:val="num" w:pos="900"/>
          <w:tab w:val="left" w:pos="1080"/>
        </w:tabs>
        <w:spacing w:before="0" w:after="0" w:line="240" w:lineRule="auto"/>
        <w:ind w:firstLine="0"/>
        <w:textAlignment w:val="baseline"/>
        <w:rPr>
          <w:rFonts w:cs="Calibri"/>
          <w:lang w:bidi="ar-SA"/>
        </w:rPr>
      </w:pPr>
      <w:r w:rsidRPr="00AB3B94">
        <w:rPr>
          <w:rFonts w:cs="Calibri"/>
          <w:lang w:bidi="ar-SA"/>
        </w:rPr>
        <w:t>Proofing message #1200 - License: The “Service Class” of the LNDX License must be “Child Foster Care” or “DOC-Child Foster Care.”  A LNDX License exists for the Service Vendor and License #, but the Service Class is not valid for children’s family foster care. </w:t>
      </w:r>
    </w:p>
    <w:p w14:paraId="653A425E" w14:textId="77777777" w:rsidR="008C0C99" w:rsidRDefault="00AB3B94" w:rsidP="008C0C99">
      <w:pPr>
        <w:numPr>
          <w:ilvl w:val="0"/>
          <w:numId w:val="11"/>
        </w:numPr>
        <w:tabs>
          <w:tab w:val="clear" w:pos="720"/>
          <w:tab w:val="num" w:pos="900"/>
          <w:tab w:val="left" w:pos="1080"/>
        </w:tabs>
        <w:spacing w:before="0" w:after="0" w:line="240" w:lineRule="auto"/>
        <w:ind w:firstLine="0"/>
        <w:textAlignment w:val="baseline"/>
        <w:rPr>
          <w:rFonts w:cs="Calibri"/>
          <w:lang w:bidi="ar-SA"/>
        </w:rPr>
      </w:pPr>
      <w:r w:rsidRPr="00AB3B94">
        <w:rPr>
          <w:rFonts w:cs="Calibri"/>
          <w:lang w:bidi="ar-SA"/>
        </w:rPr>
        <w:t>Proofing message #1230 - Payment: The "Service" is not valid with the "Rule Code” (01).  The "Rule Code" is based on the "License #"/"IV-E Sub Code.” Each "Rule Code" is only valid with certain Services.  </w:t>
      </w:r>
    </w:p>
    <w:p w14:paraId="42BA2607" w14:textId="77777777" w:rsidR="008C0C99" w:rsidRDefault="00AB3B94" w:rsidP="008C0C99">
      <w:pPr>
        <w:numPr>
          <w:ilvl w:val="1"/>
          <w:numId w:val="11"/>
        </w:numPr>
        <w:tabs>
          <w:tab w:val="left" w:pos="1080"/>
        </w:tabs>
        <w:spacing w:before="0" w:after="0" w:line="240" w:lineRule="auto"/>
        <w:textAlignment w:val="baseline"/>
        <w:rPr>
          <w:rFonts w:cs="Calibri"/>
          <w:lang w:bidi="ar-SA"/>
        </w:rPr>
      </w:pPr>
      <w:r w:rsidRPr="008C0C99">
        <w:rPr>
          <w:rFonts w:cs="Calibri"/>
          <w:lang w:bidi="ar-SA"/>
        </w:rPr>
        <w:t xml:space="preserve">For placements that start </w:t>
      </w:r>
      <w:r w:rsidRPr="008C0C99">
        <w:rPr>
          <w:rFonts w:cs="Calibri"/>
          <w:b/>
          <w:bCs/>
          <w:lang w:bidi="ar-SA"/>
        </w:rPr>
        <w:t>before 09/30/2021</w:t>
      </w:r>
      <w:r w:rsidRPr="008C0C99">
        <w:rPr>
          <w:rFonts w:cs="Calibri"/>
          <w:lang w:bidi="ar-SA"/>
        </w:rPr>
        <w:t xml:space="preserve"> – agencies are able to claim Title IV-E reimbursement for IV-E eligible youth as they were previously – based on the LNDX License </w:t>
      </w:r>
    </w:p>
    <w:p w14:paraId="513DBC20" w14:textId="77777777" w:rsidR="008C0C99"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The placement setting in SSIS is “Foster home – corporate/shift staff – Legacy” </w:t>
      </w:r>
    </w:p>
    <w:p w14:paraId="7B8298A4" w14:textId="77777777" w:rsidR="008C0C99"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Payments are made under BRASS code 180/181 </w:t>
      </w:r>
    </w:p>
    <w:p w14:paraId="387D286C" w14:textId="77777777" w:rsidR="008C0C99" w:rsidRDefault="00AB3B94" w:rsidP="008C0C99">
      <w:pPr>
        <w:numPr>
          <w:ilvl w:val="1"/>
          <w:numId w:val="11"/>
        </w:numPr>
        <w:tabs>
          <w:tab w:val="left" w:pos="1080"/>
        </w:tabs>
        <w:spacing w:before="0" w:after="0" w:line="240" w:lineRule="auto"/>
        <w:textAlignment w:val="baseline"/>
        <w:rPr>
          <w:rFonts w:cs="Calibri"/>
          <w:lang w:bidi="ar-SA"/>
        </w:rPr>
      </w:pPr>
      <w:r w:rsidRPr="008C0C99">
        <w:rPr>
          <w:rFonts w:cs="Calibri"/>
          <w:lang w:bidi="ar-SA"/>
        </w:rPr>
        <w:t xml:space="preserve">For placements that start </w:t>
      </w:r>
      <w:r w:rsidRPr="008C0C99">
        <w:rPr>
          <w:rFonts w:cs="Calibri"/>
          <w:b/>
          <w:bCs/>
          <w:lang w:bidi="ar-SA"/>
        </w:rPr>
        <w:t>on or after 09/30/2021</w:t>
      </w:r>
      <w:r w:rsidRPr="008C0C99">
        <w:rPr>
          <w:rFonts w:cs="Calibri"/>
          <w:lang w:bidi="ar-SA"/>
        </w:rPr>
        <w:t xml:space="preserve"> – agencies are no longer able to claim title IV-E as they were previously based on the LNDX License  </w:t>
      </w:r>
    </w:p>
    <w:p w14:paraId="317E41EC" w14:textId="77777777" w:rsidR="008C0C99"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The placement setting in SSIS is “Group home – staff operated” </w:t>
      </w:r>
    </w:p>
    <w:p w14:paraId="578513CA" w14:textId="77777777" w:rsidR="008C0C99"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Payments are made under BRASS code 183 </w:t>
      </w:r>
    </w:p>
    <w:p w14:paraId="60CDDE86" w14:textId="77777777" w:rsidR="008C0C99"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A contract between the Lead Agency and the facility is necessary. </w:t>
      </w:r>
    </w:p>
    <w:p w14:paraId="78C7BBDF" w14:textId="41C896BF" w:rsidR="00AB3B94" w:rsidRPr="00AB3B94" w:rsidRDefault="00AB3B94" w:rsidP="008C0C99">
      <w:pPr>
        <w:numPr>
          <w:ilvl w:val="2"/>
          <w:numId w:val="11"/>
        </w:numPr>
        <w:tabs>
          <w:tab w:val="left" w:pos="1080"/>
        </w:tabs>
        <w:spacing w:before="0" w:after="0" w:line="240" w:lineRule="auto"/>
        <w:textAlignment w:val="baseline"/>
        <w:rPr>
          <w:rFonts w:cs="Calibri"/>
          <w:lang w:bidi="ar-SA"/>
        </w:rPr>
      </w:pPr>
      <w:r w:rsidRPr="008C0C99">
        <w:rPr>
          <w:rFonts w:cs="Calibri"/>
          <w:lang w:bidi="ar-SA"/>
        </w:rPr>
        <w:t xml:space="preserve">Contract documentation needs to be submitted to FOD at </w:t>
      </w:r>
      <w:hyperlink r:id="rId9" w:tgtFrame="_blank" w:history="1">
        <w:r w:rsidRPr="008C0C99">
          <w:rPr>
            <w:rFonts w:cs="Calibri"/>
            <w:color w:val="0563C1"/>
            <w:sz w:val="24"/>
            <w:szCs w:val="24"/>
            <w:u w:val="single"/>
            <w:lang w:bidi="ar-SA"/>
          </w:rPr>
          <w:t>FOD.Facility.Financial.Forms.dhs@state.mn.us</w:t>
        </w:r>
      </w:hyperlink>
      <w:r w:rsidRPr="008C0C99">
        <w:rPr>
          <w:rFonts w:cs="Calibri"/>
          <w:lang w:bidi="ar-SA"/>
        </w:rPr>
        <w:t>   </w:t>
      </w:r>
    </w:p>
    <w:p w14:paraId="217F42D7" w14:textId="77777777" w:rsidR="00AB3B94" w:rsidRPr="00AB3B94" w:rsidRDefault="00AB3B94" w:rsidP="008C0C99">
      <w:pPr>
        <w:numPr>
          <w:ilvl w:val="0"/>
          <w:numId w:val="17"/>
        </w:numPr>
        <w:tabs>
          <w:tab w:val="clear" w:pos="720"/>
          <w:tab w:val="num" w:pos="900"/>
          <w:tab w:val="left" w:pos="1080"/>
        </w:tabs>
        <w:spacing w:before="0" w:after="0" w:line="240" w:lineRule="auto"/>
        <w:ind w:left="2880" w:firstLine="0"/>
        <w:textAlignment w:val="baseline"/>
        <w:rPr>
          <w:rFonts w:cs="Calibri"/>
          <w:lang w:bidi="ar-SA"/>
        </w:rPr>
      </w:pPr>
      <w:r w:rsidRPr="00AB3B94">
        <w:rPr>
          <w:rFonts w:cs="Calibri"/>
          <w:lang w:bidi="ar-SA"/>
        </w:rPr>
        <w:t>DHS 2825 </w:t>
      </w:r>
    </w:p>
    <w:p w14:paraId="2A33EA14" w14:textId="77777777" w:rsidR="00AB3B94" w:rsidRPr="00AB3B94" w:rsidRDefault="00AB3B94" w:rsidP="008C0C99">
      <w:pPr>
        <w:numPr>
          <w:ilvl w:val="0"/>
          <w:numId w:val="17"/>
        </w:numPr>
        <w:tabs>
          <w:tab w:val="clear" w:pos="720"/>
          <w:tab w:val="num" w:pos="900"/>
          <w:tab w:val="left" w:pos="1080"/>
        </w:tabs>
        <w:spacing w:before="0" w:after="0" w:line="240" w:lineRule="auto"/>
        <w:ind w:left="2880" w:firstLine="0"/>
        <w:textAlignment w:val="baseline"/>
        <w:rPr>
          <w:rFonts w:cs="Calibri"/>
          <w:lang w:bidi="ar-SA"/>
        </w:rPr>
      </w:pPr>
      <w:r w:rsidRPr="00AB3B94">
        <w:rPr>
          <w:rFonts w:cs="Calibri"/>
          <w:lang w:bidi="ar-SA"/>
        </w:rPr>
        <w:t>DHS 6634 </w:t>
      </w:r>
    </w:p>
    <w:p w14:paraId="24C85021" w14:textId="77777777" w:rsidR="00BC3C7C" w:rsidRPr="00AB3B94" w:rsidRDefault="00BC3C7C" w:rsidP="00AB3B94">
      <w:pPr>
        <w:spacing w:before="0" w:after="0" w:line="240" w:lineRule="auto"/>
        <w:textAlignment w:val="baseline"/>
        <w:rPr>
          <w:szCs w:val="20"/>
        </w:rPr>
      </w:pPr>
    </w:p>
    <w:sectPr w:rsidR="00BC3C7C" w:rsidRPr="00AB3B94" w:rsidSect="00B437C8">
      <w:footerReference w:type="default" r:id="rId10"/>
      <w:footerReference w:type="first" r:id="rId11"/>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1F57D" w14:textId="77777777" w:rsidR="00E277F0" w:rsidRDefault="00E277F0" w:rsidP="00D91FF4">
      <w:r>
        <w:separator/>
      </w:r>
    </w:p>
  </w:endnote>
  <w:endnote w:type="continuationSeparator" w:id="0">
    <w:p w14:paraId="5E913263" w14:textId="77777777" w:rsidR="00E277F0" w:rsidRDefault="00E277F0"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BDC9" w14:textId="4CCD8788" w:rsidR="007857F7" w:rsidRPr="005E31B3" w:rsidRDefault="00E277F0">
    <w:pPr>
      <w:pStyle w:val="Footer"/>
      <w:rPr>
        <w:b/>
        <w:color w:val="000000" w:themeColor="text2"/>
        <w:sz w:val="20"/>
        <w:szCs w:val="20"/>
      </w:rPr>
    </w:pPr>
    <w:sdt>
      <w:sdtPr>
        <w:rPr>
          <w:rStyle w:val="Heading1Char"/>
          <w:rFonts w:eastAsiaTheme="majorEastAsia"/>
          <w:b w:val="0"/>
          <w:color w:val="000000" w:themeColor="text2"/>
          <w:sz w:val="20"/>
          <w:szCs w:val="20"/>
        </w:rPr>
        <w:alias w:val="Title"/>
        <w:tag w:val=""/>
        <w:id w:val="-842547074"/>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5E31B3" w:rsidRPr="005E31B3">
          <w:rPr>
            <w:rStyle w:val="Heading1Char"/>
            <w:rFonts w:eastAsiaTheme="majorEastAsia"/>
            <w:b w:val="0"/>
            <w:color w:val="000000" w:themeColor="text2"/>
            <w:sz w:val="20"/>
            <w:szCs w:val="20"/>
          </w:rPr>
          <w:t>SSIS Special Build and Package Release</w:t>
        </w:r>
      </w:sdtContent>
    </w:sdt>
    <w:r w:rsidR="005E31B3">
      <w:rPr>
        <w:rStyle w:val="Heading1Char"/>
        <w:rFonts w:eastAsiaTheme="majorEastAsia"/>
        <w:b w:val="0"/>
        <w:color w:val="000000" w:themeColor="text2"/>
        <w:sz w:val="20"/>
        <w:szCs w:val="20"/>
      </w:rPr>
      <w:t>: 06/29/2022</w:t>
    </w:r>
    <w:r w:rsidR="007857F7" w:rsidRPr="005E31B3">
      <w:rPr>
        <w:b/>
        <w:color w:val="000000" w:themeColor="text2"/>
        <w:sz w:val="20"/>
        <w:szCs w:val="20"/>
      </w:rPr>
      <w:tab/>
    </w:r>
    <w:r w:rsidR="007857F7" w:rsidRPr="005E31B3">
      <w:rPr>
        <w:b/>
        <w:color w:val="000000" w:themeColor="text2"/>
        <w:sz w:val="20"/>
        <w:szCs w:val="20"/>
      </w:rPr>
      <w:fldChar w:fldCharType="begin"/>
    </w:r>
    <w:r w:rsidR="007857F7" w:rsidRPr="005E31B3">
      <w:rPr>
        <w:b/>
        <w:color w:val="000000" w:themeColor="text2"/>
        <w:sz w:val="20"/>
        <w:szCs w:val="20"/>
      </w:rPr>
      <w:instrText xml:space="preserve"> PAGE   \* MERGEFORMAT </w:instrText>
    </w:r>
    <w:r w:rsidR="007857F7" w:rsidRPr="005E31B3">
      <w:rPr>
        <w:b/>
        <w:color w:val="000000" w:themeColor="text2"/>
        <w:sz w:val="20"/>
        <w:szCs w:val="20"/>
      </w:rPr>
      <w:fldChar w:fldCharType="separate"/>
    </w:r>
    <w:r>
      <w:rPr>
        <w:b/>
        <w:noProof/>
        <w:color w:val="000000" w:themeColor="text2"/>
        <w:sz w:val="20"/>
        <w:szCs w:val="20"/>
      </w:rPr>
      <w:t>1</w:t>
    </w:r>
    <w:r w:rsidR="007857F7" w:rsidRPr="005E31B3">
      <w:rPr>
        <w:b/>
        <w:noProof/>
        <w:color w:val="000000" w:themeColor="text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1B16"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6619D" w14:textId="77777777" w:rsidR="00E277F0" w:rsidRDefault="00E277F0" w:rsidP="00D91FF4">
      <w:r>
        <w:separator/>
      </w:r>
    </w:p>
  </w:footnote>
  <w:footnote w:type="continuationSeparator" w:id="0">
    <w:p w14:paraId="724C9E02" w14:textId="77777777" w:rsidR="00E277F0" w:rsidRDefault="00E277F0"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6C0"/>
    <w:multiLevelType w:val="multilevel"/>
    <w:tmpl w:val="EC0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561423"/>
    <w:multiLevelType w:val="multilevel"/>
    <w:tmpl w:val="F664220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6D6EF8"/>
    <w:multiLevelType w:val="multilevel"/>
    <w:tmpl w:val="DC206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E056F"/>
    <w:multiLevelType w:val="multilevel"/>
    <w:tmpl w:val="65D4D7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693C00"/>
    <w:multiLevelType w:val="multilevel"/>
    <w:tmpl w:val="3D623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98F2AD8"/>
    <w:multiLevelType w:val="multilevel"/>
    <w:tmpl w:val="A002F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C4239"/>
    <w:multiLevelType w:val="multilevel"/>
    <w:tmpl w:val="6742A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361E57"/>
    <w:multiLevelType w:val="multilevel"/>
    <w:tmpl w:val="44D29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A2147"/>
    <w:multiLevelType w:val="multilevel"/>
    <w:tmpl w:val="C60070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C81D39"/>
    <w:multiLevelType w:val="multilevel"/>
    <w:tmpl w:val="8B2817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2F94EA6"/>
    <w:multiLevelType w:val="multilevel"/>
    <w:tmpl w:val="015C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CA1833"/>
    <w:multiLevelType w:val="multilevel"/>
    <w:tmpl w:val="0DFE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5020FF"/>
    <w:multiLevelType w:val="multilevel"/>
    <w:tmpl w:val="F9F0FD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B4B040A"/>
    <w:multiLevelType w:val="multilevel"/>
    <w:tmpl w:val="699C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76298C"/>
    <w:multiLevelType w:val="hybridMultilevel"/>
    <w:tmpl w:val="24D2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A2033"/>
    <w:multiLevelType w:val="multilevel"/>
    <w:tmpl w:val="E8CA45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15"/>
  </w:num>
  <w:num w:numId="3">
    <w:abstractNumId w:val="11"/>
  </w:num>
  <w:num w:numId="4">
    <w:abstractNumId w:val="13"/>
  </w:num>
  <w:num w:numId="5">
    <w:abstractNumId w:val="7"/>
  </w:num>
  <w:num w:numId="6">
    <w:abstractNumId w:val="10"/>
  </w:num>
  <w:num w:numId="7">
    <w:abstractNumId w:val="9"/>
  </w:num>
  <w:num w:numId="8">
    <w:abstractNumId w:val="3"/>
  </w:num>
  <w:num w:numId="9">
    <w:abstractNumId w:val="0"/>
  </w:num>
  <w:num w:numId="10">
    <w:abstractNumId w:val="8"/>
  </w:num>
  <w:num w:numId="11">
    <w:abstractNumId w:val="1"/>
  </w:num>
  <w:num w:numId="12">
    <w:abstractNumId w:val="14"/>
  </w:num>
  <w:num w:numId="13">
    <w:abstractNumId w:val="4"/>
  </w:num>
  <w:num w:numId="14">
    <w:abstractNumId w:val="16"/>
  </w:num>
  <w:num w:numId="15">
    <w:abstractNumId w:val="12"/>
  </w:num>
  <w:num w:numId="16">
    <w:abstractNumId w:val="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B3"/>
    <w:rsid w:val="00002DEC"/>
    <w:rsid w:val="000065AC"/>
    <w:rsid w:val="00006A0A"/>
    <w:rsid w:val="00021F9D"/>
    <w:rsid w:val="00040C79"/>
    <w:rsid w:val="00064B90"/>
    <w:rsid w:val="000722DA"/>
    <w:rsid w:val="0007374A"/>
    <w:rsid w:val="00077A06"/>
    <w:rsid w:val="00080404"/>
    <w:rsid w:val="00084742"/>
    <w:rsid w:val="000B0A75"/>
    <w:rsid w:val="000B2E68"/>
    <w:rsid w:val="000C3708"/>
    <w:rsid w:val="000C3761"/>
    <w:rsid w:val="000C7373"/>
    <w:rsid w:val="000E313B"/>
    <w:rsid w:val="000E3E9D"/>
    <w:rsid w:val="000F4BB1"/>
    <w:rsid w:val="00135082"/>
    <w:rsid w:val="00135DC7"/>
    <w:rsid w:val="00147ED1"/>
    <w:rsid w:val="001500D6"/>
    <w:rsid w:val="00157C41"/>
    <w:rsid w:val="0016451B"/>
    <w:rsid w:val="001661D9"/>
    <w:rsid w:val="001708EC"/>
    <w:rsid w:val="001925A8"/>
    <w:rsid w:val="0019673D"/>
    <w:rsid w:val="00197518"/>
    <w:rsid w:val="00197F44"/>
    <w:rsid w:val="001A46BB"/>
    <w:rsid w:val="001B6FD0"/>
    <w:rsid w:val="001B7D48"/>
    <w:rsid w:val="001C3208"/>
    <w:rsid w:val="001C55E0"/>
    <w:rsid w:val="001E5573"/>
    <w:rsid w:val="001E5ECF"/>
    <w:rsid w:val="00211CA3"/>
    <w:rsid w:val="00222A49"/>
    <w:rsid w:val="0022552E"/>
    <w:rsid w:val="00227E68"/>
    <w:rsid w:val="00232F7C"/>
    <w:rsid w:val="00236CB0"/>
    <w:rsid w:val="00242E00"/>
    <w:rsid w:val="00261247"/>
    <w:rsid w:val="00264652"/>
    <w:rsid w:val="0026674F"/>
    <w:rsid w:val="00280071"/>
    <w:rsid w:val="00282084"/>
    <w:rsid w:val="00291052"/>
    <w:rsid w:val="002A12EA"/>
    <w:rsid w:val="002B57CC"/>
    <w:rsid w:val="002B5E79"/>
    <w:rsid w:val="002C0859"/>
    <w:rsid w:val="002C4D0D"/>
    <w:rsid w:val="002E7098"/>
    <w:rsid w:val="002F1947"/>
    <w:rsid w:val="00306D94"/>
    <w:rsid w:val="003125DF"/>
    <w:rsid w:val="003306BB"/>
    <w:rsid w:val="00330A0B"/>
    <w:rsid w:val="00335736"/>
    <w:rsid w:val="003563D2"/>
    <w:rsid w:val="00376FA5"/>
    <w:rsid w:val="003A1479"/>
    <w:rsid w:val="003A1813"/>
    <w:rsid w:val="003B7D82"/>
    <w:rsid w:val="003C4644"/>
    <w:rsid w:val="003C5BE3"/>
    <w:rsid w:val="00413A7C"/>
    <w:rsid w:val="004141DD"/>
    <w:rsid w:val="00443DC4"/>
    <w:rsid w:val="00461804"/>
    <w:rsid w:val="004643F7"/>
    <w:rsid w:val="00466810"/>
    <w:rsid w:val="0047706A"/>
    <w:rsid w:val="004816B5"/>
    <w:rsid w:val="00481FD3"/>
    <w:rsid w:val="00483DD2"/>
    <w:rsid w:val="00494E6F"/>
    <w:rsid w:val="004A1B4D"/>
    <w:rsid w:val="004A58DD"/>
    <w:rsid w:val="004A6119"/>
    <w:rsid w:val="004B3DA7"/>
    <w:rsid w:val="004B47DC"/>
    <w:rsid w:val="004E3DF6"/>
    <w:rsid w:val="004E75B3"/>
    <w:rsid w:val="004F04BA"/>
    <w:rsid w:val="004F0EFF"/>
    <w:rsid w:val="0050093F"/>
    <w:rsid w:val="00514788"/>
    <w:rsid w:val="0054371B"/>
    <w:rsid w:val="00543B05"/>
    <w:rsid w:val="0056615E"/>
    <w:rsid w:val="005666F2"/>
    <w:rsid w:val="0057515F"/>
    <w:rsid w:val="0058227B"/>
    <w:rsid w:val="005B2DDF"/>
    <w:rsid w:val="005B4AE7"/>
    <w:rsid w:val="005B53B0"/>
    <w:rsid w:val="005C16D8"/>
    <w:rsid w:val="005D4207"/>
    <w:rsid w:val="005D4525"/>
    <w:rsid w:val="005D45B3"/>
    <w:rsid w:val="005E31B3"/>
    <w:rsid w:val="005E3FC1"/>
    <w:rsid w:val="005F6005"/>
    <w:rsid w:val="00601B3F"/>
    <w:rsid w:val="006064AB"/>
    <w:rsid w:val="00621BD2"/>
    <w:rsid w:val="00622BB5"/>
    <w:rsid w:val="00652D74"/>
    <w:rsid w:val="00655345"/>
    <w:rsid w:val="0065683E"/>
    <w:rsid w:val="006575CB"/>
    <w:rsid w:val="00672536"/>
    <w:rsid w:val="00681EDC"/>
    <w:rsid w:val="00683D66"/>
    <w:rsid w:val="0068649F"/>
    <w:rsid w:val="00687189"/>
    <w:rsid w:val="00691980"/>
    <w:rsid w:val="00697CCC"/>
    <w:rsid w:val="006B13B7"/>
    <w:rsid w:val="006B2942"/>
    <w:rsid w:val="006B3994"/>
    <w:rsid w:val="006C0E45"/>
    <w:rsid w:val="006D4829"/>
    <w:rsid w:val="006E18EC"/>
    <w:rsid w:val="006F3B38"/>
    <w:rsid w:val="007137A4"/>
    <w:rsid w:val="0074778B"/>
    <w:rsid w:val="00753677"/>
    <w:rsid w:val="0077225E"/>
    <w:rsid w:val="007857F7"/>
    <w:rsid w:val="00793F48"/>
    <w:rsid w:val="007B35B2"/>
    <w:rsid w:val="007D1FFF"/>
    <w:rsid w:val="007D42A0"/>
    <w:rsid w:val="007E685C"/>
    <w:rsid w:val="007F6108"/>
    <w:rsid w:val="007F7097"/>
    <w:rsid w:val="00806678"/>
    <w:rsid w:val="008067A6"/>
    <w:rsid w:val="008140CC"/>
    <w:rsid w:val="008251B3"/>
    <w:rsid w:val="00844F1D"/>
    <w:rsid w:val="0084749F"/>
    <w:rsid w:val="00864202"/>
    <w:rsid w:val="008B5443"/>
    <w:rsid w:val="008B7A1E"/>
    <w:rsid w:val="008C0C99"/>
    <w:rsid w:val="008C7EEB"/>
    <w:rsid w:val="008D0DEF"/>
    <w:rsid w:val="008D2256"/>
    <w:rsid w:val="008D5E3D"/>
    <w:rsid w:val="008E09D4"/>
    <w:rsid w:val="008F7133"/>
    <w:rsid w:val="00905BC6"/>
    <w:rsid w:val="0090737A"/>
    <w:rsid w:val="0094786F"/>
    <w:rsid w:val="0096108C"/>
    <w:rsid w:val="00963BA0"/>
    <w:rsid w:val="00967764"/>
    <w:rsid w:val="009810EE"/>
    <w:rsid w:val="009837DB"/>
    <w:rsid w:val="00984CC9"/>
    <w:rsid w:val="00990E51"/>
    <w:rsid w:val="0099233F"/>
    <w:rsid w:val="009A1A5C"/>
    <w:rsid w:val="009B54A0"/>
    <w:rsid w:val="009C6405"/>
    <w:rsid w:val="009F6B2C"/>
    <w:rsid w:val="00A30799"/>
    <w:rsid w:val="00A476C1"/>
    <w:rsid w:val="00A57FE8"/>
    <w:rsid w:val="00A64ECE"/>
    <w:rsid w:val="00A66185"/>
    <w:rsid w:val="00A71CAD"/>
    <w:rsid w:val="00A731A2"/>
    <w:rsid w:val="00A827B0"/>
    <w:rsid w:val="00A827C1"/>
    <w:rsid w:val="00A835DA"/>
    <w:rsid w:val="00A92AFF"/>
    <w:rsid w:val="00A93F40"/>
    <w:rsid w:val="00A96F93"/>
    <w:rsid w:val="00AA32A0"/>
    <w:rsid w:val="00AB1F46"/>
    <w:rsid w:val="00AB3B94"/>
    <w:rsid w:val="00AB65FF"/>
    <w:rsid w:val="00AD122F"/>
    <w:rsid w:val="00AD39DA"/>
    <w:rsid w:val="00AD5DFE"/>
    <w:rsid w:val="00AE5772"/>
    <w:rsid w:val="00AF1556"/>
    <w:rsid w:val="00AF22AD"/>
    <w:rsid w:val="00AF5107"/>
    <w:rsid w:val="00B06264"/>
    <w:rsid w:val="00B07C8F"/>
    <w:rsid w:val="00B275D4"/>
    <w:rsid w:val="00B3371D"/>
    <w:rsid w:val="00B437C8"/>
    <w:rsid w:val="00B75051"/>
    <w:rsid w:val="00B77CC5"/>
    <w:rsid w:val="00B859DE"/>
    <w:rsid w:val="00BC3C7C"/>
    <w:rsid w:val="00BD0E59"/>
    <w:rsid w:val="00BE0288"/>
    <w:rsid w:val="00BE3444"/>
    <w:rsid w:val="00C05A8E"/>
    <w:rsid w:val="00C12D2F"/>
    <w:rsid w:val="00C277A8"/>
    <w:rsid w:val="00C309AE"/>
    <w:rsid w:val="00C365CE"/>
    <w:rsid w:val="00C417EB"/>
    <w:rsid w:val="00C528AE"/>
    <w:rsid w:val="00C52D7B"/>
    <w:rsid w:val="00C87E0E"/>
    <w:rsid w:val="00C90830"/>
    <w:rsid w:val="00CA5D23"/>
    <w:rsid w:val="00CE0FEE"/>
    <w:rsid w:val="00CE45B0"/>
    <w:rsid w:val="00CF1393"/>
    <w:rsid w:val="00CF4F3A"/>
    <w:rsid w:val="00D0014D"/>
    <w:rsid w:val="00D22819"/>
    <w:rsid w:val="00D33929"/>
    <w:rsid w:val="00D511F0"/>
    <w:rsid w:val="00D54EE5"/>
    <w:rsid w:val="00D63F82"/>
    <w:rsid w:val="00D640FC"/>
    <w:rsid w:val="00D70F7D"/>
    <w:rsid w:val="00D761F7"/>
    <w:rsid w:val="00D91FF4"/>
    <w:rsid w:val="00D92929"/>
    <w:rsid w:val="00D93C2E"/>
    <w:rsid w:val="00D970A5"/>
    <w:rsid w:val="00DB4967"/>
    <w:rsid w:val="00DB7D40"/>
    <w:rsid w:val="00DC1A1C"/>
    <w:rsid w:val="00DC22CF"/>
    <w:rsid w:val="00DE50CB"/>
    <w:rsid w:val="00E206AE"/>
    <w:rsid w:val="00E20F02"/>
    <w:rsid w:val="00E229C1"/>
    <w:rsid w:val="00E23397"/>
    <w:rsid w:val="00E277F0"/>
    <w:rsid w:val="00E32CD7"/>
    <w:rsid w:val="00E37DF5"/>
    <w:rsid w:val="00E44EE1"/>
    <w:rsid w:val="00E5241D"/>
    <w:rsid w:val="00E55EE8"/>
    <w:rsid w:val="00E5680C"/>
    <w:rsid w:val="00E61A16"/>
    <w:rsid w:val="00E652FC"/>
    <w:rsid w:val="00E7358D"/>
    <w:rsid w:val="00E76267"/>
    <w:rsid w:val="00EA535B"/>
    <w:rsid w:val="00EC579D"/>
    <w:rsid w:val="00ED5BDC"/>
    <w:rsid w:val="00ED7DAC"/>
    <w:rsid w:val="00F067A6"/>
    <w:rsid w:val="00F11016"/>
    <w:rsid w:val="00F20B25"/>
    <w:rsid w:val="00F212F3"/>
    <w:rsid w:val="00F278C3"/>
    <w:rsid w:val="00F70C03"/>
    <w:rsid w:val="00F9084A"/>
    <w:rsid w:val="00FB6E40"/>
    <w:rsid w:val="00FD1CCB"/>
    <w:rsid w:val="00FD5BF8"/>
    <w:rsid w:val="00FD74F4"/>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A8BCE5"/>
  <w15:docId w15:val="{84A82BDD-935A-440C-9E5F-D78C89DB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7DB"/>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B3371D"/>
    <w:pPr>
      <w:keepNext/>
      <w:spacing w:before="240" w:after="120"/>
      <w:outlineLvl w:val="3"/>
    </w:pPr>
    <w:rPr>
      <w:rFonts w:eastAsiaTheme="majorEastAsia" w:cstheme="majorBidi"/>
      <w:b/>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B3371D"/>
    <w:rPr>
      <w:rFonts w:eastAsiaTheme="majorEastAsia" w:cstheme="majorBidi"/>
      <w:b/>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character" w:customStyle="1" w:styleId="normaltextrun">
    <w:name w:val="normaltextrun"/>
    <w:basedOn w:val="DefaultParagraphFont"/>
    <w:rsid w:val="005E31B3"/>
    <w:rPr>
      <w:rFonts w:asciiTheme="majorHAnsi" w:hAnsiTheme="majorHAnsi"/>
      <w:b/>
      <w:sz w:val="36"/>
    </w:rPr>
  </w:style>
  <w:style w:type="character" w:customStyle="1" w:styleId="eop">
    <w:name w:val="eop"/>
    <w:basedOn w:val="DefaultParagraphFont"/>
    <w:rsid w:val="005E31B3"/>
  </w:style>
  <w:style w:type="character" w:styleId="CommentReference">
    <w:name w:val="annotation reference"/>
    <w:basedOn w:val="DefaultParagraphFont"/>
    <w:semiHidden/>
    <w:unhideWhenUsed/>
    <w:rsid w:val="005E31B3"/>
    <w:rPr>
      <w:sz w:val="16"/>
      <w:szCs w:val="16"/>
    </w:rPr>
  </w:style>
  <w:style w:type="paragraph" w:styleId="CommentText">
    <w:name w:val="annotation text"/>
    <w:basedOn w:val="Normal"/>
    <w:link w:val="CommentTextChar"/>
    <w:unhideWhenUsed/>
    <w:rsid w:val="005E31B3"/>
    <w:pPr>
      <w:spacing w:line="240" w:lineRule="auto"/>
    </w:pPr>
    <w:rPr>
      <w:rFonts w:asciiTheme="minorHAnsi" w:eastAsiaTheme="majorEastAsia" w:hAnsiTheme="minorHAnsi" w:cstheme="minorHAnsi"/>
      <w:bCs/>
      <w:sz w:val="20"/>
      <w:szCs w:val="20"/>
    </w:rPr>
  </w:style>
  <w:style w:type="character" w:customStyle="1" w:styleId="CommentTextChar">
    <w:name w:val="Comment Text Char"/>
    <w:basedOn w:val="DefaultParagraphFont"/>
    <w:link w:val="CommentText"/>
    <w:rsid w:val="005E31B3"/>
    <w:rPr>
      <w:rFonts w:asciiTheme="minorHAnsi" w:eastAsiaTheme="majorEastAsia" w:hAnsiTheme="minorHAnsi" w:cstheme="minorHAnsi"/>
      <w:bCs/>
      <w:sz w:val="20"/>
      <w:szCs w:val="20"/>
    </w:rPr>
  </w:style>
  <w:style w:type="paragraph" w:styleId="BalloonText">
    <w:name w:val="Balloon Text"/>
    <w:basedOn w:val="Normal"/>
    <w:link w:val="BalloonTextChar"/>
    <w:semiHidden/>
    <w:unhideWhenUsed/>
    <w:rsid w:val="005E31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E31B3"/>
    <w:rPr>
      <w:rFonts w:ascii="Segoe UI" w:hAnsi="Segoe UI" w:cs="Segoe UI"/>
      <w:sz w:val="18"/>
      <w:szCs w:val="18"/>
    </w:rPr>
  </w:style>
  <w:style w:type="paragraph" w:styleId="Header">
    <w:name w:val="header"/>
    <w:basedOn w:val="Normal"/>
    <w:link w:val="HeaderChar"/>
    <w:uiPriority w:val="99"/>
    <w:unhideWhenUsed/>
    <w:rsid w:val="005E31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E31B3"/>
  </w:style>
  <w:style w:type="paragraph" w:customStyle="1" w:styleId="paragraph">
    <w:name w:val="paragraph"/>
    <w:basedOn w:val="Normal"/>
    <w:rsid w:val="00AB3B94"/>
    <w:pPr>
      <w:spacing w:before="100" w:beforeAutospacing="1" w:after="100" w:afterAutospacing="1" w:line="240" w:lineRule="auto"/>
    </w:pPr>
    <w:rPr>
      <w:rFonts w:ascii="Times New Roman" w:hAnsi="Times New Roman"/>
      <w:sz w:val="24"/>
      <w:szCs w:val="24"/>
      <w:lang w:bidi="ar-SA"/>
    </w:rPr>
  </w:style>
  <w:style w:type="character" w:customStyle="1" w:styleId="contentcontrol">
    <w:name w:val="contentcontrol"/>
    <w:basedOn w:val="DefaultParagraphFont"/>
    <w:rsid w:val="00AB3B94"/>
  </w:style>
  <w:style w:type="character" w:customStyle="1" w:styleId="advancedproofingissue">
    <w:name w:val="advancedproofingissue"/>
    <w:basedOn w:val="DefaultParagraphFont"/>
    <w:rsid w:val="00AB3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854029194">
      <w:bodyDiv w:val="1"/>
      <w:marLeft w:val="0"/>
      <w:marRight w:val="0"/>
      <w:marTop w:val="0"/>
      <w:marBottom w:val="0"/>
      <w:divBdr>
        <w:top w:val="none" w:sz="0" w:space="0" w:color="auto"/>
        <w:left w:val="none" w:sz="0" w:space="0" w:color="auto"/>
        <w:bottom w:val="none" w:sz="0" w:space="0" w:color="auto"/>
        <w:right w:val="none" w:sz="0" w:space="0" w:color="auto"/>
      </w:divBdr>
      <w:divsChild>
        <w:div w:id="787313721">
          <w:marLeft w:val="0"/>
          <w:marRight w:val="0"/>
          <w:marTop w:val="0"/>
          <w:marBottom w:val="0"/>
          <w:divBdr>
            <w:top w:val="none" w:sz="0" w:space="0" w:color="auto"/>
            <w:left w:val="none" w:sz="0" w:space="0" w:color="auto"/>
            <w:bottom w:val="none" w:sz="0" w:space="0" w:color="auto"/>
            <w:right w:val="none" w:sz="0" w:space="0" w:color="auto"/>
          </w:divBdr>
        </w:div>
        <w:div w:id="1340697815">
          <w:marLeft w:val="0"/>
          <w:marRight w:val="0"/>
          <w:marTop w:val="0"/>
          <w:marBottom w:val="0"/>
          <w:divBdr>
            <w:top w:val="none" w:sz="0" w:space="0" w:color="auto"/>
            <w:left w:val="none" w:sz="0" w:space="0" w:color="auto"/>
            <w:bottom w:val="none" w:sz="0" w:space="0" w:color="auto"/>
            <w:right w:val="none" w:sz="0" w:space="0" w:color="auto"/>
          </w:divBdr>
          <w:divsChild>
            <w:div w:id="240217591">
              <w:marLeft w:val="0"/>
              <w:marRight w:val="0"/>
              <w:marTop w:val="0"/>
              <w:marBottom w:val="0"/>
              <w:divBdr>
                <w:top w:val="none" w:sz="0" w:space="0" w:color="auto"/>
                <w:left w:val="none" w:sz="0" w:space="0" w:color="auto"/>
                <w:bottom w:val="none" w:sz="0" w:space="0" w:color="auto"/>
                <w:right w:val="none" w:sz="0" w:space="0" w:color="auto"/>
              </w:divBdr>
            </w:div>
            <w:div w:id="1272740854">
              <w:marLeft w:val="0"/>
              <w:marRight w:val="0"/>
              <w:marTop w:val="0"/>
              <w:marBottom w:val="0"/>
              <w:divBdr>
                <w:top w:val="none" w:sz="0" w:space="0" w:color="auto"/>
                <w:left w:val="none" w:sz="0" w:space="0" w:color="auto"/>
                <w:bottom w:val="none" w:sz="0" w:space="0" w:color="auto"/>
                <w:right w:val="none" w:sz="0" w:space="0" w:color="auto"/>
              </w:divBdr>
            </w:div>
            <w:div w:id="2015499307">
              <w:marLeft w:val="0"/>
              <w:marRight w:val="0"/>
              <w:marTop w:val="0"/>
              <w:marBottom w:val="0"/>
              <w:divBdr>
                <w:top w:val="none" w:sz="0" w:space="0" w:color="auto"/>
                <w:left w:val="none" w:sz="0" w:space="0" w:color="auto"/>
                <w:bottom w:val="none" w:sz="0" w:space="0" w:color="auto"/>
                <w:right w:val="none" w:sz="0" w:space="0" w:color="auto"/>
              </w:divBdr>
            </w:div>
            <w:div w:id="1952933466">
              <w:marLeft w:val="0"/>
              <w:marRight w:val="0"/>
              <w:marTop w:val="0"/>
              <w:marBottom w:val="0"/>
              <w:divBdr>
                <w:top w:val="none" w:sz="0" w:space="0" w:color="auto"/>
                <w:left w:val="none" w:sz="0" w:space="0" w:color="auto"/>
                <w:bottom w:val="none" w:sz="0" w:space="0" w:color="auto"/>
                <w:right w:val="none" w:sz="0" w:space="0" w:color="auto"/>
              </w:divBdr>
            </w:div>
            <w:div w:id="1168714987">
              <w:marLeft w:val="0"/>
              <w:marRight w:val="0"/>
              <w:marTop w:val="0"/>
              <w:marBottom w:val="0"/>
              <w:divBdr>
                <w:top w:val="none" w:sz="0" w:space="0" w:color="auto"/>
                <w:left w:val="none" w:sz="0" w:space="0" w:color="auto"/>
                <w:bottom w:val="none" w:sz="0" w:space="0" w:color="auto"/>
                <w:right w:val="none" w:sz="0" w:space="0" w:color="auto"/>
              </w:divBdr>
            </w:div>
          </w:divsChild>
        </w:div>
        <w:div w:id="365526949">
          <w:marLeft w:val="0"/>
          <w:marRight w:val="0"/>
          <w:marTop w:val="0"/>
          <w:marBottom w:val="0"/>
          <w:divBdr>
            <w:top w:val="none" w:sz="0" w:space="0" w:color="auto"/>
            <w:left w:val="none" w:sz="0" w:space="0" w:color="auto"/>
            <w:bottom w:val="none" w:sz="0" w:space="0" w:color="auto"/>
            <w:right w:val="none" w:sz="0" w:space="0" w:color="auto"/>
          </w:divBdr>
          <w:divsChild>
            <w:div w:id="1325626200">
              <w:marLeft w:val="0"/>
              <w:marRight w:val="0"/>
              <w:marTop w:val="0"/>
              <w:marBottom w:val="0"/>
              <w:divBdr>
                <w:top w:val="none" w:sz="0" w:space="0" w:color="auto"/>
                <w:left w:val="none" w:sz="0" w:space="0" w:color="auto"/>
                <w:bottom w:val="none" w:sz="0" w:space="0" w:color="auto"/>
                <w:right w:val="none" w:sz="0" w:space="0" w:color="auto"/>
              </w:divBdr>
            </w:div>
            <w:div w:id="513108608">
              <w:marLeft w:val="0"/>
              <w:marRight w:val="0"/>
              <w:marTop w:val="0"/>
              <w:marBottom w:val="0"/>
              <w:divBdr>
                <w:top w:val="none" w:sz="0" w:space="0" w:color="auto"/>
                <w:left w:val="none" w:sz="0" w:space="0" w:color="auto"/>
                <w:bottom w:val="none" w:sz="0" w:space="0" w:color="auto"/>
                <w:right w:val="none" w:sz="0" w:space="0" w:color="auto"/>
              </w:divBdr>
            </w:div>
            <w:div w:id="1575310368">
              <w:marLeft w:val="0"/>
              <w:marRight w:val="0"/>
              <w:marTop w:val="0"/>
              <w:marBottom w:val="0"/>
              <w:divBdr>
                <w:top w:val="none" w:sz="0" w:space="0" w:color="auto"/>
                <w:left w:val="none" w:sz="0" w:space="0" w:color="auto"/>
                <w:bottom w:val="none" w:sz="0" w:space="0" w:color="auto"/>
                <w:right w:val="none" w:sz="0" w:space="0" w:color="auto"/>
              </w:divBdr>
            </w:div>
            <w:div w:id="1837569549">
              <w:marLeft w:val="0"/>
              <w:marRight w:val="0"/>
              <w:marTop w:val="0"/>
              <w:marBottom w:val="0"/>
              <w:divBdr>
                <w:top w:val="none" w:sz="0" w:space="0" w:color="auto"/>
                <w:left w:val="none" w:sz="0" w:space="0" w:color="auto"/>
                <w:bottom w:val="none" w:sz="0" w:space="0" w:color="auto"/>
                <w:right w:val="none" w:sz="0" w:space="0" w:color="auto"/>
              </w:divBdr>
            </w:div>
            <w:div w:id="42143916">
              <w:marLeft w:val="0"/>
              <w:marRight w:val="0"/>
              <w:marTop w:val="0"/>
              <w:marBottom w:val="0"/>
              <w:divBdr>
                <w:top w:val="none" w:sz="0" w:space="0" w:color="auto"/>
                <w:left w:val="none" w:sz="0" w:space="0" w:color="auto"/>
                <w:bottom w:val="none" w:sz="0" w:space="0" w:color="auto"/>
                <w:right w:val="none" w:sz="0" w:space="0" w:color="auto"/>
              </w:divBdr>
            </w:div>
          </w:divsChild>
        </w:div>
        <w:div w:id="893587829">
          <w:marLeft w:val="0"/>
          <w:marRight w:val="0"/>
          <w:marTop w:val="0"/>
          <w:marBottom w:val="0"/>
          <w:divBdr>
            <w:top w:val="none" w:sz="0" w:space="0" w:color="auto"/>
            <w:left w:val="none" w:sz="0" w:space="0" w:color="auto"/>
            <w:bottom w:val="none" w:sz="0" w:space="0" w:color="auto"/>
            <w:right w:val="none" w:sz="0" w:space="0" w:color="auto"/>
          </w:divBdr>
          <w:divsChild>
            <w:div w:id="366293510">
              <w:marLeft w:val="0"/>
              <w:marRight w:val="0"/>
              <w:marTop w:val="0"/>
              <w:marBottom w:val="0"/>
              <w:divBdr>
                <w:top w:val="none" w:sz="0" w:space="0" w:color="auto"/>
                <w:left w:val="none" w:sz="0" w:space="0" w:color="auto"/>
                <w:bottom w:val="none" w:sz="0" w:space="0" w:color="auto"/>
                <w:right w:val="none" w:sz="0" w:space="0" w:color="auto"/>
              </w:divBdr>
            </w:div>
            <w:div w:id="972101106">
              <w:marLeft w:val="0"/>
              <w:marRight w:val="0"/>
              <w:marTop w:val="0"/>
              <w:marBottom w:val="0"/>
              <w:divBdr>
                <w:top w:val="none" w:sz="0" w:space="0" w:color="auto"/>
                <w:left w:val="none" w:sz="0" w:space="0" w:color="auto"/>
                <w:bottom w:val="none" w:sz="0" w:space="0" w:color="auto"/>
                <w:right w:val="none" w:sz="0" w:space="0" w:color="auto"/>
              </w:divBdr>
            </w:div>
            <w:div w:id="1712073985">
              <w:marLeft w:val="0"/>
              <w:marRight w:val="0"/>
              <w:marTop w:val="0"/>
              <w:marBottom w:val="0"/>
              <w:divBdr>
                <w:top w:val="none" w:sz="0" w:space="0" w:color="auto"/>
                <w:left w:val="none" w:sz="0" w:space="0" w:color="auto"/>
                <w:bottom w:val="none" w:sz="0" w:space="0" w:color="auto"/>
                <w:right w:val="none" w:sz="0" w:space="0" w:color="auto"/>
              </w:divBdr>
            </w:div>
            <w:div w:id="1349982571">
              <w:marLeft w:val="0"/>
              <w:marRight w:val="0"/>
              <w:marTop w:val="0"/>
              <w:marBottom w:val="0"/>
              <w:divBdr>
                <w:top w:val="none" w:sz="0" w:space="0" w:color="auto"/>
                <w:left w:val="none" w:sz="0" w:space="0" w:color="auto"/>
                <w:bottom w:val="none" w:sz="0" w:space="0" w:color="auto"/>
                <w:right w:val="none" w:sz="0" w:space="0" w:color="auto"/>
              </w:divBdr>
            </w:div>
          </w:divsChild>
        </w:div>
        <w:div w:id="682363915">
          <w:marLeft w:val="0"/>
          <w:marRight w:val="0"/>
          <w:marTop w:val="0"/>
          <w:marBottom w:val="0"/>
          <w:divBdr>
            <w:top w:val="none" w:sz="0" w:space="0" w:color="auto"/>
            <w:left w:val="none" w:sz="0" w:space="0" w:color="auto"/>
            <w:bottom w:val="none" w:sz="0" w:space="0" w:color="auto"/>
            <w:right w:val="none" w:sz="0" w:space="0" w:color="auto"/>
          </w:divBdr>
          <w:divsChild>
            <w:div w:id="845050261">
              <w:marLeft w:val="0"/>
              <w:marRight w:val="0"/>
              <w:marTop w:val="0"/>
              <w:marBottom w:val="0"/>
              <w:divBdr>
                <w:top w:val="none" w:sz="0" w:space="0" w:color="auto"/>
                <w:left w:val="none" w:sz="0" w:space="0" w:color="auto"/>
                <w:bottom w:val="none" w:sz="0" w:space="0" w:color="auto"/>
                <w:right w:val="none" w:sz="0" w:space="0" w:color="auto"/>
              </w:divBdr>
            </w:div>
            <w:div w:id="863640173">
              <w:marLeft w:val="0"/>
              <w:marRight w:val="0"/>
              <w:marTop w:val="0"/>
              <w:marBottom w:val="0"/>
              <w:divBdr>
                <w:top w:val="none" w:sz="0" w:space="0" w:color="auto"/>
                <w:left w:val="none" w:sz="0" w:space="0" w:color="auto"/>
                <w:bottom w:val="none" w:sz="0" w:space="0" w:color="auto"/>
                <w:right w:val="none" w:sz="0" w:space="0" w:color="auto"/>
              </w:divBdr>
            </w:div>
            <w:div w:id="933321481">
              <w:marLeft w:val="0"/>
              <w:marRight w:val="0"/>
              <w:marTop w:val="0"/>
              <w:marBottom w:val="0"/>
              <w:divBdr>
                <w:top w:val="none" w:sz="0" w:space="0" w:color="auto"/>
                <w:left w:val="none" w:sz="0" w:space="0" w:color="auto"/>
                <w:bottom w:val="none" w:sz="0" w:space="0" w:color="auto"/>
                <w:right w:val="none" w:sz="0" w:space="0" w:color="auto"/>
              </w:divBdr>
            </w:div>
            <w:div w:id="193858018">
              <w:marLeft w:val="0"/>
              <w:marRight w:val="0"/>
              <w:marTop w:val="0"/>
              <w:marBottom w:val="0"/>
              <w:divBdr>
                <w:top w:val="none" w:sz="0" w:space="0" w:color="auto"/>
                <w:left w:val="none" w:sz="0" w:space="0" w:color="auto"/>
                <w:bottom w:val="none" w:sz="0" w:space="0" w:color="auto"/>
                <w:right w:val="none" w:sz="0" w:space="0" w:color="auto"/>
              </w:divBdr>
            </w:div>
          </w:divsChild>
        </w:div>
        <w:div w:id="2002732507">
          <w:marLeft w:val="0"/>
          <w:marRight w:val="0"/>
          <w:marTop w:val="0"/>
          <w:marBottom w:val="0"/>
          <w:divBdr>
            <w:top w:val="none" w:sz="0" w:space="0" w:color="auto"/>
            <w:left w:val="none" w:sz="0" w:space="0" w:color="auto"/>
            <w:bottom w:val="none" w:sz="0" w:space="0" w:color="auto"/>
            <w:right w:val="none" w:sz="0" w:space="0" w:color="auto"/>
          </w:divBdr>
          <w:divsChild>
            <w:div w:id="8456752">
              <w:marLeft w:val="0"/>
              <w:marRight w:val="0"/>
              <w:marTop w:val="0"/>
              <w:marBottom w:val="0"/>
              <w:divBdr>
                <w:top w:val="none" w:sz="0" w:space="0" w:color="auto"/>
                <w:left w:val="none" w:sz="0" w:space="0" w:color="auto"/>
                <w:bottom w:val="none" w:sz="0" w:space="0" w:color="auto"/>
                <w:right w:val="none" w:sz="0" w:space="0" w:color="auto"/>
              </w:divBdr>
            </w:div>
            <w:div w:id="676231988">
              <w:marLeft w:val="0"/>
              <w:marRight w:val="0"/>
              <w:marTop w:val="0"/>
              <w:marBottom w:val="0"/>
              <w:divBdr>
                <w:top w:val="none" w:sz="0" w:space="0" w:color="auto"/>
                <w:left w:val="none" w:sz="0" w:space="0" w:color="auto"/>
                <w:bottom w:val="none" w:sz="0" w:space="0" w:color="auto"/>
                <w:right w:val="none" w:sz="0" w:space="0" w:color="auto"/>
              </w:divBdr>
            </w:div>
            <w:div w:id="188448420">
              <w:marLeft w:val="0"/>
              <w:marRight w:val="0"/>
              <w:marTop w:val="0"/>
              <w:marBottom w:val="0"/>
              <w:divBdr>
                <w:top w:val="none" w:sz="0" w:space="0" w:color="auto"/>
                <w:left w:val="none" w:sz="0" w:space="0" w:color="auto"/>
                <w:bottom w:val="none" w:sz="0" w:space="0" w:color="auto"/>
                <w:right w:val="none" w:sz="0" w:space="0" w:color="auto"/>
              </w:divBdr>
            </w:div>
          </w:divsChild>
        </w:div>
        <w:div w:id="1397629439">
          <w:marLeft w:val="0"/>
          <w:marRight w:val="0"/>
          <w:marTop w:val="0"/>
          <w:marBottom w:val="0"/>
          <w:divBdr>
            <w:top w:val="none" w:sz="0" w:space="0" w:color="auto"/>
            <w:left w:val="none" w:sz="0" w:space="0" w:color="auto"/>
            <w:bottom w:val="none" w:sz="0" w:space="0" w:color="auto"/>
            <w:right w:val="none" w:sz="0" w:space="0" w:color="auto"/>
          </w:divBdr>
          <w:divsChild>
            <w:div w:id="17579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6921">
      <w:bodyDiv w:val="1"/>
      <w:marLeft w:val="0"/>
      <w:marRight w:val="0"/>
      <w:marTop w:val="0"/>
      <w:marBottom w:val="0"/>
      <w:divBdr>
        <w:top w:val="none" w:sz="0" w:space="0" w:color="auto"/>
        <w:left w:val="none" w:sz="0" w:space="0" w:color="auto"/>
        <w:bottom w:val="none" w:sz="0" w:space="0" w:color="auto"/>
        <w:right w:val="none" w:sz="0" w:space="0" w:color="auto"/>
      </w:divBdr>
    </w:div>
    <w:div w:id="1708992603">
      <w:bodyDiv w:val="1"/>
      <w:marLeft w:val="0"/>
      <w:marRight w:val="0"/>
      <w:marTop w:val="0"/>
      <w:marBottom w:val="0"/>
      <w:divBdr>
        <w:top w:val="none" w:sz="0" w:space="0" w:color="auto"/>
        <w:left w:val="none" w:sz="0" w:space="0" w:color="auto"/>
        <w:bottom w:val="none" w:sz="0" w:space="0" w:color="auto"/>
        <w:right w:val="none" w:sz="0" w:space="0" w:color="auto"/>
      </w:divBdr>
      <w:divsChild>
        <w:div w:id="531960875">
          <w:marLeft w:val="0"/>
          <w:marRight w:val="0"/>
          <w:marTop w:val="0"/>
          <w:marBottom w:val="0"/>
          <w:divBdr>
            <w:top w:val="none" w:sz="0" w:space="0" w:color="auto"/>
            <w:left w:val="none" w:sz="0" w:space="0" w:color="auto"/>
            <w:bottom w:val="none" w:sz="0" w:space="0" w:color="auto"/>
            <w:right w:val="none" w:sz="0" w:space="0" w:color="auto"/>
          </w:divBdr>
        </w:div>
        <w:div w:id="1408308485">
          <w:marLeft w:val="0"/>
          <w:marRight w:val="0"/>
          <w:marTop w:val="0"/>
          <w:marBottom w:val="0"/>
          <w:divBdr>
            <w:top w:val="none" w:sz="0" w:space="0" w:color="auto"/>
            <w:left w:val="none" w:sz="0" w:space="0" w:color="auto"/>
            <w:bottom w:val="none" w:sz="0" w:space="0" w:color="auto"/>
            <w:right w:val="none" w:sz="0" w:space="0" w:color="auto"/>
          </w:divBdr>
        </w:div>
      </w:divsChild>
    </w:div>
    <w:div w:id="1925676333">
      <w:bodyDiv w:val="1"/>
      <w:marLeft w:val="0"/>
      <w:marRight w:val="0"/>
      <w:marTop w:val="0"/>
      <w:marBottom w:val="0"/>
      <w:divBdr>
        <w:top w:val="none" w:sz="0" w:space="0" w:color="auto"/>
        <w:left w:val="none" w:sz="0" w:space="0" w:color="auto"/>
        <w:bottom w:val="none" w:sz="0" w:space="0" w:color="auto"/>
        <w:right w:val="none" w:sz="0" w:space="0" w:color="auto"/>
      </w:divBdr>
      <w:divsChild>
        <w:div w:id="1601640421">
          <w:marLeft w:val="0"/>
          <w:marRight w:val="0"/>
          <w:marTop w:val="0"/>
          <w:marBottom w:val="0"/>
          <w:divBdr>
            <w:top w:val="none" w:sz="0" w:space="0" w:color="auto"/>
            <w:left w:val="none" w:sz="0" w:space="0" w:color="auto"/>
            <w:bottom w:val="none" w:sz="0" w:space="0" w:color="auto"/>
            <w:right w:val="none" w:sz="0" w:space="0" w:color="auto"/>
          </w:divBdr>
        </w:div>
        <w:div w:id="1882017054">
          <w:marLeft w:val="0"/>
          <w:marRight w:val="0"/>
          <w:marTop w:val="0"/>
          <w:marBottom w:val="0"/>
          <w:divBdr>
            <w:top w:val="none" w:sz="0" w:space="0" w:color="auto"/>
            <w:left w:val="none" w:sz="0" w:space="0" w:color="auto"/>
            <w:bottom w:val="none" w:sz="0" w:space="0" w:color="auto"/>
            <w:right w:val="none" w:sz="0" w:space="0" w:color="auto"/>
          </w:divBdr>
        </w:div>
        <w:div w:id="1497769144">
          <w:marLeft w:val="0"/>
          <w:marRight w:val="0"/>
          <w:marTop w:val="0"/>
          <w:marBottom w:val="0"/>
          <w:divBdr>
            <w:top w:val="none" w:sz="0" w:space="0" w:color="auto"/>
            <w:left w:val="none" w:sz="0" w:space="0" w:color="auto"/>
            <w:bottom w:val="none" w:sz="0" w:space="0" w:color="auto"/>
            <w:right w:val="none" w:sz="0" w:space="0" w:color="auto"/>
          </w:divBdr>
        </w:div>
        <w:div w:id="352999394">
          <w:marLeft w:val="0"/>
          <w:marRight w:val="0"/>
          <w:marTop w:val="0"/>
          <w:marBottom w:val="0"/>
          <w:divBdr>
            <w:top w:val="none" w:sz="0" w:space="0" w:color="auto"/>
            <w:left w:val="none" w:sz="0" w:space="0" w:color="auto"/>
            <w:bottom w:val="none" w:sz="0" w:space="0" w:color="auto"/>
            <w:right w:val="none" w:sz="0" w:space="0" w:color="auto"/>
          </w:divBdr>
        </w:div>
        <w:div w:id="1148090117">
          <w:marLeft w:val="0"/>
          <w:marRight w:val="0"/>
          <w:marTop w:val="0"/>
          <w:marBottom w:val="0"/>
          <w:divBdr>
            <w:top w:val="none" w:sz="0" w:space="0" w:color="auto"/>
            <w:left w:val="none" w:sz="0" w:space="0" w:color="auto"/>
            <w:bottom w:val="none" w:sz="0" w:space="0" w:color="auto"/>
            <w:right w:val="none" w:sz="0" w:space="0" w:color="auto"/>
          </w:divBdr>
        </w:div>
        <w:div w:id="80419242">
          <w:marLeft w:val="0"/>
          <w:marRight w:val="0"/>
          <w:marTop w:val="0"/>
          <w:marBottom w:val="0"/>
          <w:divBdr>
            <w:top w:val="none" w:sz="0" w:space="0" w:color="auto"/>
            <w:left w:val="none" w:sz="0" w:space="0" w:color="auto"/>
            <w:bottom w:val="none" w:sz="0" w:space="0" w:color="auto"/>
            <w:right w:val="none" w:sz="0" w:space="0" w:color="auto"/>
          </w:divBdr>
        </w:div>
        <w:div w:id="158079850">
          <w:marLeft w:val="0"/>
          <w:marRight w:val="0"/>
          <w:marTop w:val="0"/>
          <w:marBottom w:val="0"/>
          <w:divBdr>
            <w:top w:val="none" w:sz="0" w:space="0" w:color="auto"/>
            <w:left w:val="none" w:sz="0" w:space="0" w:color="auto"/>
            <w:bottom w:val="none" w:sz="0" w:space="0" w:color="auto"/>
            <w:right w:val="none" w:sz="0" w:space="0" w:color="auto"/>
          </w:divBdr>
        </w:div>
        <w:div w:id="1996371734">
          <w:marLeft w:val="0"/>
          <w:marRight w:val="0"/>
          <w:marTop w:val="0"/>
          <w:marBottom w:val="0"/>
          <w:divBdr>
            <w:top w:val="none" w:sz="0" w:space="0" w:color="auto"/>
            <w:left w:val="none" w:sz="0" w:space="0" w:color="auto"/>
            <w:bottom w:val="none" w:sz="0" w:space="0" w:color="auto"/>
            <w:right w:val="none" w:sz="0" w:space="0" w:color="auto"/>
          </w:divBdr>
        </w:div>
        <w:div w:id="117846257">
          <w:marLeft w:val="0"/>
          <w:marRight w:val="0"/>
          <w:marTop w:val="0"/>
          <w:marBottom w:val="0"/>
          <w:divBdr>
            <w:top w:val="none" w:sz="0" w:space="0" w:color="auto"/>
            <w:left w:val="none" w:sz="0" w:space="0" w:color="auto"/>
            <w:bottom w:val="none" w:sz="0" w:space="0" w:color="auto"/>
            <w:right w:val="none" w:sz="0" w:space="0" w:color="auto"/>
          </w:divBdr>
        </w:div>
        <w:div w:id="1870989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D.Facility.Financial.Forms.dhs@state.mn.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NPV01\appdata\local\microsoft\office\DHS_Templates\Blank%20with%20Logo.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1E4FD-2114-463F-963D-55BBB59E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with Logo</Template>
  <TotalTime>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SSIS Special Build and Package Release</vt:lpstr>
    </vt:vector>
  </TitlesOfParts>
  <Manager/>
  <Company>Minnesota Department of Human Services</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SSIS Special Build and Package Release</dc:title>
  <dc:subject/>
  <dc:creator>Shypulski, Cynthia</dc:creator>
  <cp:keywords/>
  <dc:description/>
  <cp:lastModifiedBy>Vang, Nina P (DHS)</cp:lastModifiedBy>
  <cp:revision>2</cp:revision>
  <dcterms:created xsi:type="dcterms:W3CDTF">2022-06-29T12:47:00Z</dcterms:created>
  <dcterms:modified xsi:type="dcterms:W3CDTF">2022-06-29T12:47:00Z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ies>
</file>