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Ind w:w="-162" w:type="dxa"/>
        <w:tblLayout w:type="fixed"/>
        <w:tblLook w:val="0000" w:firstRow="0" w:lastRow="0" w:firstColumn="0" w:lastColumn="0" w:noHBand="0" w:noVBand="0"/>
      </w:tblPr>
      <w:tblGrid>
        <w:gridCol w:w="2880"/>
        <w:gridCol w:w="270"/>
        <w:gridCol w:w="4950"/>
        <w:gridCol w:w="270"/>
        <w:gridCol w:w="2970"/>
      </w:tblGrid>
      <w:tr w:rsidR="001405EA" w:rsidRPr="00FF15A5" w14:paraId="417FD32F" w14:textId="77777777" w:rsidTr="00F87BCB">
        <w:trPr>
          <w:trHeight w:val="1189"/>
        </w:trPr>
        <w:tc>
          <w:tcPr>
            <w:tcW w:w="2880" w:type="dxa"/>
            <w:vAlign w:val="bottom"/>
          </w:tcPr>
          <w:p w14:paraId="02AA8B6D" w14:textId="4886DDCD" w:rsidR="005B11BA" w:rsidRPr="00FF15A5" w:rsidRDefault="00612D11" w:rsidP="005B11BA">
            <w:pPr>
              <w:spacing w:after="20"/>
              <w:jc w:val="center"/>
              <w:rPr>
                <w:rFonts w:asciiTheme="minorHAnsi" w:hAnsiTheme="minorHAnsi" w:cstheme="minorHAnsi"/>
                <w:caps/>
                <w:w w:val="115"/>
                <w:sz w:val="16"/>
              </w:rPr>
            </w:pPr>
            <w:r w:rsidRPr="00FF15A5">
              <w:rPr>
                <w:rFonts w:asciiTheme="minorHAnsi" w:hAnsiTheme="minorHAnsi" w:cstheme="minorHAnsi"/>
                <w:caps/>
                <w:w w:val="115"/>
                <w:sz w:val="16"/>
                <w:szCs w:val="16"/>
              </w:rPr>
              <w:t xml:space="preserve"> </w:t>
            </w:r>
            <w:r w:rsidR="00462692" w:rsidRPr="00FF15A5">
              <w:rPr>
                <w:rFonts w:asciiTheme="minorHAnsi" w:hAnsiTheme="minorHAnsi" w:cstheme="minorHAnsi"/>
                <w:caps/>
                <w:w w:val="115"/>
                <w:sz w:val="16"/>
                <w:szCs w:val="16"/>
              </w:rPr>
              <w:t>Gretchen Whitme</w:t>
            </w:r>
            <w:r w:rsidR="00462692" w:rsidRPr="00FF15A5">
              <w:rPr>
                <w:rFonts w:asciiTheme="minorHAnsi" w:hAnsiTheme="minorHAnsi" w:cstheme="minorHAnsi"/>
                <w:caps/>
                <w:noProof/>
                <w:sz w:val="16"/>
              </w:rPr>
              <w:t>r</w:t>
            </w:r>
          </w:p>
          <w:p w14:paraId="63B37C62" w14:textId="77777777" w:rsidR="001405EA" w:rsidRPr="00FF15A5" w:rsidRDefault="001405EA">
            <w:pPr>
              <w:jc w:val="center"/>
              <w:rPr>
                <w:rFonts w:asciiTheme="minorHAnsi" w:hAnsiTheme="minorHAnsi" w:cstheme="minorHAnsi"/>
                <w:caps/>
                <w:w w:val="115"/>
                <w:sz w:val="16"/>
              </w:rPr>
            </w:pPr>
            <w:r w:rsidRPr="00FF15A5">
              <w:rPr>
                <w:rFonts w:asciiTheme="minorHAnsi" w:hAnsiTheme="minorHAnsi" w:cstheme="minorHAnsi"/>
                <w:smallCaps/>
                <w:w w:val="115"/>
                <w:sz w:val="16"/>
              </w:rPr>
              <w:t>governor</w:t>
            </w:r>
          </w:p>
        </w:tc>
        <w:tc>
          <w:tcPr>
            <w:tcW w:w="270" w:type="dxa"/>
            <w:vAlign w:val="bottom"/>
          </w:tcPr>
          <w:p w14:paraId="77B7A6C0" w14:textId="77777777" w:rsidR="001405EA" w:rsidRPr="00FF15A5" w:rsidRDefault="001405EA">
            <w:pPr>
              <w:jc w:val="center"/>
              <w:rPr>
                <w:rFonts w:asciiTheme="minorHAnsi" w:hAnsiTheme="minorHAnsi" w:cstheme="minorHAnsi"/>
                <w:smallCaps/>
                <w:sz w:val="14"/>
              </w:rPr>
            </w:pPr>
          </w:p>
        </w:tc>
        <w:tc>
          <w:tcPr>
            <w:tcW w:w="4950" w:type="dxa"/>
            <w:vAlign w:val="bottom"/>
          </w:tcPr>
          <w:p w14:paraId="5B84FADA" w14:textId="33745BD3" w:rsidR="001405EA" w:rsidRPr="00FF15A5" w:rsidRDefault="001A1BB1">
            <w:pPr>
              <w:tabs>
                <w:tab w:val="center" w:pos="3852"/>
              </w:tabs>
              <w:spacing w:after="40"/>
              <w:jc w:val="center"/>
              <w:rPr>
                <w:rFonts w:asciiTheme="minorHAnsi" w:hAnsiTheme="minorHAnsi" w:cstheme="minorHAnsi"/>
                <w:smallCaps/>
                <w:w w:val="115"/>
                <w:kern w:val="36"/>
                <w:sz w:val="20"/>
              </w:rPr>
            </w:pPr>
            <w:r w:rsidRPr="00FF15A5">
              <w:rPr>
                <w:rFonts w:asciiTheme="minorHAnsi" w:hAnsiTheme="minorHAnsi" w:cstheme="minorHAnsi"/>
                <w:smallCaps/>
                <w:noProof/>
                <w:w w:val="115"/>
                <w:kern w:val="36"/>
                <w:sz w:val="20"/>
              </w:rPr>
              <w:drawing>
                <wp:inline distT="0" distB="0" distL="0" distR="0" wp14:anchorId="503B49E6" wp14:editId="2EFF5FC8">
                  <wp:extent cx="577850" cy="63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850" cy="635000"/>
                          </a:xfrm>
                          <a:prstGeom prst="rect">
                            <a:avLst/>
                          </a:prstGeom>
                          <a:noFill/>
                          <a:ln>
                            <a:noFill/>
                          </a:ln>
                        </pic:spPr>
                      </pic:pic>
                    </a:graphicData>
                  </a:graphic>
                </wp:inline>
              </w:drawing>
            </w:r>
          </w:p>
          <w:p w14:paraId="179854A4" w14:textId="1B862928" w:rsidR="001405EA" w:rsidRPr="00FF15A5" w:rsidRDefault="001405EA">
            <w:pPr>
              <w:tabs>
                <w:tab w:val="center" w:pos="3852"/>
              </w:tabs>
              <w:spacing w:after="40"/>
              <w:jc w:val="center"/>
              <w:rPr>
                <w:rFonts w:asciiTheme="minorHAnsi" w:hAnsiTheme="minorHAnsi" w:cstheme="minorHAnsi"/>
                <w:smallCaps/>
                <w:w w:val="115"/>
                <w:kern w:val="36"/>
                <w:sz w:val="20"/>
              </w:rPr>
            </w:pPr>
            <w:r w:rsidRPr="00FF15A5">
              <w:rPr>
                <w:rFonts w:asciiTheme="minorHAnsi" w:hAnsiTheme="minorHAnsi" w:cstheme="minorHAnsi"/>
                <w:smallCaps/>
                <w:w w:val="115"/>
                <w:kern w:val="36"/>
                <w:sz w:val="20"/>
              </w:rPr>
              <w:t xml:space="preserve">State of </w:t>
            </w:r>
            <w:smartTag w:uri="urn:schemas-microsoft-com:office:smarttags" w:element="place">
              <w:smartTag w:uri="urn:schemas-microsoft-com:office:smarttags" w:element="State">
                <w:r w:rsidRPr="00FF15A5">
                  <w:rPr>
                    <w:rFonts w:asciiTheme="minorHAnsi" w:hAnsiTheme="minorHAnsi" w:cstheme="minorHAnsi"/>
                    <w:smallCaps/>
                    <w:w w:val="115"/>
                    <w:kern w:val="36"/>
                    <w:sz w:val="20"/>
                  </w:rPr>
                  <w:t>Michigan</w:t>
                </w:r>
              </w:smartTag>
            </w:smartTag>
          </w:p>
          <w:p w14:paraId="49F3CA14" w14:textId="77777777" w:rsidR="001405EA" w:rsidRPr="00FF15A5" w:rsidRDefault="001405EA">
            <w:pPr>
              <w:tabs>
                <w:tab w:val="center" w:pos="3852"/>
              </w:tabs>
              <w:spacing w:after="20"/>
              <w:jc w:val="center"/>
              <w:rPr>
                <w:rFonts w:asciiTheme="minorHAnsi" w:hAnsiTheme="minorHAnsi" w:cstheme="minorHAnsi"/>
                <w:caps/>
                <w:w w:val="115"/>
                <w:kern w:val="36"/>
                <w:sz w:val="20"/>
              </w:rPr>
            </w:pPr>
            <w:r w:rsidRPr="00FF15A5">
              <w:rPr>
                <w:rFonts w:asciiTheme="minorHAnsi" w:hAnsiTheme="minorHAnsi" w:cstheme="minorHAnsi"/>
                <w:caps/>
                <w:w w:val="115"/>
                <w:kern w:val="36"/>
                <w:sz w:val="20"/>
              </w:rPr>
              <w:t>department of treasury</w:t>
            </w:r>
          </w:p>
          <w:p w14:paraId="289C4B71" w14:textId="77777777" w:rsidR="001405EA" w:rsidRPr="00FF15A5" w:rsidRDefault="00B6311C">
            <w:pPr>
              <w:tabs>
                <w:tab w:val="center" w:pos="3852"/>
              </w:tabs>
              <w:jc w:val="center"/>
              <w:rPr>
                <w:rFonts w:asciiTheme="minorHAnsi" w:hAnsiTheme="minorHAnsi" w:cstheme="minorHAnsi"/>
                <w:caps/>
                <w:w w:val="115"/>
                <w:kern w:val="36"/>
                <w:sz w:val="20"/>
              </w:rPr>
            </w:pPr>
            <w:r w:rsidRPr="00FF15A5">
              <w:rPr>
                <w:rFonts w:asciiTheme="minorHAnsi" w:hAnsiTheme="minorHAnsi" w:cstheme="minorHAnsi"/>
                <w:smallCaps/>
                <w:w w:val="115"/>
                <w:kern w:val="36"/>
                <w:sz w:val="20"/>
              </w:rPr>
              <w:t>Lansing</w:t>
            </w:r>
          </w:p>
        </w:tc>
        <w:tc>
          <w:tcPr>
            <w:tcW w:w="270" w:type="dxa"/>
            <w:vAlign w:val="bottom"/>
          </w:tcPr>
          <w:p w14:paraId="0F06F04A" w14:textId="77777777" w:rsidR="001405EA" w:rsidRPr="00FF15A5" w:rsidRDefault="001405EA">
            <w:pPr>
              <w:rPr>
                <w:rFonts w:asciiTheme="minorHAnsi" w:hAnsiTheme="minorHAnsi" w:cstheme="minorHAnsi"/>
                <w:caps/>
                <w:w w:val="115"/>
                <w:sz w:val="16"/>
              </w:rPr>
            </w:pPr>
          </w:p>
        </w:tc>
        <w:tc>
          <w:tcPr>
            <w:tcW w:w="2970" w:type="dxa"/>
            <w:vAlign w:val="bottom"/>
          </w:tcPr>
          <w:p w14:paraId="183D103E" w14:textId="77777777" w:rsidR="00CF497C" w:rsidRPr="00FF15A5" w:rsidRDefault="00CF497C" w:rsidP="00CF497C">
            <w:pPr>
              <w:spacing w:after="20"/>
              <w:jc w:val="center"/>
              <w:rPr>
                <w:rFonts w:asciiTheme="minorHAnsi" w:hAnsiTheme="minorHAnsi" w:cstheme="minorHAnsi"/>
                <w:caps/>
                <w:w w:val="115"/>
                <w:sz w:val="16"/>
                <w:szCs w:val="16"/>
              </w:rPr>
            </w:pPr>
            <w:r w:rsidRPr="00FF15A5">
              <w:rPr>
                <w:rFonts w:asciiTheme="minorHAnsi" w:hAnsiTheme="minorHAnsi" w:cstheme="minorHAnsi"/>
                <w:caps/>
                <w:w w:val="115"/>
                <w:sz w:val="16"/>
                <w:szCs w:val="16"/>
              </w:rPr>
              <w:t>rachael eubanks</w:t>
            </w:r>
          </w:p>
          <w:p w14:paraId="79A4C754" w14:textId="77777777" w:rsidR="001405EA" w:rsidRPr="00FF15A5" w:rsidRDefault="001405EA">
            <w:pPr>
              <w:jc w:val="center"/>
              <w:rPr>
                <w:rFonts w:asciiTheme="minorHAnsi" w:hAnsiTheme="minorHAnsi" w:cstheme="minorHAnsi"/>
              </w:rPr>
            </w:pPr>
            <w:r w:rsidRPr="00FF15A5">
              <w:rPr>
                <w:rFonts w:asciiTheme="minorHAnsi" w:hAnsiTheme="minorHAnsi" w:cstheme="minorHAnsi"/>
                <w:smallCaps/>
                <w:w w:val="115"/>
                <w:sz w:val="16"/>
              </w:rPr>
              <w:t>state treasurer</w:t>
            </w:r>
          </w:p>
        </w:tc>
      </w:tr>
    </w:tbl>
    <w:p w14:paraId="5FD57AAE" w14:textId="77777777" w:rsidR="001405EA" w:rsidRPr="00FF15A5" w:rsidRDefault="001405EA">
      <w:pPr>
        <w:rPr>
          <w:rFonts w:asciiTheme="minorHAnsi" w:hAnsiTheme="minorHAnsi" w:cstheme="minorHAnsi"/>
        </w:rPr>
        <w:sectPr w:rsidR="001405EA" w:rsidRPr="00FF15A5">
          <w:headerReference w:type="default" r:id="rId9"/>
          <w:footerReference w:type="default" r:id="rId10"/>
          <w:headerReference w:type="first" r:id="rId11"/>
          <w:footerReference w:type="first" r:id="rId12"/>
          <w:type w:val="continuous"/>
          <w:pgSz w:w="12240" w:h="15840" w:code="1"/>
          <w:pgMar w:top="547" w:right="720" w:bottom="1440" w:left="720" w:header="0" w:footer="576" w:gutter="0"/>
          <w:cols w:space="720"/>
          <w:titlePg/>
        </w:sectPr>
      </w:pPr>
    </w:p>
    <w:p w14:paraId="3D7E6C68" w14:textId="7AEBC0B4" w:rsidR="005A407B" w:rsidRPr="00452FD2" w:rsidRDefault="00FF15A5" w:rsidP="0C008EC7">
      <w:pPr>
        <w:jc w:val="center"/>
        <w:rPr>
          <w:rFonts w:asciiTheme="minorHAnsi" w:hAnsiTheme="minorHAnsi" w:cstheme="minorBidi"/>
          <w:b/>
          <w:bCs/>
          <w:sz w:val="28"/>
          <w:szCs w:val="28"/>
        </w:rPr>
      </w:pPr>
      <w:r w:rsidRPr="0C008EC7">
        <w:rPr>
          <w:rFonts w:asciiTheme="minorHAnsi" w:hAnsiTheme="minorHAnsi" w:cstheme="minorBidi"/>
          <w:b/>
          <w:bCs/>
          <w:sz w:val="28"/>
          <w:szCs w:val="28"/>
        </w:rPr>
        <w:t xml:space="preserve">NUMBERED LETTER </w:t>
      </w:r>
      <w:r w:rsidR="00C17AF6" w:rsidRPr="0C008EC7">
        <w:rPr>
          <w:rFonts w:asciiTheme="minorHAnsi" w:hAnsiTheme="minorHAnsi" w:cstheme="minorBidi"/>
          <w:b/>
          <w:bCs/>
          <w:sz w:val="28"/>
          <w:szCs w:val="28"/>
        </w:rPr>
        <w:t>202</w:t>
      </w:r>
      <w:r w:rsidR="00BB378D" w:rsidRPr="0C008EC7">
        <w:rPr>
          <w:rFonts w:asciiTheme="minorHAnsi" w:hAnsiTheme="minorHAnsi" w:cstheme="minorBidi"/>
          <w:b/>
          <w:bCs/>
          <w:sz w:val="28"/>
          <w:szCs w:val="28"/>
        </w:rPr>
        <w:t>5</w:t>
      </w:r>
      <w:r w:rsidR="00641A39">
        <w:rPr>
          <w:rFonts w:asciiTheme="minorHAnsi" w:hAnsiTheme="minorHAnsi" w:cstheme="minorBidi"/>
          <w:b/>
          <w:bCs/>
          <w:sz w:val="28"/>
          <w:szCs w:val="28"/>
        </w:rPr>
        <w:t>-3</w:t>
      </w:r>
    </w:p>
    <w:p w14:paraId="585C95A8" w14:textId="77777777" w:rsidR="00FF15A5" w:rsidRPr="00452FD2" w:rsidRDefault="00FF15A5" w:rsidP="009B2B77">
      <w:pPr>
        <w:rPr>
          <w:rFonts w:asciiTheme="minorHAnsi" w:hAnsiTheme="minorHAnsi" w:cstheme="minorHAnsi"/>
          <w:b/>
          <w:szCs w:val="24"/>
        </w:rPr>
      </w:pPr>
    </w:p>
    <w:p w14:paraId="6F9F3B32" w14:textId="2AFF033A" w:rsidR="009B2B77" w:rsidRPr="00452FD2" w:rsidRDefault="00C933F8" w:rsidP="009B2B77">
      <w:pPr>
        <w:rPr>
          <w:rFonts w:asciiTheme="minorHAnsi" w:hAnsiTheme="minorHAnsi" w:cstheme="minorHAnsi"/>
          <w:bCs/>
          <w:szCs w:val="24"/>
        </w:rPr>
      </w:pPr>
      <w:r w:rsidRPr="00452FD2">
        <w:rPr>
          <w:rFonts w:asciiTheme="minorHAnsi" w:hAnsiTheme="minorHAnsi" w:cstheme="minorHAnsi"/>
          <w:b/>
          <w:szCs w:val="24"/>
        </w:rPr>
        <w:t xml:space="preserve">Issued By: </w:t>
      </w:r>
      <w:r w:rsidR="001B697D" w:rsidRPr="00452FD2">
        <w:rPr>
          <w:rFonts w:asciiTheme="minorHAnsi" w:hAnsiTheme="minorHAnsi" w:cstheme="minorHAnsi"/>
          <w:b/>
          <w:szCs w:val="24"/>
        </w:rPr>
        <w:tab/>
      </w:r>
      <w:r w:rsidR="00BD1996" w:rsidRPr="00452FD2">
        <w:rPr>
          <w:rFonts w:asciiTheme="minorHAnsi" w:hAnsiTheme="minorHAnsi" w:cstheme="minorHAnsi"/>
          <w:b/>
          <w:szCs w:val="24"/>
        </w:rPr>
        <w:tab/>
      </w:r>
      <w:r w:rsidR="00B3727F" w:rsidRPr="00452FD2">
        <w:rPr>
          <w:rFonts w:asciiTheme="minorHAnsi" w:hAnsiTheme="minorHAnsi" w:cstheme="minorHAnsi"/>
          <w:bCs/>
          <w:szCs w:val="24"/>
        </w:rPr>
        <w:t>Local Audit</w:t>
      </w:r>
      <w:r w:rsidR="001B697D" w:rsidRPr="00452FD2">
        <w:rPr>
          <w:rFonts w:asciiTheme="minorHAnsi" w:hAnsiTheme="minorHAnsi" w:cstheme="minorHAnsi"/>
          <w:bCs/>
          <w:szCs w:val="24"/>
        </w:rPr>
        <w:t xml:space="preserve"> and Finance Division</w:t>
      </w:r>
      <w:r w:rsidR="00DF6C4E" w:rsidRPr="00452FD2">
        <w:rPr>
          <w:rFonts w:asciiTheme="minorHAnsi" w:hAnsiTheme="minorHAnsi" w:cstheme="minorHAnsi"/>
          <w:bCs/>
          <w:szCs w:val="24"/>
        </w:rPr>
        <w:t xml:space="preserve"> (</w:t>
      </w:r>
      <w:r w:rsidR="00A109D2">
        <w:rPr>
          <w:rFonts w:asciiTheme="minorHAnsi" w:hAnsiTheme="minorHAnsi" w:cstheme="minorHAnsi"/>
          <w:bCs/>
          <w:szCs w:val="24"/>
        </w:rPr>
        <w:t>LAFD</w:t>
      </w:r>
      <w:r w:rsidR="00DF6C4E" w:rsidRPr="00452FD2">
        <w:rPr>
          <w:rFonts w:asciiTheme="minorHAnsi" w:hAnsiTheme="minorHAnsi" w:cstheme="minorHAnsi"/>
          <w:bCs/>
          <w:szCs w:val="24"/>
        </w:rPr>
        <w:t>)</w:t>
      </w:r>
    </w:p>
    <w:p w14:paraId="3E5206B6" w14:textId="1E5B1B50" w:rsidR="001B697D" w:rsidRPr="00452FD2" w:rsidRDefault="001B697D" w:rsidP="009B2B77">
      <w:pPr>
        <w:rPr>
          <w:rFonts w:asciiTheme="minorHAnsi" w:hAnsiTheme="minorHAnsi" w:cstheme="minorHAnsi"/>
          <w:bCs/>
          <w:szCs w:val="24"/>
        </w:rPr>
      </w:pPr>
      <w:r w:rsidRPr="00452FD2">
        <w:rPr>
          <w:rFonts w:asciiTheme="minorHAnsi" w:hAnsiTheme="minorHAnsi" w:cstheme="minorHAnsi"/>
          <w:bCs/>
          <w:szCs w:val="24"/>
        </w:rPr>
        <w:tab/>
      </w:r>
      <w:r w:rsidRPr="00452FD2">
        <w:rPr>
          <w:rFonts w:asciiTheme="minorHAnsi" w:hAnsiTheme="minorHAnsi" w:cstheme="minorHAnsi"/>
          <w:bCs/>
          <w:szCs w:val="24"/>
        </w:rPr>
        <w:tab/>
      </w:r>
      <w:r w:rsidR="00BD1996" w:rsidRPr="00452FD2">
        <w:rPr>
          <w:rFonts w:asciiTheme="minorHAnsi" w:hAnsiTheme="minorHAnsi" w:cstheme="minorHAnsi"/>
          <w:bCs/>
          <w:szCs w:val="24"/>
        </w:rPr>
        <w:tab/>
      </w:r>
      <w:r w:rsidRPr="00452FD2">
        <w:rPr>
          <w:rFonts w:asciiTheme="minorHAnsi" w:hAnsiTheme="minorHAnsi" w:cstheme="minorHAnsi"/>
          <w:bCs/>
          <w:szCs w:val="24"/>
        </w:rPr>
        <w:t>Bureau of Local Government and School Services</w:t>
      </w:r>
    </w:p>
    <w:p w14:paraId="1092E147" w14:textId="6DD92859" w:rsidR="001B697D" w:rsidRPr="00452FD2" w:rsidRDefault="001B697D" w:rsidP="009B2B77">
      <w:pPr>
        <w:rPr>
          <w:rFonts w:asciiTheme="minorHAnsi" w:hAnsiTheme="minorHAnsi" w:cstheme="minorHAnsi"/>
          <w:bCs/>
          <w:szCs w:val="24"/>
        </w:rPr>
      </w:pPr>
    </w:p>
    <w:p w14:paraId="49691266" w14:textId="1A9CD029" w:rsidR="00C17AF6" w:rsidRPr="00452FD2" w:rsidRDefault="001B697D" w:rsidP="0C008EC7">
      <w:pPr>
        <w:rPr>
          <w:rFonts w:asciiTheme="minorHAnsi" w:hAnsiTheme="minorHAnsi" w:cstheme="minorBidi"/>
          <w:b/>
          <w:bCs/>
        </w:rPr>
      </w:pPr>
      <w:r w:rsidRPr="0C008EC7">
        <w:rPr>
          <w:rFonts w:asciiTheme="minorHAnsi" w:hAnsiTheme="minorHAnsi" w:cstheme="minorBidi"/>
          <w:b/>
          <w:bCs/>
        </w:rPr>
        <w:t xml:space="preserve">Effective Date: </w:t>
      </w:r>
      <w:r>
        <w:tab/>
      </w:r>
      <w:r w:rsidR="007407BF">
        <w:rPr>
          <w:rFonts w:asciiTheme="minorHAnsi" w:hAnsiTheme="minorHAnsi" w:cstheme="minorBidi"/>
        </w:rPr>
        <w:t>DRAFT</w:t>
      </w:r>
    </w:p>
    <w:p w14:paraId="630F536A" w14:textId="5DFFF3D4" w:rsidR="00D95054" w:rsidRPr="00452FD2" w:rsidRDefault="00D95054" w:rsidP="009B2B77">
      <w:pPr>
        <w:rPr>
          <w:rFonts w:asciiTheme="minorHAnsi" w:hAnsiTheme="minorHAnsi" w:cstheme="minorHAnsi"/>
          <w:b/>
          <w:szCs w:val="24"/>
        </w:rPr>
      </w:pPr>
    </w:p>
    <w:p w14:paraId="76710F4B" w14:textId="6FAD5905" w:rsidR="00D95054" w:rsidRPr="00452FD2" w:rsidRDefault="00ED4BB5" w:rsidP="00E149C9">
      <w:pPr>
        <w:ind w:left="2160" w:hanging="2160"/>
        <w:jc w:val="both"/>
        <w:rPr>
          <w:rFonts w:asciiTheme="minorHAnsi" w:hAnsiTheme="minorHAnsi" w:cstheme="minorBidi"/>
        </w:rPr>
      </w:pPr>
      <w:r w:rsidRPr="0C008EC7">
        <w:rPr>
          <w:rFonts w:asciiTheme="minorHAnsi" w:hAnsiTheme="minorHAnsi" w:cstheme="minorBidi"/>
          <w:b/>
          <w:bCs/>
        </w:rPr>
        <w:t>202</w:t>
      </w:r>
      <w:r w:rsidR="00B3727F" w:rsidRPr="0C008EC7">
        <w:rPr>
          <w:rFonts w:asciiTheme="minorHAnsi" w:hAnsiTheme="minorHAnsi" w:cstheme="minorBidi"/>
          <w:b/>
          <w:bCs/>
        </w:rPr>
        <w:t>5</w:t>
      </w:r>
      <w:r w:rsidR="00D95054" w:rsidRPr="0C008EC7">
        <w:rPr>
          <w:rFonts w:asciiTheme="minorHAnsi" w:hAnsiTheme="minorHAnsi" w:cstheme="minorBidi"/>
          <w:b/>
          <w:bCs/>
        </w:rPr>
        <w:t>-</w:t>
      </w:r>
      <w:r w:rsidR="00641A39">
        <w:rPr>
          <w:rFonts w:asciiTheme="minorHAnsi" w:hAnsiTheme="minorHAnsi" w:cstheme="minorBidi"/>
          <w:b/>
          <w:bCs/>
        </w:rPr>
        <w:t>3</w:t>
      </w:r>
      <w:r>
        <w:tab/>
      </w:r>
      <w:r w:rsidR="00015FAB" w:rsidRPr="0C008EC7">
        <w:rPr>
          <w:rFonts w:asciiTheme="minorHAnsi" w:hAnsiTheme="minorHAnsi" w:cstheme="minorBidi"/>
        </w:rPr>
        <w:t>C</w:t>
      </w:r>
      <w:r w:rsidR="00D216BA" w:rsidRPr="0C008EC7">
        <w:rPr>
          <w:rFonts w:asciiTheme="minorHAnsi" w:hAnsiTheme="minorHAnsi" w:cstheme="minorBidi"/>
        </w:rPr>
        <w:t xml:space="preserve">ompliance with </w:t>
      </w:r>
      <w:r w:rsidR="3DF63D17" w:rsidRPr="0C008EC7">
        <w:rPr>
          <w:rFonts w:asciiTheme="minorHAnsi" w:hAnsiTheme="minorHAnsi" w:cstheme="minorBidi"/>
        </w:rPr>
        <w:t xml:space="preserve">Dollar Limits for </w:t>
      </w:r>
      <w:r w:rsidR="00AE2760">
        <w:rPr>
          <w:rFonts w:asciiTheme="minorHAnsi" w:hAnsiTheme="minorHAnsi" w:cstheme="minorBidi"/>
        </w:rPr>
        <w:t xml:space="preserve">Public Employee Retirement System Board Member </w:t>
      </w:r>
      <w:r w:rsidR="3DF63D17" w:rsidRPr="0C008EC7">
        <w:rPr>
          <w:rFonts w:asciiTheme="minorHAnsi" w:hAnsiTheme="minorHAnsi" w:cstheme="minorBidi"/>
        </w:rPr>
        <w:t>Professional Training and Education</w:t>
      </w:r>
      <w:r w:rsidR="7CBB0166" w:rsidRPr="0C008EC7">
        <w:rPr>
          <w:rFonts w:asciiTheme="minorHAnsi" w:hAnsiTheme="minorHAnsi" w:cstheme="minorBidi"/>
        </w:rPr>
        <w:t xml:space="preserve"> </w:t>
      </w:r>
      <w:r w:rsidR="3DF63D17" w:rsidRPr="0C008EC7">
        <w:rPr>
          <w:rFonts w:asciiTheme="minorHAnsi" w:hAnsiTheme="minorHAnsi" w:cstheme="minorBidi"/>
        </w:rPr>
        <w:t>Expenditures</w:t>
      </w:r>
      <w:r w:rsidR="3225B066" w:rsidRPr="0C008EC7">
        <w:rPr>
          <w:rFonts w:asciiTheme="minorHAnsi" w:hAnsiTheme="minorHAnsi" w:cstheme="minorBidi"/>
        </w:rPr>
        <w:t xml:space="preserve"> </w:t>
      </w:r>
      <w:r w:rsidRPr="0C008EC7">
        <w:rPr>
          <w:rFonts w:asciiTheme="minorHAnsi" w:hAnsiTheme="minorHAnsi" w:cstheme="minorBidi"/>
        </w:rPr>
        <w:t xml:space="preserve">under </w:t>
      </w:r>
      <w:r w:rsidR="00D95054" w:rsidRPr="0C008EC7">
        <w:rPr>
          <w:rFonts w:asciiTheme="minorHAnsi" w:hAnsiTheme="minorHAnsi" w:cstheme="minorBidi"/>
        </w:rPr>
        <w:t xml:space="preserve">Public Act </w:t>
      </w:r>
      <w:r w:rsidR="04676D26" w:rsidRPr="0C008EC7">
        <w:rPr>
          <w:rFonts w:asciiTheme="minorHAnsi" w:hAnsiTheme="minorHAnsi" w:cstheme="minorBidi"/>
        </w:rPr>
        <w:t>314</w:t>
      </w:r>
      <w:r w:rsidR="00D95054" w:rsidRPr="0C008EC7">
        <w:rPr>
          <w:rFonts w:asciiTheme="minorHAnsi" w:hAnsiTheme="minorHAnsi" w:cstheme="minorBidi"/>
        </w:rPr>
        <w:t xml:space="preserve"> of </w:t>
      </w:r>
      <w:r w:rsidR="28541D0A" w:rsidRPr="0C008EC7">
        <w:rPr>
          <w:rFonts w:asciiTheme="minorHAnsi" w:hAnsiTheme="minorHAnsi" w:cstheme="minorBidi"/>
        </w:rPr>
        <w:t>1965</w:t>
      </w:r>
    </w:p>
    <w:p w14:paraId="4AAEEDF7" w14:textId="77777777" w:rsidR="009B2B77" w:rsidRPr="00452FD2" w:rsidRDefault="009B2B77" w:rsidP="009B2B77">
      <w:pPr>
        <w:rPr>
          <w:rFonts w:asciiTheme="minorHAnsi" w:hAnsiTheme="minorHAnsi" w:cstheme="minorHAnsi"/>
          <w:szCs w:val="24"/>
        </w:rPr>
      </w:pPr>
    </w:p>
    <w:p w14:paraId="4BCBC2DF" w14:textId="0266D50F" w:rsidR="00C24BC9" w:rsidRPr="00452FD2" w:rsidRDefault="00C24BC9" w:rsidP="00E149C9">
      <w:pPr>
        <w:pBdr>
          <w:bottom w:val="single" w:sz="6" w:space="1" w:color="auto"/>
        </w:pBdr>
        <w:jc w:val="both"/>
        <w:rPr>
          <w:rFonts w:asciiTheme="minorHAnsi" w:hAnsiTheme="minorHAnsi" w:cstheme="minorBidi"/>
          <w:lang w:bidi="en-US"/>
        </w:rPr>
      </w:pPr>
      <w:bookmarkStart w:id="0" w:name="_Hlk534807760"/>
      <w:r w:rsidRPr="0C008EC7">
        <w:rPr>
          <w:rFonts w:asciiTheme="minorHAnsi" w:hAnsiTheme="minorHAnsi" w:cstheme="minorBidi"/>
          <w:b/>
          <w:bCs/>
        </w:rPr>
        <w:t>Intended Audience</w:t>
      </w:r>
      <w:r w:rsidR="00137E2C" w:rsidRPr="0C008EC7">
        <w:rPr>
          <w:rFonts w:asciiTheme="minorHAnsi" w:hAnsiTheme="minorHAnsi" w:cstheme="minorBidi"/>
          <w:b/>
          <w:bCs/>
        </w:rPr>
        <w:t xml:space="preserve">: </w:t>
      </w:r>
      <w:r w:rsidR="007576DD" w:rsidRPr="0C008EC7">
        <w:rPr>
          <w:rFonts w:asciiTheme="minorHAnsi" w:hAnsiTheme="minorHAnsi" w:cstheme="minorBidi"/>
          <w:lang w:bidi="en-US"/>
        </w:rPr>
        <w:t>L</w:t>
      </w:r>
      <w:r w:rsidR="00C46A5F" w:rsidRPr="0C008EC7">
        <w:rPr>
          <w:rFonts w:asciiTheme="minorHAnsi" w:hAnsiTheme="minorHAnsi" w:cstheme="minorBidi"/>
          <w:lang w:bidi="en-US"/>
        </w:rPr>
        <w:t>ocal government</w:t>
      </w:r>
      <w:r w:rsidR="00AE2760">
        <w:rPr>
          <w:rFonts w:asciiTheme="minorHAnsi" w:hAnsiTheme="minorHAnsi" w:cstheme="minorBidi"/>
          <w:lang w:bidi="en-US"/>
        </w:rPr>
        <w:t>s</w:t>
      </w:r>
      <w:r w:rsidR="00C46A5F" w:rsidRPr="0C008EC7">
        <w:rPr>
          <w:rFonts w:asciiTheme="minorHAnsi" w:hAnsiTheme="minorHAnsi" w:cstheme="minorBidi"/>
          <w:lang w:bidi="en-US"/>
        </w:rPr>
        <w:t xml:space="preserve"> </w:t>
      </w:r>
      <w:r w:rsidR="00AE2760">
        <w:rPr>
          <w:rFonts w:asciiTheme="minorHAnsi" w:hAnsiTheme="minorHAnsi" w:cstheme="minorBidi"/>
          <w:lang w:bidi="en-US"/>
        </w:rPr>
        <w:t xml:space="preserve">that administer a public employee retirement system, </w:t>
      </w:r>
      <w:r w:rsidR="00AE2760" w:rsidRPr="0C008EC7">
        <w:rPr>
          <w:rFonts w:asciiTheme="minorHAnsi" w:hAnsiTheme="minorHAnsi" w:cstheme="minorBidi"/>
          <w:lang w:bidi="en-US"/>
        </w:rPr>
        <w:t xml:space="preserve"> </w:t>
      </w:r>
      <w:r w:rsidR="007576DD" w:rsidRPr="0C008EC7">
        <w:rPr>
          <w:rFonts w:asciiTheme="minorHAnsi" w:hAnsiTheme="minorHAnsi" w:cstheme="minorBidi"/>
          <w:lang w:bidi="en-US"/>
        </w:rPr>
        <w:t xml:space="preserve">including but not limited to, </w:t>
      </w:r>
      <w:r w:rsidR="00AE2760">
        <w:rPr>
          <w:rFonts w:asciiTheme="minorHAnsi" w:hAnsiTheme="minorHAnsi" w:cstheme="minorBidi"/>
          <w:lang w:bidi="en-US"/>
        </w:rPr>
        <w:t>retirement board</w:t>
      </w:r>
      <w:r w:rsidR="0074478D">
        <w:rPr>
          <w:rFonts w:asciiTheme="minorHAnsi" w:hAnsiTheme="minorHAnsi" w:cstheme="minorBidi"/>
          <w:lang w:bidi="en-US"/>
        </w:rPr>
        <w:t xml:space="preserve"> members/</w:t>
      </w:r>
      <w:r w:rsidR="00AE2760">
        <w:rPr>
          <w:rFonts w:asciiTheme="minorHAnsi" w:hAnsiTheme="minorHAnsi" w:cstheme="minorBidi"/>
          <w:lang w:bidi="en-US"/>
        </w:rPr>
        <w:t xml:space="preserve">trustees, </w:t>
      </w:r>
      <w:r w:rsidR="0074478D">
        <w:rPr>
          <w:rFonts w:asciiTheme="minorHAnsi" w:hAnsiTheme="minorHAnsi" w:cstheme="minorBidi"/>
          <w:lang w:bidi="en-US"/>
        </w:rPr>
        <w:t xml:space="preserve">retirement board </w:t>
      </w:r>
      <w:r w:rsidR="00AE2760">
        <w:rPr>
          <w:rFonts w:asciiTheme="minorHAnsi" w:hAnsiTheme="minorHAnsi" w:cstheme="minorBidi"/>
          <w:lang w:bidi="en-US"/>
        </w:rPr>
        <w:t>administrators and support staff,</w:t>
      </w:r>
      <w:r w:rsidR="00AE2760" w:rsidRPr="0C008EC7">
        <w:rPr>
          <w:rFonts w:asciiTheme="minorHAnsi" w:hAnsiTheme="minorHAnsi" w:cstheme="minorBidi"/>
          <w:lang w:bidi="en-US"/>
        </w:rPr>
        <w:t xml:space="preserve"> </w:t>
      </w:r>
      <w:r w:rsidR="007407BF">
        <w:rPr>
          <w:rFonts w:asciiTheme="minorHAnsi" w:hAnsiTheme="minorHAnsi" w:cstheme="minorBidi"/>
          <w:lang w:bidi="en-US"/>
        </w:rPr>
        <w:t xml:space="preserve">local government </w:t>
      </w:r>
      <w:r w:rsidR="007576DD" w:rsidRPr="0C008EC7">
        <w:rPr>
          <w:rFonts w:asciiTheme="minorHAnsi" w:hAnsiTheme="minorHAnsi" w:cstheme="minorBidi"/>
          <w:lang w:bidi="en-US"/>
        </w:rPr>
        <w:t xml:space="preserve">clerks, treasurers, elected officials, finance directors, city, township, </w:t>
      </w:r>
      <w:r w:rsidR="00AE2760">
        <w:rPr>
          <w:rFonts w:asciiTheme="minorHAnsi" w:hAnsiTheme="minorHAnsi" w:cstheme="minorBidi"/>
          <w:lang w:bidi="en-US"/>
        </w:rPr>
        <w:t xml:space="preserve">county </w:t>
      </w:r>
      <w:r w:rsidR="007576DD" w:rsidRPr="0C008EC7">
        <w:rPr>
          <w:rFonts w:asciiTheme="minorHAnsi" w:hAnsiTheme="minorHAnsi" w:cstheme="minorBidi"/>
          <w:lang w:bidi="en-US"/>
        </w:rPr>
        <w:t>or village managers,</w:t>
      </w:r>
      <w:r w:rsidR="00AE2760">
        <w:rPr>
          <w:rFonts w:asciiTheme="minorHAnsi" w:hAnsiTheme="minorHAnsi" w:cstheme="minorBidi"/>
          <w:lang w:bidi="en-US"/>
        </w:rPr>
        <w:t xml:space="preserve"> </w:t>
      </w:r>
      <w:r w:rsidR="007576DD" w:rsidRPr="0C008EC7">
        <w:rPr>
          <w:rFonts w:asciiTheme="minorHAnsi" w:hAnsiTheme="minorHAnsi" w:cstheme="minorBidi"/>
          <w:lang w:bidi="en-US"/>
        </w:rPr>
        <w:t>accounting staff</w:t>
      </w:r>
      <w:r w:rsidR="00553C52" w:rsidRPr="0C008EC7">
        <w:rPr>
          <w:rFonts w:asciiTheme="minorHAnsi" w:hAnsiTheme="minorHAnsi" w:cstheme="minorBidi"/>
          <w:lang w:bidi="en-US"/>
        </w:rPr>
        <w:t>, and auditing or actuarial professionals</w:t>
      </w:r>
      <w:r w:rsidR="00C46A5F" w:rsidRPr="0C008EC7">
        <w:rPr>
          <w:rFonts w:asciiTheme="minorHAnsi" w:hAnsiTheme="minorHAnsi" w:cstheme="minorBidi"/>
          <w:lang w:bidi="en-US"/>
        </w:rPr>
        <w:t>.</w:t>
      </w:r>
      <w:r w:rsidR="006B18DA" w:rsidRPr="0C008EC7">
        <w:rPr>
          <w:rFonts w:asciiTheme="minorHAnsi" w:hAnsiTheme="minorHAnsi" w:cstheme="minorBidi"/>
          <w:lang w:bidi="en-US"/>
        </w:rPr>
        <w:t xml:space="preserve"> </w:t>
      </w:r>
    </w:p>
    <w:p w14:paraId="55309CD7" w14:textId="44FDD9AB" w:rsidR="00C24BC9" w:rsidRPr="00452FD2" w:rsidRDefault="00C24BC9" w:rsidP="002F49CC">
      <w:pPr>
        <w:rPr>
          <w:rFonts w:asciiTheme="minorHAnsi" w:hAnsiTheme="minorHAnsi" w:cstheme="minorHAnsi"/>
          <w:b/>
          <w:bCs/>
          <w:szCs w:val="24"/>
        </w:rPr>
      </w:pPr>
    </w:p>
    <w:p w14:paraId="2E0914F9" w14:textId="2DE12B5D" w:rsidR="007E1D45" w:rsidRPr="00452FD2" w:rsidRDefault="00C24BC9" w:rsidP="00E149C9">
      <w:pPr>
        <w:jc w:val="both"/>
        <w:rPr>
          <w:rFonts w:asciiTheme="minorHAnsi" w:hAnsiTheme="minorHAnsi" w:cstheme="minorHAnsi"/>
          <w:b/>
          <w:bCs/>
          <w:szCs w:val="24"/>
        </w:rPr>
      </w:pPr>
      <w:r w:rsidRPr="00452FD2">
        <w:rPr>
          <w:rFonts w:asciiTheme="minorHAnsi" w:hAnsiTheme="minorHAnsi" w:cstheme="minorHAnsi"/>
          <w:b/>
          <w:bCs/>
          <w:szCs w:val="24"/>
        </w:rPr>
        <w:t>Summary</w:t>
      </w:r>
      <w:r w:rsidR="00795234" w:rsidRPr="00452FD2">
        <w:rPr>
          <w:rFonts w:asciiTheme="minorHAnsi" w:hAnsiTheme="minorHAnsi" w:cstheme="minorHAnsi"/>
          <w:b/>
          <w:bCs/>
          <w:szCs w:val="24"/>
        </w:rPr>
        <w:t xml:space="preserve"> </w:t>
      </w:r>
    </w:p>
    <w:p w14:paraId="3B0F96A0" w14:textId="21B28E27" w:rsidR="00C24BC9" w:rsidRPr="00452FD2" w:rsidRDefault="0031197B" w:rsidP="002F49CC">
      <w:pPr>
        <w:pBdr>
          <w:bottom w:val="single" w:sz="6" w:space="1" w:color="auto"/>
        </w:pBdr>
        <w:rPr>
          <w:rFonts w:asciiTheme="minorHAnsi" w:hAnsiTheme="minorHAnsi" w:cstheme="minorHAnsi"/>
          <w:szCs w:val="24"/>
        </w:rPr>
      </w:pPr>
      <w:r w:rsidRPr="0C008EC7">
        <w:rPr>
          <w:rFonts w:asciiTheme="minorHAnsi" w:hAnsiTheme="minorHAnsi" w:cstheme="minorBidi"/>
        </w:rPr>
        <w:t>Numbered Letter 2025-</w:t>
      </w:r>
      <w:r w:rsidR="00641A39">
        <w:rPr>
          <w:rFonts w:asciiTheme="minorHAnsi" w:hAnsiTheme="minorHAnsi" w:cstheme="minorBidi"/>
        </w:rPr>
        <w:t>3</w:t>
      </w:r>
      <w:r w:rsidRPr="0C008EC7">
        <w:rPr>
          <w:rFonts w:asciiTheme="minorHAnsi" w:hAnsiTheme="minorHAnsi" w:cstheme="minorBidi"/>
        </w:rPr>
        <w:t xml:space="preserve"> provides guidance and information around </w:t>
      </w:r>
      <w:r w:rsidR="26743D17" w:rsidRPr="0C008EC7">
        <w:rPr>
          <w:rFonts w:asciiTheme="minorHAnsi" w:hAnsiTheme="minorHAnsi" w:cstheme="minorBidi"/>
        </w:rPr>
        <w:t xml:space="preserve">dollar limits </w:t>
      </w:r>
      <w:r w:rsidR="7BE766F3" w:rsidRPr="0C008EC7">
        <w:rPr>
          <w:rFonts w:asciiTheme="minorHAnsi" w:hAnsiTheme="minorHAnsi" w:cstheme="minorBidi"/>
        </w:rPr>
        <w:t>for professional training and education expenditures</w:t>
      </w:r>
      <w:r w:rsidR="00AF604E">
        <w:rPr>
          <w:rFonts w:asciiTheme="minorHAnsi" w:hAnsiTheme="minorHAnsi" w:cstheme="minorBidi"/>
        </w:rPr>
        <w:t xml:space="preserve"> for retirement system governing body board members</w:t>
      </w:r>
      <w:r w:rsidR="7BE766F3" w:rsidRPr="0C008EC7">
        <w:rPr>
          <w:rFonts w:asciiTheme="minorHAnsi" w:hAnsiTheme="minorHAnsi" w:cstheme="minorBidi"/>
        </w:rPr>
        <w:t xml:space="preserve"> </w:t>
      </w:r>
      <w:r w:rsidRPr="0C008EC7">
        <w:rPr>
          <w:rFonts w:asciiTheme="minorHAnsi" w:hAnsiTheme="minorHAnsi" w:cstheme="minorBidi"/>
        </w:rPr>
        <w:t xml:space="preserve">found in </w:t>
      </w:r>
      <w:hyperlink r:id="rId13" w:history="1">
        <w:r w:rsidR="43E80DB0" w:rsidRPr="0C008EC7">
          <w:rPr>
            <w:rFonts w:asciiTheme="minorHAnsi" w:hAnsiTheme="minorHAnsi" w:cstheme="minorBidi"/>
          </w:rPr>
          <w:t>Section 13 (</w:t>
        </w:r>
        <w:r w:rsidR="43E80DB0" w:rsidRPr="00B44140">
          <w:rPr>
            <w:rFonts w:asciiTheme="minorHAnsi" w:hAnsiTheme="minorHAnsi" w:cstheme="minorBidi"/>
            <w:color w:val="000000" w:themeColor="text1"/>
          </w:rPr>
          <w:t>6</w:t>
        </w:r>
        <w:r w:rsidR="43E80DB0" w:rsidRPr="00B44140">
          <w:rPr>
            <w:rStyle w:val="Hyperlink"/>
            <w:rFonts w:asciiTheme="minorHAnsi" w:hAnsiTheme="minorHAnsi" w:cstheme="minorBidi"/>
            <w:color w:val="000000" w:themeColor="text1"/>
            <w:u w:val="none"/>
          </w:rPr>
          <w:t>)</w:t>
        </w:r>
      </w:hyperlink>
      <w:r w:rsidR="43E80DB0" w:rsidRPr="0C008EC7">
        <w:rPr>
          <w:rFonts w:asciiTheme="minorHAnsi" w:hAnsiTheme="minorHAnsi" w:cstheme="minorBidi"/>
        </w:rPr>
        <w:t xml:space="preserve"> </w:t>
      </w:r>
      <w:r w:rsidRPr="0C008EC7">
        <w:rPr>
          <w:rFonts w:asciiTheme="minorHAnsi" w:hAnsiTheme="minorHAnsi" w:cstheme="minorBidi"/>
        </w:rPr>
        <w:t>of the</w:t>
      </w:r>
      <w:r w:rsidR="092EC719" w:rsidRPr="0C008EC7">
        <w:rPr>
          <w:rFonts w:asciiTheme="minorHAnsi" w:hAnsiTheme="minorHAnsi" w:cstheme="minorBidi"/>
        </w:rPr>
        <w:t xml:space="preserve"> </w:t>
      </w:r>
      <w:hyperlink r:id="rId14" w:history="1">
        <w:r w:rsidR="092EC719" w:rsidRPr="0C008EC7">
          <w:rPr>
            <w:rStyle w:val="Hyperlink"/>
            <w:rFonts w:asciiTheme="minorHAnsi" w:hAnsiTheme="minorHAnsi" w:cstheme="minorBidi"/>
          </w:rPr>
          <w:t>Public Employee Retirement System Investment Act, Act 314 of 1965</w:t>
        </w:r>
      </w:hyperlink>
      <w:r w:rsidRPr="0C008EC7">
        <w:rPr>
          <w:rFonts w:asciiTheme="minorHAnsi" w:hAnsiTheme="minorHAnsi" w:cstheme="minorBidi"/>
        </w:rPr>
        <w:t xml:space="preserve">  (the Act)</w:t>
      </w:r>
      <w:r w:rsidR="00537E35" w:rsidRPr="0C008EC7">
        <w:rPr>
          <w:rFonts w:asciiTheme="minorHAnsi" w:hAnsiTheme="minorHAnsi" w:cstheme="minorBidi"/>
        </w:rPr>
        <w:t xml:space="preserve">. </w:t>
      </w:r>
    </w:p>
    <w:p w14:paraId="351D37D5" w14:textId="77777777" w:rsidR="00034AE4" w:rsidRDefault="00034AE4" w:rsidP="002F49CC">
      <w:pPr>
        <w:rPr>
          <w:rFonts w:asciiTheme="minorHAnsi" w:hAnsiTheme="minorHAnsi" w:cstheme="minorHAnsi"/>
          <w:b/>
          <w:bCs/>
          <w:szCs w:val="24"/>
        </w:rPr>
      </w:pPr>
    </w:p>
    <w:p w14:paraId="227EDEAA" w14:textId="19B4407A" w:rsidR="0074478D" w:rsidRDefault="00A56827" w:rsidP="004B3616">
      <w:pPr>
        <w:jc w:val="both"/>
        <w:rPr>
          <w:rFonts w:ascii="Calibri" w:hAnsi="Calibri" w:cs="Calibri"/>
          <w:szCs w:val="24"/>
        </w:rPr>
      </w:pPr>
      <w:r w:rsidRPr="0C008EC7">
        <w:rPr>
          <w:rFonts w:asciiTheme="minorHAnsi" w:hAnsiTheme="minorHAnsi" w:cstheme="minorBidi"/>
          <w:i/>
          <w:iCs/>
        </w:rPr>
        <w:t xml:space="preserve">Public Act </w:t>
      </w:r>
      <w:r w:rsidR="1382B179" w:rsidRPr="0C008EC7">
        <w:rPr>
          <w:rFonts w:asciiTheme="minorHAnsi" w:hAnsiTheme="minorHAnsi" w:cstheme="minorBidi"/>
          <w:i/>
          <w:iCs/>
        </w:rPr>
        <w:t>314 of 1965</w:t>
      </w:r>
      <w:r w:rsidRPr="0C008EC7">
        <w:rPr>
          <w:rFonts w:asciiTheme="minorHAnsi" w:hAnsiTheme="minorHAnsi" w:cstheme="minorBidi"/>
          <w:i/>
          <w:iCs/>
        </w:rPr>
        <w:t xml:space="preserve">, Section </w:t>
      </w:r>
      <w:r w:rsidR="0D90ED1F" w:rsidRPr="0C008EC7">
        <w:rPr>
          <w:rFonts w:asciiTheme="minorHAnsi" w:hAnsiTheme="minorHAnsi" w:cstheme="minorBidi"/>
          <w:i/>
          <w:iCs/>
        </w:rPr>
        <w:t>13</w:t>
      </w:r>
      <w:r w:rsidRPr="0C008EC7">
        <w:rPr>
          <w:rFonts w:asciiTheme="minorHAnsi" w:hAnsiTheme="minorHAnsi" w:cstheme="minorBidi"/>
          <w:i/>
          <w:iCs/>
        </w:rPr>
        <w:t>(</w:t>
      </w:r>
      <w:r w:rsidR="75CBBDCA" w:rsidRPr="0C008EC7">
        <w:rPr>
          <w:rFonts w:asciiTheme="minorHAnsi" w:hAnsiTheme="minorHAnsi" w:cstheme="minorBidi"/>
          <w:i/>
          <w:iCs/>
        </w:rPr>
        <w:t>6</w:t>
      </w:r>
      <w:r w:rsidRPr="0C008EC7">
        <w:rPr>
          <w:rFonts w:asciiTheme="minorHAnsi" w:hAnsiTheme="minorHAnsi" w:cstheme="minorBidi"/>
          <w:i/>
          <w:iCs/>
        </w:rPr>
        <w:t>)</w:t>
      </w:r>
      <w:r w:rsidRPr="0C008EC7">
        <w:rPr>
          <w:rFonts w:asciiTheme="minorHAnsi" w:hAnsiTheme="minorHAnsi" w:cstheme="minorBidi"/>
        </w:rPr>
        <w:t>:</w:t>
      </w:r>
      <w:r w:rsidR="00566C53" w:rsidRPr="0C008EC7">
        <w:rPr>
          <w:rFonts w:asciiTheme="minorHAnsi" w:hAnsiTheme="minorHAnsi" w:cstheme="minorBidi"/>
        </w:rPr>
        <w:t xml:space="preserve"> </w:t>
      </w:r>
      <w:r w:rsidR="009132C8">
        <w:rPr>
          <w:rFonts w:asciiTheme="minorHAnsi" w:hAnsiTheme="minorHAnsi" w:cstheme="minorBidi"/>
        </w:rPr>
        <w:t>“</w:t>
      </w:r>
      <w:r w:rsidR="36E2EA13" w:rsidRPr="0C008EC7">
        <w:rPr>
          <w:rFonts w:ascii="Calibri" w:hAnsi="Calibri" w:cs="Calibri"/>
          <w:szCs w:val="24"/>
        </w:rPr>
        <w:t xml:space="preserve">Subject to this subsection and subsection (13), an investment fiduciary may use a portion of the system's income to defray the costs of professional training and education, including travel costs, of system board members, which professional training and education, including travel, are directly related to the administration, management, and operation of the system. The governing board vested with the general administration, management, and operation of the system or other decision-making body that is responsible for implementation and supervision of the system shall adopt an annual budget for professional training and education, including travel, authorized under this subsection. The budget adopted under this subsection must reflect the number of board members, the size of the system, and the educational objectives of the system. The system's total aggregate cost for professional training and education, including travel costs, authorized under this subsection for a fiscal year must not exceed $150,000.00 or an amount that is equal to the total number of system board members multiplied by $12,000.00, whichever is less. The system's total cost for professional training and education, including travel costs, authorized under this subsection for an individual system board member in a fiscal year must not exceed $30,000.00. Beginning January 1, 2013, the department of treasury shall adjust the dollar amounts in this subsection by an amount </w:t>
      </w:r>
      <w:r w:rsidR="36E2EA13" w:rsidRPr="0C008EC7">
        <w:rPr>
          <w:rFonts w:ascii="Calibri" w:hAnsi="Calibri" w:cs="Calibri"/>
          <w:szCs w:val="24"/>
        </w:rPr>
        <w:lastRenderedPageBreak/>
        <w:t>determined by the state treasurer at the end of the immediately preceding calendar year to reflect the cumulative annual percentage change in the Consumer Price Index. As used in this subsection, "Consumer Price Index" means the most comprehensive index of consumer prices available for this state from the Bureau of Labor Statistics of the United States Department of Labor.</w:t>
      </w:r>
      <w:r w:rsidR="009132C8">
        <w:rPr>
          <w:rFonts w:ascii="Calibri" w:hAnsi="Calibri" w:cs="Calibri"/>
          <w:szCs w:val="24"/>
        </w:rPr>
        <w:t>”</w:t>
      </w:r>
    </w:p>
    <w:p w14:paraId="57D26E76" w14:textId="77777777" w:rsidR="004B3616" w:rsidRDefault="004B3616" w:rsidP="004B3616">
      <w:pPr>
        <w:jc w:val="both"/>
        <w:rPr>
          <w:rFonts w:asciiTheme="minorHAnsi" w:hAnsiTheme="minorHAnsi" w:cstheme="minorBidi"/>
          <w:b/>
          <w:bCs/>
        </w:rPr>
      </w:pPr>
    </w:p>
    <w:p w14:paraId="6688CC71" w14:textId="35E1A023" w:rsidR="00AF604E" w:rsidRDefault="0074478D" w:rsidP="00E149C9">
      <w:pPr>
        <w:jc w:val="both"/>
        <w:rPr>
          <w:rFonts w:asciiTheme="minorHAnsi" w:hAnsiTheme="minorHAnsi" w:cstheme="minorBidi"/>
          <w:b/>
          <w:bCs/>
        </w:rPr>
      </w:pPr>
      <w:r>
        <w:rPr>
          <w:rFonts w:asciiTheme="minorHAnsi" w:hAnsiTheme="minorHAnsi" w:cstheme="minorBidi"/>
          <w:b/>
          <w:bCs/>
        </w:rPr>
        <w:t xml:space="preserve">Public Employee Retirement System </w:t>
      </w:r>
      <w:r w:rsidR="00A33CF8">
        <w:rPr>
          <w:rFonts w:asciiTheme="minorHAnsi" w:hAnsiTheme="minorHAnsi" w:cstheme="minorBidi"/>
          <w:b/>
          <w:bCs/>
        </w:rPr>
        <w:t>Compliance</w:t>
      </w:r>
      <w:r w:rsidR="0004797D" w:rsidRPr="00EC471B">
        <w:rPr>
          <w:rFonts w:asciiTheme="minorHAnsi" w:hAnsiTheme="minorHAnsi" w:cstheme="minorBidi"/>
          <w:b/>
          <w:bCs/>
        </w:rPr>
        <w:t xml:space="preserve"> </w:t>
      </w:r>
      <w:r w:rsidR="00A33CF8">
        <w:rPr>
          <w:rFonts w:asciiTheme="minorHAnsi" w:hAnsiTheme="minorHAnsi" w:cstheme="minorBidi"/>
          <w:b/>
          <w:bCs/>
        </w:rPr>
        <w:t>Requirements</w:t>
      </w:r>
      <w:r w:rsidR="004B3616">
        <w:rPr>
          <w:rStyle w:val="FootnoteReference"/>
          <w:rFonts w:asciiTheme="minorHAnsi" w:hAnsiTheme="minorHAnsi" w:cstheme="minorBidi"/>
          <w:b/>
          <w:bCs/>
        </w:rPr>
        <w:footnoteReference w:id="1"/>
      </w:r>
    </w:p>
    <w:p w14:paraId="62919D0B" w14:textId="5E71E2C7" w:rsidR="0004797D" w:rsidRDefault="0004797D" w:rsidP="00E149C9">
      <w:pPr>
        <w:jc w:val="both"/>
        <w:rPr>
          <w:rFonts w:ascii="Calibri" w:hAnsi="Calibri" w:cs="Calibri"/>
          <w:szCs w:val="24"/>
        </w:rPr>
      </w:pPr>
      <w:r>
        <w:rPr>
          <w:rFonts w:ascii="Calibri" w:hAnsi="Calibri" w:cs="Calibri"/>
          <w:szCs w:val="24"/>
        </w:rPr>
        <w:t xml:space="preserve">To comply with the requirements set forth in section 13(6) of the Act, the governing body of </w:t>
      </w:r>
      <w:r w:rsidR="00002785">
        <w:rPr>
          <w:rFonts w:ascii="Calibri" w:hAnsi="Calibri" w:cs="Calibri"/>
          <w:szCs w:val="24"/>
        </w:rPr>
        <w:t>a public employee retirement system shall</w:t>
      </w:r>
      <w:r>
        <w:rPr>
          <w:rFonts w:ascii="Calibri" w:hAnsi="Calibri" w:cs="Calibri"/>
          <w:szCs w:val="24"/>
        </w:rPr>
        <w:t xml:space="preserve"> </w:t>
      </w:r>
      <w:r w:rsidR="00002785">
        <w:rPr>
          <w:rFonts w:ascii="Calibri" w:hAnsi="Calibri" w:cs="Calibri"/>
          <w:szCs w:val="24"/>
        </w:rPr>
        <w:t xml:space="preserve">adopt an annual budget that includes </w:t>
      </w:r>
      <w:proofErr w:type="gramStart"/>
      <w:r w:rsidR="00AE2760">
        <w:rPr>
          <w:rFonts w:ascii="Calibri" w:hAnsi="Calibri" w:cs="Calibri"/>
          <w:szCs w:val="24"/>
        </w:rPr>
        <w:t>all of</w:t>
      </w:r>
      <w:proofErr w:type="gramEnd"/>
      <w:r w:rsidR="00AE2760">
        <w:rPr>
          <w:rFonts w:ascii="Calibri" w:hAnsi="Calibri" w:cs="Calibri"/>
          <w:szCs w:val="24"/>
        </w:rPr>
        <w:t xml:space="preserve"> </w:t>
      </w:r>
      <w:r w:rsidR="00002785">
        <w:rPr>
          <w:rFonts w:ascii="Calibri" w:hAnsi="Calibri" w:cs="Calibri"/>
          <w:szCs w:val="24"/>
        </w:rPr>
        <w:t>the following</w:t>
      </w:r>
      <w:r>
        <w:rPr>
          <w:rFonts w:ascii="Calibri" w:hAnsi="Calibri" w:cs="Calibri"/>
          <w:szCs w:val="24"/>
        </w:rPr>
        <w:t>:</w:t>
      </w:r>
    </w:p>
    <w:p w14:paraId="07428FF5" w14:textId="4B551545" w:rsidR="0004797D" w:rsidRDefault="00AE2760" w:rsidP="00E149C9">
      <w:pPr>
        <w:pStyle w:val="ListParagraph"/>
        <w:numPr>
          <w:ilvl w:val="0"/>
          <w:numId w:val="29"/>
        </w:numPr>
        <w:jc w:val="both"/>
        <w:rPr>
          <w:rFonts w:ascii="Calibri" w:hAnsi="Calibri" w:cs="Calibri"/>
          <w:szCs w:val="24"/>
        </w:rPr>
      </w:pPr>
      <w:r>
        <w:rPr>
          <w:rFonts w:ascii="Calibri" w:hAnsi="Calibri" w:cs="Calibri"/>
          <w:szCs w:val="24"/>
        </w:rPr>
        <w:t>Adopt and annual budget for professional training and education, including travel</w:t>
      </w:r>
      <w:r w:rsidR="00A33CF8">
        <w:rPr>
          <w:rFonts w:ascii="Calibri" w:hAnsi="Calibri" w:cs="Calibri"/>
          <w:szCs w:val="24"/>
        </w:rPr>
        <w:t xml:space="preserve">. The adopted budget shall include </w:t>
      </w:r>
      <w:proofErr w:type="gramStart"/>
      <w:r w:rsidR="00A33CF8">
        <w:rPr>
          <w:rFonts w:ascii="Calibri" w:hAnsi="Calibri" w:cs="Calibri"/>
          <w:szCs w:val="24"/>
        </w:rPr>
        <w:t>all of</w:t>
      </w:r>
      <w:proofErr w:type="gramEnd"/>
      <w:r w:rsidR="00A33CF8">
        <w:rPr>
          <w:rFonts w:ascii="Calibri" w:hAnsi="Calibri" w:cs="Calibri"/>
          <w:szCs w:val="24"/>
        </w:rPr>
        <w:t xml:space="preserve"> the following:</w:t>
      </w:r>
    </w:p>
    <w:p w14:paraId="5253E0F4" w14:textId="39FECA8B" w:rsidR="00A33CF8" w:rsidRDefault="00A33CF8" w:rsidP="00E149C9">
      <w:pPr>
        <w:pStyle w:val="ListParagraph"/>
        <w:numPr>
          <w:ilvl w:val="1"/>
          <w:numId w:val="29"/>
        </w:numPr>
        <w:jc w:val="both"/>
        <w:rPr>
          <w:rFonts w:ascii="Calibri" w:hAnsi="Calibri" w:cs="Calibri"/>
          <w:szCs w:val="24"/>
        </w:rPr>
      </w:pPr>
      <w:r>
        <w:rPr>
          <w:rFonts w:ascii="Calibri" w:hAnsi="Calibri" w:cs="Calibri"/>
          <w:szCs w:val="24"/>
        </w:rPr>
        <w:t>Number of board members</w:t>
      </w:r>
    </w:p>
    <w:p w14:paraId="66B919BA" w14:textId="224CB893" w:rsidR="00A33CF8" w:rsidRDefault="00A33CF8" w:rsidP="00E149C9">
      <w:pPr>
        <w:pStyle w:val="ListParagraph"/>
        <w:numPr>
          <w:ilvl w:val="1"/>
          <w:numId w:val="29"/>
        </w:numPr>
        <w:jc w:val="both"/>
        <w:rPr>
          <w:rFonts w:ascii="Calibri" w:hAnsi="Calibri" w:cs="Calibri"/>
          <w:szCs w:val="24"/>
        </w:rPr>
      </w:pPr>
      <w:r>
        <w:rPr>
          <w:rFonts w:ascii="Calibri" w:hAnsi="Calibri" w:cs="Calibri"/>
          <w:szCs w:val="24"/>
        </w:rPr>
        <w:t>Size of the retirement system</w:t>
      </w:r>
    </w:p>
    <w:p w14:paraId="52A88028" w14:textId="4B015A79" w:rsidR="00A33CF8" w:rsidRPr="00067DDE" w:rsidRDefault="00A33CF8" w:rsidP="00067DDE">
      <w:pPr>
        <w:pStyle w:val="ListParagraph"/>
        <w:numPr>
          <w:ilvl w:val="1"/>
          <w:numId w:val="29"/>
        </w:numPr>
        <w:jc w:val="both"/>
        <w:rPr>
          <w:rFonts w:ascii="Calibri" w:hAnsi="Calibri" w:cs="Calibri"/>
          <w:szCs w:val="24"/>
        </w:rPr>
      </w:pPr>
      <w:r>
        <w:rPr>
          <w:rFonts w:ascii="Calibri" w:hAnsi="Calibri" w:cs="Calibri"/>
          <w:szCs w:val="24"/>
        </w:rPr>
        <w:t>Educational objective(s) of the retirement system</w:t>
      </w:r>
    </w:p>
    <w:p w14:paraId="22715D7C" w14:textId="77777777" w:rsidR="0004797D" w:rsidRDefault="0004797D" w:rsidP="00E149C9">
      <w:pPr>
        <w:jc w:val="both"/>
        <w:rPr>
          <w:rFonts w:ascii="Calibri" w:hAnsi="Calibri" w:cs="Calibri"/>
          <w:szCs w:val="24"/>
        </w:rPr>
      </w:pPr>
    </w:p>
    <w:p w14:paraId="4281265D" w14:textId="728DBDDB" w:rsidR="00AF604E" w:rsidRDefault="0074478D" w:rsidP="00E149C9">
      <w:pPr>
        <w:spacing w:line="259" w:lineRule="auto"/>
        <w:jc w:val="both"/>
        <w:rPr>
          <w:rFonts w:asciiTheme="minorHAnsi" w:hAnsiTheme="minorHAnsi" w:cstheme="minorBidi"/>
          <w:b/>
          <w:bCs/>
        </w:rPr>
      </w:pPr>
      <w:r>
        <w:rPr>
          <w:rFonts w:asciiTheme="minorHAnsi" w:hAnsiTheme="minorHAnsi" w:cstheme="minorBidi"/>
          <w:b/>
          <w:bCs/>
        </w:rPr>
        <w:t xml:space="preserve">Michigan Department of </w:t>
      </w:r>
      <w:r w:rsidR="0004797D">
        <w:rPr>
          <w:rFonts w:asciiTheme="minorHAnsi" w:hAnsiTheme="minorHAnsi" w:cstheme="minorBidi"/>
          <w:b/>
          <w:bCs/>
        </w:rPr>
        <w:t xml:space="preserve">Treasury </w:t>
      </w:r>
      <w:r w:rsidR="00A33CF8">
        <w:rPr>
          <w:rFonts w:asciiTheme="minorHAnsi" w:hAnsiTheme="minorHAnsi" w:cstheme="minorBidi"/>
          <w:b/>
          <w:bCs/>
        </w:rPr>
        <w:t>Compliance Requirements</w:t>
      </w:r>
    </w:p>
    <w:p w14:paraId="3362C4AD" w14:textId="3A66BE24" w:rsidR="00F542B8" w:rsidRDefault="00AF604E" w:rsidP="00E149C9">
      <w:pPr>
        <w:jc w:val="both"/>
        <w:rPr>
          <w:rFonts w:ascii="Calibri" w:hAnsi="Calibri" w:cs="Calibri"/>
          <w:szCs w:val="24"/>
        </w:rPr>
      </w:pPr>
      <w:r>
        <w:rPr>
          <w:rFonts w:ascii="Calibri" w:hAnsi="Calibri" w:cs="Calibri"/>
          <w:szCs w:val="24"/>
        </w:rPr>
        <w:t>To comply with the requirements set forth in section 13(6)</w:t>
      </w:r>
      <w:r w:rsidR="00AF359D">
        <w:rPr>
          <w:rFonts w:ascii="Calibri" w:hAnsi="Calibri" w:cs="Calibri"/>
          <w:szCs w:val="24"/>
        </w:rPr>
        <w:t xml:space="preserve"> of the Act</w:t>
      </w:r>
      <w:r>
        <w:rPr>
          <w:rFonts w:ascii="Calibri" w:hAnsi="Calibri" w:cs="Calibri"/>
          <w:szCs w:val="24"/>
        </w:rPr>
        <w:t>, the Michigan Department of Treasury</w:t>
      </w:r>
      <w:r w:rsidR="00CA5153">
        <w:rPr>
          <w:rFonts w:ascii="Calibri" w:hAnsi="Calibri" w:cs="Calibri"/>
          <w:szCs w:val="24"/>
        </w:rPr>
        <w:t xml:space="preserve"> (Treasury)</w:t>
      </w:r>
      <w:r>
        <w:rPr>
          <w:rFonts w:ascii="Calibri" w:hAnsi="Calibri" w:cs="Calibri"/>
          <w:szCs w:val="24"/>
        </w:rPr>
        <w:t xml:space="preserve"> </w:t>
      </w:r>
      <w:r w:rsidR="00002785">
        <w:rPr>
          <w:rFonts w:ascii="Calibri" w:hAnsi="Calibri" w:cs="Calibri"/>
          <w:szCs w:val="24"/>
        </w:rPr>
        <w:t>shall</w:t>
      </w:r>
      <w:r>
        <w:rPr>
          <w:rFonts w:ascii="Calibri" w:hAnsi="Calibri" w:cs="Calibri"/>
          <w:szCs w:val="24"/>
        </w:rPr>
        <w:t xml:space="preserve"> provide </w:t>
      </w:r>
      <w:r w:rsidR="00AF359D">
        <w:rPr>
          <w:rFonts w:ascii="Calibri" w:hAnsi="Calibri" w:cs="Calibri"/>
          <w:szCs w:val="24"/>
        </w:rPr>
        <w:t>annual updates consistent with this section on or around January 1 of each year</w:t>
      </w:r>
      <w:r w:rsidR="00B44140">
        <w:rPr>
          <w:rFonts w:ascii="Calibri" w:hAnsi="Calibri" w:cs="Calibri"/>
          <w:szCs w:val="24"/>
        </w:rPr>
        <w:t xml:space="preserve"> on Appendix A of this document</w:t>
      </w:r>
      <w:r w:rsidR="0074478D">
        <w:rPr>
          <w:rFonts w:ascii="Calibri" w:hAnsi="Calibri" w:cs="Calibri"/>
          <w:szCs w:val="24"/>
        </w:rPr>
        <w:t xml:space="preserve"> and posted on Treasury’s website</w:t>
      </w:r>
      <w:r w:rsidR="00F542B8">
        <w:rPr>
          <w:rFonts w:ascii="Calibri" w:hAnsi="Calibri" w:cs="Calibri"/>
          <w:szCs w:val="24"/>
        </w:rPr>
        <w:t xml:space="preserve"> to reflect the </w:t>
      </w:r>
      <w:r w:rsidR="00B44140">
        <w:rPr>
          <w:rFonts w:ascii="Calibri" w:hAnsi="Calibri" w:cs="Calibri"/>
          <w:szCs w:val="24"/>
        </w:rPr>
        <w:t>change</w:t>
      </w:r>
      <w:r w:rsidR="00F542B8">
        <w:rPr>
          <w:rFonts w:ascii="Calibri" w:hAnsi="Calibri" w:cs="Calibri"/>
          <w:szCs w:val="24"/>
        </w:rPr>
        <w:t xml:space="preserve"> to the maximum allowable expenditures </w:t>
      </w:r>
      <w:r w:rsidR="00040C4F">
        <w:rPr>
          <w:rFonts w:ascii="Calibri" w:hAnsi="Calibri" w:cs="Calibri"/>
          <w:szCs w:val="24"/>
        </w:rPr>
        <w:t>defined in this section</w:t>
      </w:r>
      <w:r w:rsidR="00F542B8">
        <w:rPr>
          <w:rFonts w:ascii="Calibri" w:hAnsi="Calibri" w:cs="Calibri"/>
          <w:szCs w:val="24"/>
        </w:rPr>
        <w:t>:</w:t>
      </w:r>
    </w:p>
    <w:p w14:paraId="14188A5B" w14:textId="13AE6DC4" w:rsidR="004229ED" w:rsidRDefault="00F542B8" w:rsidP="00E149C9">
      <w:pPr>
        <w:pStyle w:val="ListParagraph"/>
        <w:numPr>
          <w:ilvl w:val="0"/>
          <w:numId w:val="30"/>
        </w:numPr>
        <w:jc w:val="both"/>
        <w:rPr>
          <w:rFonts w:ascii="Calibri" w:hAnsi="Calibri" w:cs="Calibri"/>
          <w:szCs w:val="24"/>
        </w:rPr>
      </w:pPr>
      <w:r>
        <w:rPr>
          <w:rFonts w:ascii="Calibri" w:hAnsi="Calibri" w:cs="Calibri"/>
          <w:szCs w:val="24"/>
        </w:rPr>
        <w:t>Total allowable expenditures</w:t>
      </w:r>
      <w:r w:rsidR="00040C4F">
        <w:rPr>
          <w:rFonts w:ascii="Calibri" w:hAnsi="Calibri" w:cs="Calibri"/>
          <w:szCs w:val="24"/>
        </w:rPr>
        <w:t xml:space="preserve"> for </w:t>
      </w:r>
      <w:r w:rsidR="004229ED">
        <w:rPr>
          <w:rFonts w:ascii="Calibri" w:hAnsi="Calibri" w:cs="Calibri"/>
          <w:szCs w:val="24"/>
        </w:rPr>
        <w:t xml:space="preserve">the </w:t>
      </w:r>
      <w:r>
        <w:rPr>
          <w:rFonts w:ascii="Calibri" w:hAnsi="Calibri" w:cs="Calibri"/>
          <w:szCs w:val="24"/>
        </w:rPr>
        <w:t>entire retirement system</w:t>
      </w:r>
    </w:p>
    <w:p w14:paraId="4D88DD1C" w14:textId="77777777" w:rsidR="00B44140" w:rsidRDefault="00F542B8" w:rsidP="00B44140">
      <w:pPr>
        <w:pStyle w:val="ListParagraph"/>
        <w:numPr>
          <w:ilvl w:val="0"/>
          <w:numId w:val="30"/>
        </w:numPr>
        <w:jc w:val="both"/>
        <w:rPr>
          <w:rFonts w:ascii="Calibri" w:hAnsi="Calibri" w:cs="Calibri"/>
          <w:szCs w:val="24"/>
        </w:rPr>
      </w:pPr>
      <w:r w:rsidRPr="00067DDE">
        <w:rPr>
          <w:rFonts w:ascii="Calibri" w:hAnsi="Calibri" w:cs="Calibri"/>
          <w:szCs w:val="24"/>
        </w:rPr>
        <w:t>Total per member expenditures for retirement system</w:t>
      </w:r>
    </w:p>
    <w:p w14:paraId="1A1445DC" w14:textId="28011B81" w:rsidR="0074478D" w:rsidRPr="00B44140" w:rsidRDefault="00F542B8" w:rsidP="00B44140">
      <w:pPr>
        <w:pStyle w:val="ListParagraph"/>
        <w:numPr>
          <w:ilvl w:val="0"/>
          <w:numId w:val="30"/>
        </w:numPr>
        <w:jc w:val="both"/>
        <w:rPr>
          <w:rFonts w:ascii="Calibri" w:hAnsi="Calibri" w:cs="Calibri"/>
          <w:szCs w:val="24"/>
        </w:rPr>
      </w:pPr>
      <w:r w:rsidRPr="00B44140">
        <w:rPr>
          <w:rFonts w:ascii="Calibri" w:hAnsi="Calibri" w:cs="Calibri"/>
          <w:szCs w:val="24"/>
        </w:rPr>
        <w:t>Total maximum allowable expenditures for any individual retirement system board member</w:t>
      </w:r>
    </w:p>
    <w:p w14:paraId="1EA353F6" w14:textId="77777777" w:rsidR="0004797D" w:rsidRDefault="0004797D" w:rsidP="00067DDE">
      <w:pPr>
        <w:pStyle w:val="ListParagraph"/>
        <w:ind w:left="780"/>
      </w:pPr>
    </w:p>
    <w:p w14:paraId="712EC4B9" w14:textId="52468A85" w:rsidR="0004797D" w:rsidRDefault="004229ED" w:rsidP="00067DDE">
      <w:pPr>
        <w:pStyle w:val="ListParagraph"/>
        <w:ind w:left="0"/>
        <w:jc w:val="both"/>
        <w:rPr>
          <w:rFonts w:asciiTheme="minorHAnsi" w:hAnsiTheme="minorHAnsi" w:cstheme="minorBidi"/>
        </w:rPr>
      </w:pPr>
      <w:r>
        <w:rPr>
          <w:rFonts w:asciiTheme="minorHAnsi" w:hAnsiTheme="minorHAnsi" w:cstheme="minorBidi"/>
          <w:b/>
          <w:bCs/>
        </w:rPr>
        <w:t>Education and Professional Training Statutory Limits</w:t>
      </w:r>
      <w:r w:rsidR="0074478D">
        <w:rPr>
          <w:rFonts w:asciiTheme="minorHAnsi" w:hAnsiTheme="minorHAnsi" w:cstheme="minorBidi"/>
          <w:b/>
          <w:bCs/>
        </w:rPr>
        <w:t xml:space="preserve"> ($)</w:t>
      </w:r>
    </w:p>
    <w:p w14:paraId="566BD452" w14:textId="414CA7AD" w:rsidR="0031197B" w:rsidRDefault="0074478D" w:rsidP="00067DDE">
      <w:pPr>
        <w:spacing w:line="259" w:lineRule="auto"/>
        <w:jc w:val="both"/>
        <w:rPr>
          <w:rFonts w:asciiTheme="minorHAnsi" w:hAnsiTheme="minorHAnsi" w:cstheme="minorBidi"/>
          <w:b/>
          <w:bCs/>
        </w:rPr>
      </w:pPr>
      <w:r>
        <w:rPr>
          <w:rFonts w:asciiTheme="minorHAnsi" w:hAnsiTheme="minorHAnsi" w:cstheme="minorBidi"/>
          <w:i/>
          <w:iCs/>
        </w:rPr>
        <w:t>Initial</w:t>
      </w:r>
      <w:r w:rsidR="06CEB940" w:rsidRPr="00067DDE">
        <w:rPr>
          <w:rFonts w:asciiTheme="minorHAnsi" w:hAnsiTheme="minorHAnsi" w:cstheme="minorBidi"/>
          <w:i/>
          <w:iCs/>
        </w:rPr>
        <w:t xml:space="preserve"> Statutory Limits</w:t>
      </w:r>
      <w:r>
        <w:rPr>
          <w:rFonts w:asciiTheme="minorHAnsi" w:hAnsiTheme="minorHAnsi" w:cstheme="minorBidi"/>
          <w:i/>
          <w:iCs/>
        </w:rPr>
        <w:t xml:space="preserve"> ($)</w:t>
      </w:r>
    </w:p>
    <w:p w14:paraId="55131E86" w14:textId="16974C52" w:rsidR="06CEB940" w:rsidRPr="00067DDE" w:rsidRDefault="06CEB940" w:rsidP="00E149C9">
      <w:pPr>
        <w:pStyle w:val="ListParagraph"/>
        <w:numPr>
          <w:ilvl w:val="0"/>
          <w:numId w:val="1"/>
        </w:numPr>
        <w:spacing w:line="259" w:lineRule="auto"/>
        <w:jc w:val="both"/>
        <w:rPr>
          <w:rFonts w:ascii="Calibri" w:hAnsi="Calibri" w:cs="Calibri"/>
          <w:szCs w:val="24"/>
        </w:rPr>
      </w:pPr>
      <w:r w:rsidRPr="00067DDE">
        <w:rPr>
          <w:rFonts w:asciiTheme="minorHAnsi" w:hAnsiTheme="minorHAnsi" w:cstheme="minorBidi"/>
        </w:rPr>
        <w:t xml:space="preserve">Total system-wide maximum: </w:t>
      </w:r>
      <w:r w:rsidRPr="00067DDE">
        <w:rPr>
          <w:rFonts w:ascii="Calibri" w:hAnsi="Calibri" w:cs="Calibri"/>
          <w:szCs w:val="24"/>
        </w:rPr>
        <w:t xml:space="preserve">$150,000 or </w:t>
      </w:r>
      <w:r w:rsidR="004229ED" w:rsidRPr="00067DDE">
        <w:rPr>
          <w:rFonts w:ascii="Calibri" w:hAnsi="Calibri" w:cs="Calibri"/>
          <w:szCs w:val="24"/>
        </w:rPr>
        <w:t xml:space="preserve">number of </w:t>
      </w:r>
      <w:r w:rsidR="00641A39">
        <w:rPr>
          <w:rFonts w:ascii="Calibri" w:hAnsi="Calibri" w:cs="Calibri"/>
          <w:szCs w:val="24"/>
        </w:rPr>
        <w:t xml:space="preserve">retirement system </w:t>
      </w:r>
      <w:r w:rsidRPr="00067DDE">
        <w:rPr>
          <w:rFonts w:ascii="Calibri" w:hAnsi="Calibri" w:cs="Calibri"/>
          <w:szCs w:val="24"/>
        </w:rPr>
        <w:t xml:space="preserve">board members </w:t>
      </w:r>
      <w:r w:rsidR="004229ED" w:rsidRPr="00067DDE">
        <w:rPr>
          <w:rFonts w:ascii="Calibri" w:hAnsi="Calibri" w:cs="Calibri"/>
          <w:szCs w:val="24"/>
        </w:rPr>
        <w:t xml:space="preserve">multiplied by </w:t>
      </w:r>
      <w:r w:rsidRPr="00067DDE">
        <w:rPr>
          <w:rFonts w:ascii="Calibri" w:hAnsi="Calibri" w:cs="Calibri"/>
          <w:szCs w:val="24"/>
        </w:rPr>
        <w:t>$12,000, whichever is less</w:t>
      </w:r>
    </w:p>
    <w:p w14:paraId="1ADB6FE1" w14:textId="4557B4C3" w:rsidR="29027D78" w:rsidRDefault="29027D78" w:rsidP="00E149C9">
      <w:pPr>
        <w:pStyle w:val="ListParagraph"/>
        <w:numPr>
          <w:ilvl w:val="0"/>
          <w:numId w:val="1"/>
        </w:numPr>
        <w:jc w:val="both"/>
        <w:rPr>
          <w:rFonts w:asciiTheme="minorHAnsi" w:hAnsiTheme="minorHAnsi" w:cstheme="minorBidi"/>
          <w:i/>
          <w:iCs/>
          <w:szCs w:val="24"/>
        </w:rPr>
      </w:pPr>
      <w:r w:rsidRPr="00067DDE">
        <w:rPr>
          <w:rFonts w:asciiTheme="minorHAnsi" w:hAnsiTheme="minorHAnsi" w:cstheme="minorBidi"/>
        </w:rPr>
        <w:t>Individual board member cap: $30,000</w:t>
      </w:r>
    </w:p>
    <w:p w14:paraId="00E8A160" w14:textId="77777777" w:rsidR="004229ED" w:rsidRDefault="004229ED" w:rsidP="0C008EC7">
      <w:pPr>
        <w:rPr>
          <w:rFonts w:asciiTheme="minorHAnsi" w:hAnsiTheme="minorHAnsi" w:cstheme="minorBidi"/>
          <w:b/>
          <w:bCs/>
          <w:i/>
          <w:iCs/>
          <w:szCs w:val="24"/>
        </w:rPr>
      </w:pPr>
    </w:p>
    <w:p w14:paraId="3EE4964F" w14:textId="51E62A4E" w:rsidR="004B3616" w:rsidRDefault="004B3616" w:rsidP="004B3616">
      <w:pPr>
        <w:spacing w:line="259" w:lineRule="auto"/>
        <w:jc w:val="both"/>
        <w:rPr>
          <w:rFonts w:asciiTheme="minorHAnsi" w:hAnsiTheme="minorHAnsi" w:cstheme="minorBidi"/>
        </w:rPr>
      </w:pPr>
      <w:r>
        <w:rPr>
          <w:rFonts w:asciiTheme="minorHAnsi" w:hAnsiTheme="minorHAnsi" w:cstheme="minorBidi"/>
        </w:rPr>
        <w:t xml:space="preserve">Appendix A will </w:t>
      </w:r>
      <w:r w:rsidR="00B44140">
        <w:rPr>
          <w:rFonts w:asciiTheme="minorHAnsi" w:hAnsiTheme="minorHAnsi" w:cstheme="minorBidi"/>
        </w:rPr>
        <w:t xml:space="preserve">be updated annually to reflect the updated annual consumer price index </w:t>
      </w:r>
      <w:r w:rsidR="00672497">
        <w:rPr>
          <w:rFonts w:asciiTheme="minorHAnsi" w:hAnsiTheme="minorHAnsi" w:cstheme="minorBidi"/>
        </w:rPr>
        <w:t>increase.</w:t>
      </w:r>
      <w:r>
        <w:rPr>
          <w:rFonts w:asciiTheme="minorHAnsi" w:hAnsiTheme="minorHAnsi" w:cstheme="minorBidi"/>
        </w:rPr>
        <w:t xml:space="preserve"> </w:t>
      </w:r>
    </w:p>
    <w:p w14:paraId="264068B4" w14:textId="77777777" w:rsidR="004229ED" w:rsidRDefault="004229ED" w:rsidP="0C008EC7">
      <w:pPr>
        <w:rPr>
          <w:rFonts w:asciiTheme="minorHAnsi" w:hAnsiTheme="minorHAnsi" w:cstheme="minorBidi"/>
          <w:b/>
          <w:bCs/>
          <w:i/>
          <w:iCs/>
          <w:szCs w:val="24"/>
        </w:rPr>
      </w:pPr>
    </w:p>
    <w:p w14:paraId="38E394B4" w14:textId="77777777" w:rsidR="004B3616" w:rsidRDefault="004B3616">
      <w:pPr>
        <w:rPr>
          <w:rFonts w:asciiTheme="minorHAnsi" w:hAnsiTheme="minorHAnsi" w:cstheme="minorBidi"/>
          <w:b/>
          <w:bCs/>
        </w:rPr>
      </w:pPr>
      <w:r>
        <w:rPr>
          <w:rFonts w:asciiTheme="minorHAnsi" w:hAnsiTheme="minorHAnsi" w:cstheme="minorBidi"/>
          <w:b/>
          <w:bCs/>
        </w:rPr>
        <w:br w:type="page"/>
      </w:r>
    </w:p>
    <w:p w14:paraId="6FBD869D" w14:textId="4E8516B7" w:rsidR="004229ED" w:rsidRPr="00067DDE" w:rsidRDefault="004229ED" w:rsidP="0C008EC7">
      <w:pPr>
        <w:rPr>
          <w:rFonts w:asciiTheme="minorHAnsi" w:hAnsiTheme="minorHAnsi" w:cstheme="minorBidi"/>
          <w:b/>
          <w:bCs/>
        </w:rPr>
      </w:pPr>
      <w:r w:rsidRPr="00067DDE">
        <w:rPr>
          <w:rFonts w:asciiTheme="minorHAnsi" w:hAnsiTheme="minorHAnsi" w:cstheme="minorBidi"/>
          <w:b/>
          <w:bCs/>
        </w:rPr>
        <w:lastRenderedPageBreak/>
        <w:t>Appendix A</w:t>
      </w:r>
      <w:r w:rsidR="00B44140">
        <w:rPr>
          <w:rFonts w:asciiTheme="minorHAnsi" w:hAnsiTheme="minorHAnsi" w:cstheme="minorBidi"/>
          <w:b/>
          <w:bCs/>
        </w:rPr>
        <w:t xml:space="preserve"> – Updated July 15, 2025</w:t>
      </w:r>
    </w:p>
    <w:tbl>
      <w:tblPr>
        <w:tblStyle w:val="TableGrid"/>
        <w:tblpPr w:leftFromText="180" w:rightFromText="180" w:vertAnchor="text" w:horzAnchor="margin" w:tblpY="85"/>
        <w:tblW w:w="0" w:type="auto"/>
        <w:tblLook w:val="04A0" w:firstRow="1" w:lastRow="0" w:firstColumn="1" w:lastColumn="0" w:noHBand="0" w:noVBand="1"/>
      </w:tblPr>
      <w:tblGrid>
        <w:gridCol w:w="1870"/>
        <w:gridCol w:w="2175"/>
        <w:gridCol w:w="1565"/>
        <w:gridCol w:w="1870"/>
        <w:gridCol w:w="1870"/>
      </w:tblGrid>
      <w:tr w:rsidR="00D94A26" w14:paraId="1B922143" w14:textId="77777777" w:rsidTr="00067DDE">
        <w:tc>
          <w:tcPr>
            <w:tcW w:w="1870" w:type="dxa"/>
            <w:vAlign w:val="center"/>
          </w:tcPr>
          <w:p w14:paraId="4864A7C8" w14:textId="23CAC786" w:rsidR="00D94A26" w:rsidRPr="00067DDE" w:rsidRDefault="00D94A26" w:rsidP="00067DDE">
            <w:pPr>
              <w:jc w:val="center"/>
              <w:rPr>
                <w:rStyle w:val="Hyperlink"/>
                <w:rFonts w:ascii="Aptos" w:hAnsi="Aptos" w:cstheme="minorBidi"/>
                <w:b/>
                <w:bCs/>
                <w:color w:val="auto"/>
                <w:sz w:val="22"/>
                <w:szCs w:val="22"/>
                <w:u w:val="none"/>
              </w:rPr>
            </w:pPr>
            <w:r w:rsidRPr="00067DDE">
              <w:rPr>
                <w:rStyle w:val="Hyperlink"/>
                <w:rFonts w:ascii="Aptos" w:hAnsi="Aptos" w:cstheme="minorBidi"/>
                <w:b/>
                <w:bCs/>
                <w:color w:val="auto"/>
                <w:sz w:val="22"/>
                <w:szCs w:val="22"/>
                <w:u w:val="none"/>
              </w:rPr>
              <w:t>Year</w:t>
            </w:r>
          </w:p>
        </w:tc>
        <w:tc>
          <w:tcPr>
            <w:tcW w:w="2175" w:type="dxa"/>
            <w:vAlign w:val="center"/>
          </w:tcPr>
          <w:p w14:paraId="5885782D" w14:textId="3F54C03A" w:rsidR="00D94A26" w:rsidRPr="00067DDE" w:rsidRDefault="00AF359D" w:rsidP="00067DDE">
            <w:pPr>
              <w:jc w:val="center"/>
              <w:rPr>
                <w:rStyle w:val="Hyperlink"/>
                <w:rFonts w:ascii="Aptos" w:hAnsi="Aptos" w:cstheme="minorBidi"/>
                <w:b/>
                <w:bCs/>
                <w:color w:val="auto"/>
                <w:sz w:val="22"/>
                <w:szCs w:val="22"/>
                <w:u w:val="none"/>
              </w:rPr>
            </w:pPr>
            <w:r w:rsidRPr="0074478D">
              <w:rPr>
                <w:rStyle w:val="Hyperlink"/>
                <w:rFonts w:ascii="Aptos" w:hAnsi="Aptos" w:cstheme="minorBidi"/>
                <w:b/>
                <w:bCs/>
                <w:color w:val="auto"/>
                <w:sz w:val="22"/>
                <w:szCs w:val="22"/>
                <w:u w:val="none"/>
              </w:rPr>
              <w:t>P</w:t>
            </w:r>
            <w:r w:rsidRPr="00067DDE">
              <w:rPr>
                <w:rStyle w:val="Hyperlink"/>
                <w:rFonts w:ascii="Aptos" w:hAnsi="Aptos" w:cstheme="minorBidi"/>
                <w:b/>
                <w:bCs/>
                <w:color w:val="auto"/>
                <w:sz w:val="22"/>
                <w:szCs w:val="22"/>
                <w:u w:val="none"/>
              </w:rPr>
              <w:t xml:space="preserve">rior Year </w:t>
            </w:r>
            <w:r w:rsidR="00D94A26" w:rsidRPr="00067DDE">
              <w:rPr>
                <w:rStyle w:val="Hyperlink"/>
                <w:rFonts w:ascii="Aptos" w:hAnsi="Aptos" w:cstheme="minorBidi"/>
                <w:b/>
                <w:bCs/>
                <w:color w:val="auto"/>
                <w:sz w:val="22"/>
                <w:szCs w:val="22"/>
                <w:u w:val="none"/>
              </w:rPr>
              <w:t>Consumer Price Index</w:t>
            </w:r>
            <w:r w:rsidR="00AF604E" w:rsidRPr="0074478D">
              <w:rPr>
                <w:rStyle w:val="FootnoteReference"/>
                <w:rFonts w:ascii="Calibri" w:hAnsi="Calibri" w:cs="Calibri"/>
                <w:szCs w:val="24"/>
              </w:rPr>
              <w:footnoteReference w:id="2"/>
            </w:r>
            <w:r w:rsidR="00D94A26" w:rsidRPr="00067DDE">
              <w:rPr>
                <w:rStyle w:val="Hyperlink"/>
                <w:rFonts w:ascii="Aptos" w:hAnsi="Aptos" w:cstheme="minorBidi"/>
                <w:b/>
                <w:bCs/>
                <w:color w:val="auto"/>
                <w:sz w:val="22"/>
                <w:szCs w:val="22"/>
                <w:u w:val="none"/>
              </w:rPr>
              <w:t xml:space="preserve"> </w:t>
            </w:r>
            <w:r w:rsidR="000E742F">
              <w:rPr>
                <w:rStyle w:val="Hyperlink"/>
                <w:rFonts w:ascii="Aptos" w:hAnsi="Aptos" w:cstheme="minorBidi"/>
                <w:b/>
                <w:bCs/>
                <w:color w:val="auto"/>
                <w:sz w:val="22"/>
                <w:szCs w:val="22"/>
                <w:u w:val="none"/>
              </w:rPr>
              <w:br/>
            </w:r>
            <w:r w:rsidR="00D94A26" w:rsidRPr="00067DDE">
              <w:rPr>
                <w:rStyle w:val="Hyperlink"/>
                <w:rFonts w:ascii="Aptos" w:hAnsi="Aptos" w:cstheme="minorBidi"/>
                <w:b/>
                <w:bCs/>
                <w:color w:val="auto"/>
                <w:sz w:val="22"/>
                <w:szCs w:val="22"/>
                <w:u w:val="none"/>
              </w:rPr>
              <w:t>Increase (%)</w:t>
            </w:r>
          </w:p>
        </w:tc>
        <w:tc>
          <w:tcPr>
            <w:tcW w:w="1565" w:type="dxa"/>
            <w:vAlign w:val="center"/>
          </w:tcPr>
          <w:p w14:paraId="13602BFE" w14:textId="2F30A55D" w:rsidR="00D94A26" w:rsidRPr="00067DDE" w:rsidRDefault="00D94A26" w:rsidP="00067DDE">
            <w:pPr>
              <w:jc w:val="center"/>
              <w:rPr>
                <w:rStyle w:val="Hyperlink"/>
                <w:rFonts w:ascii="Aptos" w:hAnsi="Aptos" w:cstheme="minorBidi"/>
                <w:b/>
                <w:bCs/>
                <w:color w:val="auto"/>
                <w:sz w:val="22"/>
                <w:szCs w:val="22"/>
                <w:u w:val="none"/>
              </w:rPr>
            </w:pPr>
            <w:r w:rsidRPr="00067DDE">
              <w:rPr>
                <w:rStyle w:val="Hyperlink"/>
                <w:rFonts w:ascii="Aptos" w:hAnsi="Aptos" w:cstheme="minorBidi"/>
                <w:b/>
                <w:bCs/>
                <w:color w:val="auto"/>
                <w:sz w:val="22"/>
                <w:szCs w:val="22"/>
                <w:u w:val="none"/>
              </w:rPr>
              <w:t>Board Maximum (Total)</w:t>
            </w:r>
          </w:p>
        </w:tc>
        <w:tc>
          <w:tcPr>
            <w:tcW w:w="1870" w:type="dxa"/>
            <w:vAlign w:val="center"/>
          </w:tcPr>
          <w:p w14:paraId="6B847A59" w14:textId="194BD52D" w:rsidR="00D94A26" w:rsidRPr="00067DDE" w:rsidRDefault="00D94A26" w:rsidP="00067DDE">
            <w:pPr>
              <w:jc w:val="center"/>
              <w:rPr>
                <w:rStyle w:val="Hyperlink"/>
                <w:rFonts w:ascii="Aptos" w:hAnsi="Aptos" w:cstheme="minorBidi"/>
                <w:b/>
                <w:bCs/>
                <w:color w:val="auto"/>
                <w:sz w:val="22"/>
                <w:szCs w:val="22"/>
                <w:u w:val="none"/>
              </w:rPr>
            </w:pPr>
            <w:r w:rsidRPr="00067DDE">
              <w:rPr>
                <w:rStyle w:val="Hyperlink"/>
                <w:rFonts w:ascii="Aptos" w:hAnsi="Aptos" w:cstheme="minorBidi"/>
                <w:b/>
                <w:bCs/>
                <w:color w:val="auto"/>
                <w:sz w:val="22"/>
                <w:szCs w:val="22"/>
                <w:u w:val="none"/>
              </w:rPr>
              <w:t>Board Maximum (Per Member)</w:t>
            </w:r>
          </w:p>
        </w:tc>
        <w:tc>
          <w:tcPr>
            <w:tcW w:w="1870" w:type="dxa"/>
            <w:vAlign w:val="center"/>
          </w:tcPr>
          <w:p w14:paraId="5456A8AF" w14:textId="297AB704" w:rsidR="00D94A26" w:rsidRPr="00067DDE" w:rsidRDefault="00D94A26" w:rsidP="00067DDE">
            <w:pPr>
              <w:jc w:val="center"/>
              <w:rPr>
                <w:rStyle w:val="Hyperlink"/>
                <w:rFonts w:ascii="Aptos" w:hAnsi="Aptos" w:cstheme="minorBidi"/>
                <w:b/>
                <w:bCs/>
                <w:color w:val="auto"/>
                <w:sz w:val="22"/>
                <w:szCs w:val="22"/>
                <w:u w:val="none"/>
              </w:rPr>
            </w:pPr>
            <w:r w:rsidRPr="00067DDE">
              <w:rPr>
                <w:rStyle w:val="Hyperlink"/>
                <w:rFonts w:ascii="Aptos" w:hAnsi="Aptos" w:cstheme="minorBidi"/>
                <w:b/>
                <w:bCs/>
                <w:color w:val="auto"/>
                <w:sz w:val="22"/>
                <w:szCs w:val="22"/>
                <w:u w:val="none"/>
              </w:rPr>
              <w:t>Individual Board Member Maximum</w:t>
            </w:r>
          </w:p>
        </w:tc>
      </w:tr>
      <w:tr w:rsidR="00D94A26" w:rsidRPr="00D94A26" w14:paraId="3CF022D5" w14:textId="77777777" w:rsidTr="00067DDE">
        <w:tc>
          <w:tcPr>
            <w:tcW w:w="1870" w:type="dxa"/>
          </w:tcPr>
          <w:p w14:paraId="53F2DB1C" w14:textId="1D059813" w:rsidR="00D94A26" w:rsidRPr="00067DDE" w:rsidRDefault="00D94A26" w:rsidP="00D94A26">
            <w:pPr>
              <w:jc w:val="center"/>
              <w:rPr>
                <w:rStyle w:val="Hyperlink"/>
                <w:rFonts w:ascii="Aptos" w:hAnsi="Aptos" w:cstheme="minorBidi"/>
                <w:color w:val="auto"/>
                <w:sz w:val="22"/>
                <w:szCs w:val="22"/>
                <w:u w:val="none"/>
              </w:rPr>
            </w:pPr>
            <w:r w:rsidRPr="00067DDE">
              <w:rPr>
                <w:rStyle w:val="Hyperlink"/>
                <w:rFonts w:ascii="Aptos" w:hAnsi="Aptos" w:cstheme="minorBidi"/>
                <w:color w:val="auto"/>
                <w:sz w:val="22"/>
                <w:szCs w:val="22"/>
                <w:u w:val="none"/>
              </w:rPr>
              <w:t>2012</w:t>
            </w:r>
          </w:p>
        </w:tc>
        <w:tc>
          <w:tcPr>
            <w:tcW w:w="2175" w:type="dxa"/>
          </w:tcPr>
          <w:p w14:paraId="26CCB65D" w14:textId="3A777AEB" w:rsidR="00D94A26" w:rsidRPr="00067DDE" w:rsidRDefault="00483FAF" w:rsidP="00D94A26">
            <w:pPr>
              <w:jc w:val="center"/>
              <w:rPr>
                <w:rStyle w:val="Hyperlink"/>
                <w:rFonts w:ascii="Aptos" w:hAnsi="Aptos" w:cstheme="minorBidi"/>
                <w:color w:val="auto"/>
                <w:sz w:val="22"/>
                <w:szCs w:val="22"/>
                <w:u w:val="none"/>
              </w:rPr>
            </w:pPr>
            <w:r>
              <w:rPr>
                <w:rStyle w:val="Hyperlink"/>
                <w:rFonts w:ascii="Aptos" w:hAnsi="Aptos" w:cstheme="minorBidi"/>
                <w:color w:val="auto"/>
                <w:sz w:val="22"/>
                <w:szCs w:val="22"/>
                <w:u w:val="none"/>
              </w:rPr>
              <w:t>-</w:t>
            </w:r>
          </w:p>
        </w:tc>
        <w:tc>
          <w:tcPr>
            <w:tcW w:w="1565" w:type="dxa"/>
          </w:tcPr>
          <w:p w14:paraId="167CC490" w14:textId="7D01DBF5" w:rsidR="00D94A26" w:rsidRPr="00067DDE" w:rsidRDefault="00483FAF" w:rsidP="00067DDE">
            <w:pPr>
              <w:jc w:val="right"/>
              <w:rPr>
                <w:rStyle w:val="Hyperlink"/>
                <w:rFonts w:ascii="Aptos" w:hAnsi="Aptos" w:cstheme="minorBidi"/>
                <w:color w:val="auto"/>
                <w:sz w:val="22"/>
                <w:szCs w:val="22"/>
                <w:u w:val="none"/>
              </w:rPr>
            </w:pPr>
            <w:r>
              <w:rPr>
                <w:rStyle w:val="Hyperlink"/>
                <w:rFonts w:ascii="Aptos" w:hAnsi="Aptos" w:cstheme="minorBidi"/>
                <w:color w:val="auto"/>
                <w:sz w:val="22"/>
                <w:szCs w:val="22"/>
                <w:u w:val="none"/>
              </w:rPr>
              <w:t>$150,000.00</w:t>
            </w:r>
          </w:p>
        </w:tc>
        <w:tc>
          <w:tcPr>
            <w:tcW w:w="1870" w:type="dxa"/>
          </w:tcPr>
          <w:p w14:paraId="4B8D7352" w14:textId="29A0ED83" w:rsidR="00D94A26" w:rsidRPr="00067DDE" w:rsidRDefault="00483FAF" w:rsidP="00067DDE">
            <w:pPr>
              <w:jc w:val="right"/>
              <w:rPr>
                <w:rStyle w:val="Hyperlink"/>
                <w:rFonts w:ascii="Aptos" w:hAnsi="Aptos" w:cstheme="minorBidi"/>
                <w:color w:val="auto"/>
                <w:sz w:val="22"/>
                <w:szCs w:val="22"/>
                <w:u w:val="none"/>
              </w:rPr>
            </w:pPr>
            <w:r>
              <w:rPr>
                <w:rStyle w:val="Hyperlink"/>
                <w:rFonts w:ascii="Aptos" w:hAnsi="Aptos" w:cstheme="minorBidi"/>
                <w:color w:val="auto"/>
                <w:sz w:val="22"/>
                <w:szCs w:val="22"/>
                <w:u w:val="none"/>
              </w:rPr>
              <w:t>$12,000.00</w:t>
            </w:r>
          </w:p>
        </w:tc>
        <w:tc>
          <w:tcPr>
            <w:tcW w:w="1870" w:type="dxa"/>
          </w:tcPr>
          <w:p w14:paraId="0C8DF4AC" w14:textId="5A84AA64" w:rsidR="00D94A26" w:rsidRPr="00067DDE" w:rsidRDefault="00483FAF" w:rsidP="00067DDE">
            <w:pPr>
              <w:jc w:val="right"/>
              <w:rPr>
                <w:rStyle w:val="Hyperlink"/>
                <w:rFonts w:ascii="Aptos" w:hAnsi="Aptos" w:cstheme="minorBidi"/>
                <w:color w:val="auto"/>
                <w:sz w:val="22"/>
                <w:szCs w:val="22"/>
                <w:u w:val="none"/>
              </w:rPr>
            </w:pPr>
            <w:r>
              <w:rPr>
                <w:rStyle w:val="Hyperlink"/>
                <w:rFonts w:ascii="Aptos" w:hAnsi="Aptos" w:cstheme="minorBidi"/>
                <w:color w:val="auto"/>
                <w:sz w:val="22"/>
                <w:szCs w:val="22"/>
                <w:u w:val="none"/>
              </w:rPr>
              <w:t>$30,000.00</w:t>
            </w:r>
          </w:p>
        </w:tc>
      </w:tr>
      <w:tr w:rsidR="00877AA1" w14:paraId="264F356E" w14:textId="77777777" w:rsidTr="00067DDE">
        <w:tc>
          <w:tcPr>
            <w:tcW w:w="1870" w:type="dxa"/>
            <w:vAlign w:val="bottom"/>
          </w:tcPr>
          <w:p w14:paraId="5012B917" w14:textId="4B268DBB" w:rsidR="00877AA1" w:rsidRPr="00067DDE" w:rsidRDefault="00877AA1" w:rsidP="00067DDE">
            <w:pPr>
              <w:jc w:val="center"/>
              <w:rPr>
                <w:rStyle w:val="Hyperlink"/>
                <w:rFonts w:ascii="Aptos" w:hAnsi="Aptos" w:cstheme="minorBidi"/>
                <w:sz w:val="22"/>
                <w:szCs w:val="22"/>
              </w:rPr>
            </w:pPr>
            <w:r w:rsidRPr="00067DDE">
              <w:rPr>
                <w:rFonts w:ascii="Aptos" w:hAnsi="Aptos"/>
                <w:color w:val="000000"/>
                <w:sz w:val="22"/>
                <w:szCs w:val="22"/>
              </w:rPr>
              <w:t>2013</w:t>
            </w:r>
          </w:p>
        </w:tc>
        <w:tc>
          <w:tcPr>
            <w:tcW w:w="2175" w:type="dxa"/>
            <w:vAlign w:val="bottom"/>
          </w:tcPr>
          <w:p w14:paraId="79539892" w14:textId="0E0425F0" w:rsidR="00877AA1" w:rsidRPr="00067DDE" w:rsidRDefault="00877AA1" w:rsidP="00067DDE">
            <w:pPr>
              <w:jc w:val="center"/>
              <w:rPr>
                <w:rStyle w:val="Hyperlink"/>
                <w:rFonts w:ascii="Aptos" w:hAnsi="Aptos" w:cstheme="minorBidi"/>
                <w:sz w:val="22"/>
                <w:szCs w:val="22"/>
              </w:rPr>
            </w:pPr>
            <w:r>
              <w:rPr>
                <w:rFonts w:ascii="Aptos Narrow" w:hAnsi="Aptos Narrow"/>
                <w:color w:val="000000"/>
                <w:sz w:val="22"/>
                <w:szCs w:val="22"/>
              </w:rPr>
              <w:t>2.1%</w:t>
            </w:r>
          </w:p>
        </w:tc>
        <w:tc>
          <w:tcPr>
            <w:tcW w:w="1565" w:type="dxa"/>
            <w:vAlign w:val="bottom"/>
          </w:tcPr>
          <w:p w14:paraId="1711047D" w14:textId="28F40EFA"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 xml:space="preserve"> $153,150.00 </w:t>
            </w:r>
          </w:p>
        </w:tc>
        <w:tc>
          <w:tcPr>
            <w:tcW w:w="1870" w:type="dxa"/>
            <w:vAlign w:val="bottom"/>
          </w:tcPr>
          <w:p w14:paraId="02E5F52C" w14:textId="33BCC665"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$12,252.00</w:t>
            </w:r>
          </w:p>
        </w:tc>
        <w:tc>
          <w:tcPr>
            <w:tcW w:w="1870" w:type="dxa"/>
            <w:vAlign w:val="bottom"/>
          </w:tcPr>
          <w:p w14:paraId="4AFB5095" w14:textId="5F4662D7"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$30,630.00</w:t>
            </w:r>
          </w:p>
        </w:tc>
      </w:tr>
      <w:tr w:rsidR="00877AA1" w14:paraId="21264023" w14:textId="77777777" w:rsidTr="00067DDE">
        <w:tc>
          <w:tcPr>
            <w:tcW w:w="1870" w:type="dxa"/>
            <w:vAlign w:val="bottom"/>
          </w:tcPr>
          <w:p w14:paraId="47C18A83" w14:textId="21181939" w:rsidR="00877AA1" w:rsidRPr="00067DDE" w:rsidRDefault="00877AA1" w:rsidP="00067DDE">
            <w:pPr>
              <w:jc w:val="center"/>
              <w:rPr>
                <w:rStyle w:val="Hyperlink"/>
                <w:rFonts w:ascii="Aptos" w:hAnsi="Aptos" w:cstheme="minorBidi"/>
                <w:sz w:val="22"/>
                <w:szCs w:val="22"/>
              </w:rPr>
            </w:pPr>
            <w:r w:rsidRPr="00067DDE">
              <w:rPr>
                <w:rFonts w:ascii="Aptos" w:hAnsi="Aptos"/>
                <w:color w:val="000000"/>
                <w:sz w:val="22"/>
                <w:szCs w:val="22"/>
              </w:rPr>
              <w:t>2014</w:t>
            </w:r>
          </w:p>
        </w:tc>
        <w:tc>
          <w:tcPr>
            <w:tcW w:w="2175" w:type="dxa"/>
            <w:vAlign w:val="bottom"/>
          </w:tcPr>
          <w:p w14:paraId="66EB9D5A" w14:textId="60461E91" w:rsidR="00877AA1" w:rsidRPr="00067DDE" w:rsidRDefault="00877AA1" w:rsidP="00067DDE">
            <w:pPr>
              <w:jc w:val="center"/>
              <w:rPr>
                <w:rStyle w:val="Hyperlink"/>
                <w:rFonts w:ascii="Aptos" w:hAnsi="Aptos" w:cstheme="minorBidi"/>
                <w:sz w:val="22"/>
                <w:szCs w:val="22"/>
              </w:rPr>
            </w:pPr>
            <w:r>
              <w:rPr>
                <w:rFonts w:ascii="Aptos Narrow" w:hAnsi="Aptos Narrow"/>
                <w:color w:val="000000"/>
                <w:sz w:val="22"/>
                <w:szCs w:val="22"/>
              </w:rPr>
              <w:t>1.5%</w:t>
            </w:r>
          </w:p>
        </w:tc>
        <w:tc>
          <w:tcPr>
            <w:tcW w:w="1565" w:type="dxa"/>
            <w:vAlign w:val="bottom"/>
          </w:tcPr>
          <w:p w14:paraId="780076C2" w14:textId="37378D22"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 xml:space="preserve"> $155,447.25 </w:t>
            </w:r>
          </w:p>
        </w:tc>
        <w:tc>
          <w:tcPr>
            <w:tcW w:w="1870" w:type="dxa"/>
            <w:vAlign w:val="bottom"/>
          </w:tcPr>
          <w:p w14:paraId="44D8F45A" w14:textId="4F19E31E"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$12,435.78</w:t>
            </w:r>
          </w:p>
        </w:tc>
        <w:tc>
          <w:tcPr>
            <w:tcW w:w="1870" w:type="dxa"/>
            <w:vAlign w:val="bottom"/>
          </w:tcPr>
          <w:p w14:paraId="5222EE8C" w14:textId="0FC6FCAA"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$31,089.45</w:t>
            </w:r>
          </w:p>
        </w:tc>
      </w:tr>
      <w:tr w:rsidR="00877AA1" w14:paraId="2DD2EDF3" w14:textId="77777777" w:rsidTr="00067DDE">
        <w:tc>
          <w:tcPr>
            <w:tcW w:w="1870" w:type="dxa"/>
            <w:vAlign w:val="bottom"/>
          </w:tcPr>
          <w:p w14:paraId="537738EF" w14:textId="348C74D4" w:rsidR="00877AA1" w:rsidRPr="00067DDE" w:rsidRDefault="00877AA1" w:rsidP="00067DDE">
            <w:pPr>
              <w:jc w:val="center"/>
              <w:rPr>
                <w:rStyle w:val="Hyperlink"/>
                <w:rFonts w:ascii="Aptos" w:hAnsi="Aptos" w:cstheme="minorBidi"/>
                <w:sz w:val="22"/>
                <w:szCs w:val="22"/>
              </w:rPr>
            </w:pPr>
            <w:r w:rsidRPr="00067DDE">
              <w:rPr>
                <w:rFonts w:ascii="Aptos" w:hAnsi="Aptos"/>
                <w:color w:val="000000"/>
                <w:sz w:val="22"/>
                <w:szCs w:val="22"/>
              </w:rPr>
              <w:t>2015</w:t>
            </w:r>
          </w:p>
        </w:tc>
        <w:tc>
          <w:tcPr>
            <w:tcW w:w="2175" w:type="dxa"/>
            <w:vAlign w:val="bottom"/>
          </w:tcPr>
          <w:p w14:paraId="1FD007D6" w14:textId="584E8F6E" w:rsidR="00877AA1" w:rsidRPr="00067DDE" w:rsidRDefault="00877AA1" w:rsidP="00067DDE">
            <w:pPr>
              <w:jc w:val="center"/>
              <w:rPr>
                <w:rStyle w:val="Hyperlink"/>
                <w:rFonts w:ascii="Aptos" w:hAnsi="Aptos" w:cstheme="minorBidi"/>
                <w:sz w:val="22"/>
                <w:szCs w:val="22"/>
              </w:rPr>
            </w:pPr>
            <w:r>
              <w:rPr>
                <w:rFonts w:ascii="Aptos Narrow" w:hAnsi="Aptos Narrow"/>
                <w:color w:val="000000"/>
                <w:sz w:val="22"/>
                <w:szCs w:val="22"/>
              </w:rPr>
              <w:t>1.6%</w:t>
            </w:r>
          </w:p>
        </w:tc>
        <w:tc>
          <w:tcPr>
            <w:tcW w:w="1565" w:type="dxa"/>
            <w:vAlign w:val="bottom"/>
          </w:tcPr>
          <w:p w14:paraId="0AC95C82" w14:textId="2C8099DC"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 xml:space="preserve"> $157,934.41 </w:t>
            </w:r>
          </w:p>
        </w:tc>
        <w:tc>
          <w:tcPr>
            <w:tcW w:w="1870" w:type="dxa"/>
            <w:vAlign w:val="bottom"/>
          </w:tcPr>
          <w:p w14:paraId="69EEB0CE" w14:textId="19C947D1"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$12,634.75</w:t>
            </w:r>
          </w:p>
        </w:tc>
        <w:tc>
          <w:tcPr>
            <w:tcW w:w="1870" w:type="dxa"/>
            <w:vAlign w:val="bottom"/>
          </w:tcPr>
          <w:p w14:paraId="0501B6EA" w14:textId="72939CD6"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$31,586.88</w:t>
            </w:r>
          </w:p>
        </w:tc>
      </w:tr>
      <w:tr w:rsidR="00877AA1" w14:paraId="0742BDFE" w14:textId="77777777" w:rsidTr="00067DDE">
        <w:tc>
          <w:tcPr>
            <w:tcW w:w="1870" w:type="dxa"/>
            <w:vAlign w:val="bottom"/>
          </w:tcPr>
          <w:p w14:paraId="0FFF4CEF" w14:textId="0B6AA9AF" w:rsidR="00877AA1" w:rsidRPr="00067DDE" w:rsidRDefault="00877AA1" w:rsidP="00067DDE">
            <w:pPr>
              <w:jc w:val="center"/>
              <w:rPr>
                <w:rStyle w:val="Hyperlink"/>
                <w:rFonts w:ascii="Aptos" w:hAnsi="Aptos" w:cstheme="minorBidi"/>
                <w:sz w:val="22"/>
                <w:szCs w:val="22"/>
              </w:rPr>
            </w:pPr>
            <w:r w:rsidRPr="00067DDE">
              <w:rPr>
                <w:rFonts w:ascii="Aptos" w:hAnsi="Aptos"/>
                <w:color w:val="000000"/>
                <w:sz w:val="22"/>
                <w:szCs w:val="22"/>
              </w:rPr>
              <w:t>2016</w:t>
            </w:r>
          </w:p>
        </w:tc>
        <w:tc>
          <w:tcPr>
            <w:tcW w:w="2175" w:type="dxa"/>
            <w:vAlign w:val="bottom"/>
          </w:tcPr>
          <w:p w14:paraId="50373581" w14:textId="58FA0C61" w:rsidR="00877AA1" w:rsidRPr="00067DDE" w:rsidRDefault="00877AA1" w:rsidP="00067DDE">
            <w:pPr>
              <w:jc w:val="center"/>
              <w:rPr>
                <w:rStyle w:val="Hyperlink"/>
                <w:rFonts w:ascii="Aptos" w:hAnsi="Aptos" w:cstheme="minorBidi"/>
                <w:sz w:val="22"/>
                <w:szCs w:val="22"/>
              </w:rPr>
            </w:pPr>
            <w:r>
              <w:rPr>
                <w:rFonts w:ascii="Aptos Narrow" w:hAnsi="Aptos Narrow"/>
                <w:color w:val="000000"/>
                <w:sz w:val="22"/>
                <w:szCs w:val="22"/>
              </w:rPr>
              <w:t>0.1%</w:t>
            </w:r>
          </w:p>
        </w:tc>
        <w:tc>
          <w:tcPr>
            <w:tcW w:w="1565" w:type="dxa"/>
            <w:vAlign w:val="bottom"/>
          </w:tcPr>
          <w:p w14:paraId="710C770B" w14:textId="4FE4C278"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 xml:space="preserve"> $158,092.34 </w:t>
            </w:r>
          </w:p>
        </w:tc>
        <w:tc>
          <w:tcPr>
            <w:tcW w:w="1870" w:type="dxa"/>
            <w:vAlign w:val="bottom"/>
          </w:tcPr>
          <w:p w14:paraId="063FD164" w14:textId="54DB8A9F"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$12,647.39</w:t>
            </w:r>
          </w:p>
        </w:tc>
        <w:tc>
          <w:tcPr>
            <w:tcW w:w="1870" w:type="dxa"/>
            <w:vAlign w:val="bottom"/>
          </w:tcPr>
          <w:p w14:paraId="5950AE7C" w14:textId="7D2535BB"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$31,618.47</w:t>
            </w:r>
          </w:p>
        </w:tc>
      </w:tr>
      <w:tr w:rsidR="00877AA1" w14:paraId="13AA700D" w14:textId="77777777" w:rsidTr="00067DDE">
        <w:tc>
          <w:tcPr>
            <w:tcW w:w="1870" w:type="dxa"/>
            <w:vAlign w:val="bottom"/>
          </w:tcPr>
          <w:p w14:paraId="267F5ED0" w14:textId="15FC48B0" w:rsidR="00877AA1" w:rsidRPr="00067DDE" w:rsidRDefault="00877AA1" w:rsidP="00067DDE">
            <w:pPr>
              <w:jc w:val="center"/>
              <w:rPr>
                <w:rStyle w:val="Hyperlink"/>
                <w:rFonts w:ascii="Aptos" w:hAnsi="Aptos" w:cstheme="minorBidi"/>
                <w:sz w:val="22"/>
                <w:szCs w:val="22"/>
              </w:rPr>
            </w:pPr>
            <w:r w:rsidRPr="00067DDE">
              <w:rPr>
                <w:rFonts w:ascii="Aptos" w:hAnsi="Aptos"/>
                <w:color w:val="000000"/>
                <w:sz w:val="22"/>
                <w:szCs w:val="22"/>
              </w:rPr>
              <w:t>2017</w:t>
            </w:r>
          </w:p>
        </w:tc>
        <w:tc>
          <w:tcPr>
            <w:tcW w:w="2175" w:type="dxa"/>
            <w:vAlign w:val="bottom"/>
          </w:tcPr>
          <w:p w14:paraId="7F652B79" w14:textId="73764ACF" w:rsidR="00877AA1" w:rsidRPr="00067DDE" w:rsidRDefault="00877AA1" w:rsidP="00067DDE">
            <w:pPr>
              <w:jc w:val="center"/>
              <w:rPr>
                <w:rStyle w:val="Hyperlink"/>
                <w:rFonts w:ascii="Aptos" w:hAnsi="Aptos" w:cstheme="minorBidi"/>
                <w:sz w:val="22"/>
                <w:szCs w:val="22"/>
              </w:rPr>
            </w:pPr>
            <w:r>
              <w:rPr>
                <w:rFonts w:ascii="Aptos Narrow" w:hAnsi="Aptos Narrow"/>
                <w:color w:val="000000"/>
                <w:sz w:val="22"/>
                <w:szCs w:val="22"/>
              </w:rPr>
              <w:t>1.3%</w:t>
            </w:r>
          </w:p>
        </w:tc>
        <w:tc>
          <w:tcPr>
            <w:tcW w:w="1565" w:type="dxa"/>
            <w:vAlign w:val="bottom"/>
          </w:tcPr>
          <w:p w14:paraId="6741BFF5" w14:textId="664375CB"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 xml:space="preserve"> $160,147.54 </w:t>
            </w:r>
          </w:p>
        </w:tc>
        <w:tc>
          <w:tcPr>
            <w:tcW w:w="1870" w:type="dxa"/>
            <w:vAlign w:val="bottom"/>
          </w:tcPr>
          <w:p w14:paraId="606E15B5" w14:textId="17F26FC1"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$12,811.80</w:t>
            </w:r>
          </w:p>
        </w:tc>
        <w:tc>
          <w:tcPr>
            <w:tcW w:w="1870" w:type="dxa"/>
            <w:vAlign w:val="bottom"/>
          </w:tcPr>
          <w:p w14:paraId="7A43BCAF" w14:textId="5673ED2E"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$32,029.51</w:t>
            </w:r>
          </w:p>
        </w:tc>
      </w:tr>
      <w:tr w:rsidR="00877AA1" w14:paraId="189E80A6" w14:textId="77777777" w:rsidTr="00067DDE">
        <w:tc>
          <w:tcPr>
            <w:tcW w:w="1870" w:type="dxa"/>
            <w:vAlign w:val="bottom"/>
          </w:tcPr>
          <w:p w14:paraId="480E6213" w14:textId="0A7D3E90" w:rsidR="00877AA1" w:rsidRPr="00067DDE" w:rsidRDefault="00877AA1" w:rsidP="00067DDE">
            <w:pPr>
              <w:jc w:val="center"/>
              <w:rPr>
                <w:rStyle w:val="Hyperlink"/>
                <w:rFonts w:ascii="Aptos" w:hAnsi="Aptos" w:cstheme="minorBidi"/>
                <w:sz w:val="22"/>
                <w:szCs w:val="22"/>
              </w:rPr>
            </w:pPr>
            <w:r w:rsidRPr="00067DDE">
              <w:rPr>
                <w:rFonts w:ascii="Aptos" w:hAnsi="Aptos"/>
                <w:color w:val="000000"/>
                <w:sz w:val="22"/>
                <w:szCs w:val="22"/>
              </w:rPr>
              <w:t>2018</w:t>
            </w:r>
          </w:p>
        </w:tc>
        <w:tc>
          <w:tcPr>
            <w:tcW w:w="2175" w:type="dxa"/>
            <w:vAlign w:val="bottom"/>
          </w:tcPr>
          <w:p w14:paraId="6AD54C24" w14:textId="345D378C" w:rsidR="00877AA1" w:rsidRPr="00067DDE" w:rsidRDefault="00877AA1" w:rsidP="00067DDE">
            <w:pPr>
              <w:jc w:val="center"/>
              <w:rPr>
                <w:rStyle w:val="Hyperlink"/>
                <w:rFonts w:ascii="Aptos" w:hAnsi="Aptos" w:cstheme="minorBidi"/>
                <w:sz w:val="22"/>
                <w:szCs w:val="22"/>
              </w:rPr>
            </w:pPr>
            <w:r>
              <w:rPr>
                <w:rFonts w:ascii="Aptos Narrow" w:hAnsi="Aptos Narrow"/>
                <w:color w:val="000000"/>
                <w:sz w:val="22"/>
                <w:szCs w:val="22"/>
              </w:rPr>
              <w:t>2.1%</w:t>
            </w:r>
          </w:p>
        </w:tc>
        <w:tc>
          <w:tcPr>
            <w:tcW w:w="1565" w:type="dxa"/>
            <w:vAlign w:val="bottom"/>
          </w:tcPr>
          <w:p w14:paraId="13D6E7BC" w14:textId="4D792BBC"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 xml:space="preserve"> $163,510.64 </w:t>
            </w:r>
          </w:p>
        </w:tc>
        <w:tc>
          <w:tcPr>
            <w:tcW w:w="1870" w:type="dxa"/>
            <w:vAlign w:val="bottom"/>
          </w:tcPr>
          <w:p w14:paraId="3684C514" w14:textId="416799AF"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$13,080.85</w:t>
            </w:r>
          </w:p>
        </w:tc>
        <w:tc>
          <w:tcPr>
            <w:tcW w:w="1870" w:type="dxa"/>
            <w:vAlign w:val="bottom"/>
          </w:tcPr>
          <w:p w14:paraId="1E89696F" w14:textId="2BF59193"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$32,702.13</w:t>
            </w:r>
          </w:p>
        </w:tc>
      </w:tr>
      <w:tr w:rsidR="00877AA1" w14:paraId="30F17B4C" w14:textId="77777777" w:rsidTr="00067DDE">
        <w:tc>
          <w:tcPr>
            <w:tcW w:w="1870" w:type="dxa"/>
            <w:vAlign w:val="bottom"/>
          </w:tcPr>
          <w:p w14:paraId="7BA55F6D" w14:textId="01D5DDC1" w:rsidR="00877AA1" w:rsidRPr="00067DDE" w:rsidRDefault="00877AA1" w:rsidP="00067DDE">
            <w:pPr>
              <w:jc w:val="center"/>
              <w:rPr>
                <w:rStyle w:val="Hyperlink"/>
                <w:rFonts w:ascii="Aptos" w:hAnsi="Aptos" w:cstheme="minorBidi"/>
                <w:sz w:val="22"/>
                <w:szCs w:val="22"/>
              </w:rPr>
            </w:pPr>
            <w:r w:rsidRPr="00067DDE">
              <w:rPr>
                <w:rFonts w:ascii="Aptos" w:hAnsi="Aptos"/>
                <w:color w:val="000000"/>
                <w:sz w:val="22"/>
                <w:szCs w:val="22"/>
              </w:rPr>
              <w:t>2019</w:t>
            </w:r>
          </w:p>
        </w:tc>
        <w:tc>
          <w:tcPr>
            <w:tcW w:w="2175" w:type="dxa"/>
            <w:vAlign w:val="bottom"/>
          </w:tcPr>
          <w:p w14:paraId="124ACE17" w14:textId="718A10A8" w:rsidR="00877AA1" w:rsidRPr="00067DDE" w:rsidRDefault="00877AA1" w:rsidP="00067DDE">
            <w:pPr>
              <w:jc w:val="center"/>
              <w:rPr>
                <w:rStyle w:val="Hyperlink"/>
                <w:rFonts w:ascii="Aptos" w:hAnsi="Aptos" w:cstheme="minorBidi"/>
                <w:sz w:val="22"/>
                <w:szCs w:val="22"/>
              </w:rPr>
            </w:pPr>
            <w:r>
              <w:rPr>
                <w:rFonts w:ascii="Aptos Narrow" w:hAnsi="Aptos Narrow"/>
                <w:color w:val="000000"/>
                <w:sz w:val="22"/>
                <w:szCs w:val="22"/>
              </w:rPr>
              <w:t>2.4%</w:t>
            </w:r>
          </w:p>
        </w:tc>
        <w:tc>
          <w:tcPr>
            <w:tcW w:w="1565" w:type="dxa"/>
            <w:vAlign w:val="bottom"/>
          </w:tcPr>
          <w:p w14:paraId="5AD0F4A3" w14:textId="702EC552"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 xml:space="preserve"> $167,434.89 </w:t>
            </w:r>
          </w:p>
        </w:tc>
        <w:tc>
          <w:tcPr>
            <w:tcW w:w="1870" w:type="dxa"/>
            <w:vAlign w:val="bottom"/>
          </w:tcPr>
          <w:p w14:paraId="1D45F878" w14:textId="4044D503"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$13,394.79</w:t>
            </w:r>
          </w:p>
        </w:tc>
        <w:tc>
          <w:tcPr>
            <w:tcW w:w="1870" w:type="dxa"/>
            <w:vAlign w:val="bottom"/>
          </w:tcPr>
          <w:p w14:paraId="2059D29C" w14:textId="1FED35C3"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$33,486.98</w:t>
            </w:r>
          </w:p>
        </w:tc>
      </w:tr>
      <w:tr w:rsidR="00877AA1" w14:paraId="4E6867DF" w14:textId="77777777" w:rsidTr="00067DDE">
        <w:tc>
          <w:tcPr>
            <w:tcW w:w="1870" w:type="dxa"/>
            <w:vAlign w:val="bottom"/>
          </w:tcPr>
          <w:p w14:paraId="590F44FD" w14:textId="04A8D483" w:rsidR="00877AA1" w:rsidRPr="00067DDE" w:rsidRDefault="00877AA1" w:rsidP="00067DDE">
            <w:pPr>
              <w:jc w:val="center"/>
              <w:rPr>
                <w:rStyle w:val="Hyperlink"/>
                <w:rFonts w:ascii="Aptos" w:hAnsi="Aptos" w:cstheme="minorBidi"/>
                <w:sz w:val="22"/>
                <w:szCs w:val="22"/>
              </w:rPr>
            </w:pPr>
            <w:r w:rsidRPr="00067DDE">
              <w:rPr>
                <w:rFonts w:ascii="Aptos" w:hAnsi="Aptos"/>
                <w:color w:val="000000"/>
                <w:sz w:val="22"/>
                <w:szCs w:val="22"/>
              </w:rPr>
              <w:t>2020</w:t>
            </w:r>
          </w:p>
        </w:tc>
        <w:tc>
          <w:tcPr>
            <w:tcW w:w="2175" w:type="dxa"/>
            <w:vAlign w:val="bottom"/>
          </w:tcPr>
          <w:p w14:paraId="39D68CF4" w14:textId="24408AE9" w:rsidR="00877AA1" w:rsidRPr="00067DDE" w:rsidRDefault="00877AA1" w:rsidP="00067DDE">
            <w:pPr>
              <w:jc w:val="center"/>
              <w:rPr>
                <w:rStyle w:val="Hyperlink"/>
                <w:rFonts w:ascii="Aptos" w:hAnsi="Aptos" w:cstheme="minorBidi"/>
                <w:sz w:val="22"/>
                <w:szCs w:val="22"/>
              </w:rPr>
            </w:pPr>
            <w:r>
              <w:rPr>
                <w:rFonts w:ascii="Aptos Narrow" w:hAnsi="Aptos Narrow"/>
                <w:color w:val="000000"/>
                <w:sz w:val="22"/>
                <w:szCs w:val="22"/>
              </w:rPr>
              <w:t>1.8%</w:t>
            </w:r>
          </w:p>
        </w:tc>
        <w:tc>
          <w:tcPr>
            <w:tcW w:w="1565" w:type="dxa"/>
            <w:vAlign w:val="bottom"/>
          </w:tcPr>
          <w:p w14:paraId="76EA4DD2" w14:textId="4987C96F"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 xml:space="preserve"> $170,448.72 </w:t>
            </w:r>
          </w:p>
        </w:tc>
        <w:tc>
          <w:tcPr>
            <w:tcW w:w="1870" w:type="dxa"/>
            <w:vAlign w:val="bottom"/>
          </w:tcPr>
          <w:p w14:paraId="15B861AF" w14:textId="18602EBE"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$13,635.90</w:t>
            </w:r>
          </w:p>
        </w:tc>
        <w:tc>
          <w:tcPr>
            <w:tcW w:w="1870" w:type="dxa"/>
            <w:vAlign w:val="bottom"/>
          </w:tcPr>
          <w:p w14:paraId="5D883BBB" w14:textId="71C64B0C"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$34,089.74</w:t>
            </w:r>
          </w:p>
        </w:tc>
      </w:tr>
      <w:tr w:rsidR="00877AA1" w14:paraId="1592E5BF" w14:textId="77777777" w:rsidTr="00067DDE">
        <w:tc>
          <w:tcPr>
            <w:tcW w:w="1870" w:type="dxa"/>
            <w:vAlign w:val="bottom"/>
          </w:tcPr>
          <w:p w14:paraId="6F88B373" w14:textId="5BED5D30" w:rsidR="00877AA1" w:rsidRPr="00067DDE" w:rsidRDefault="00877AA1" w:rsidP="00067DDE">
            <w:pPr>
              <w:jc w:val="center"/>
              <w:rPr>
                <w:rStyle w:val="Hyperlink"/>
                <w:rFonts w:ascii="Aptos" w:hAnsi="Aptos" w:cstheme="minorBidi"/>
                <w:sz w:val="22"/>
                <w:szCs w:val="22"/>
              </w:rPr>
            </w:pPr>
            <w:r w:rsidRPr="00067DDE">
              <w:rPr>
                <w:rFonts w:ascii="Aptos" w:hAnsi="Aptos"/>
                <w:color w:val="000000"/>
                <w:sz w:val="22"/>
                <w:szCs w:val="22"/>
              </w:rPr>
              <w:t>2021</w:t>
            </w:r>
          </w:p>
        </w:tc>
        <w:tc>
          <w:tcPr>
            <w:tcW w:w="2175" w:type="dxa"/>
            <w:vAlign w:val="bottom"/>
          </w:tcPr>
          <w:p w14:paraId="6A5929E0" w14:textId="21CFFADF" w:rsidR="00877AA1" w:rsidRPr="00067DDE" w:rsidRDefault="00877AA1" w:rsidP="00067DDE">
            <w:pPr>
              <w:jc w:val="center"/>
              <w:rPr>
                <w:rStyle w:val="Hyperlink"/>
                <w:rFonts w:ascii="Aptos" w:hAnsi="Aptos" w:cstheme="minorBidi"/>
                <w:sz w:val="22"/>
                <w:szCs w:val="22"/>
              </w:rPr>
            </w:pPr>
            <w:r>
              <w:rPr>
                <w:rFonts w:ascii="Aptos Narrow" w:hAnsi="Aptos Narrow"/>
                <w:color w:val="000000"/>
                <w:sz w:val="22"/>
                <w:szCs w:val="22"/>
              </w:rPr>
              <w:t>1.2%</w:t>
            </w:r>
          </w:p>
        </w:tc>
        <w:tc>
          <w:tcPr>
            <w:tcW w:w="1565" w:type="dxa"/>
            <w:vAlign w:val="bottom"/>
          </w:tcPr>
          <w:p w14:paraId="79A8742D" w14:textId="26D5E285"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 xml:space="preserve"> $172,494.11 </w:t>
            </w:r>
          </w:p>
        </w:tc>
        <w:tc>
          <w:tcPr>
            <w:tcW w:w="1870" w:type="dxa"/>
            <w:vAlign w:val="bottom"/>
          </w:tcPr>
          <w:p w14:paraId="4E7DE193" w14:textId="0E92891B"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$13,799.53</w:t>
            </w:r>
          </w:p>
        </w:tc>
        <w:tc>
          <w:tcPr>
            <w:tcW w:w="1870" w:type="dxa"/>
            <w:vAlign w:val="bottom"/>
          </w:tcPr>
          <w:p w14:paraId="4E43AEBA" w14:textId="50254D22"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$34,498.82</w:t>
            </w:r>
          </w:p>
        </w:tc>
      </w:tr>
      <w:tr w:rsidR="00877AA1" w14:paraId="73752046" w14:textId="77777777" w:rsidTr="00067DDE">
        <w:tc>
          <w:tcPr>
            <w:tcW w:w="1870" w:type="dxa"/>
            <w:vAlign w:val="bottom"/>
          </w:tcPr>
          <w:p w14:paraId="4C45E128" w14:textId="3C1CE2BB" w:rsidR="00877AA1" w:rsidRPr="00067DDE" w:rsidRDefault="00877AA1" w:rsidP="00067DDE">
            <w:pPr>
              <w:jc w:val="center"/>
              <w:rPr>
                <w:rStyle w:val="Hyperlink"/>
                <w:rFonts w:ascii="Aptos" w:hAnsi="Aptos" w:cstheme="minorBidi"/>
                <w:sz w:val="22"/>
                <w:szCs w:val="22"/>
              </w:rPr>
            </w:pPr>
            <w:r w:rsidRPr="00067DDE">
              <w:rPr>
                <w:rFonts w:ascii="Aptos" w:hAnsi="Aptos"/>
                <w:color w:val="000000"/>
                <w:sz w:val="22"/>
                <w:szCs w:val="22"/>
              </w:rPr>
              <w:t>2022</w:t>
            </w:r>
          </w:p>
        </w:tc>
        <w:tc>
          <w:tcPr>
            <w:tcW w:w="2175" w:type="dxa"/>
            <w:vAlign w:val="bottom"/>
          </w:tcPr>
          <w:p w14:paraId="2FDB8A35" w14:textId="75173034" w:rsidR="00877AA1" w:rsidRPr="00067DDE" w:rsidRDefault="00877AA1" w:rsidP="00067DDE">
            <w:pPr>
              <w:jc w:val="center"/>
              <w:rPr>
                <w:rStyle w:val="Hyperlink"/>
                <w:rFonts w:ascii="Aptos" w:hAnsi="Aptos" w:cstheme="minorBidi"/>
                <w:sz w:val="22"/>
                <w:szCs w:val="22"/>
              </w:rPr>
            </w:pPr>
            <w:r>
              <w:rPr>
                <w:rFonts w:ascii="Aptos Narrow" w:hAnsi="Aptos Narrow"/>
                <w:color w:val="000000"/>
                <w:sz w:val="22"/>
                <w:szCs w:val="22"/>
              </w:rPr>
              <w:t>4.7%</w:t>
            </w:r>
          </w:p>
        </w:tc>
        <w:tc>
          <w:tcPr>
            <w:tcW w:w="1565" w:type="dxa"/>
            <w:vAlign w:val="bottom"/>
          </w:tcPr>
          <w:p w14:paraId="1451E275" w14:textId="52B9C0A6"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 xml:space="preserve"> $180,601.33 </w:t>
            </w:r>
          </w:p>
        </w:tc>
        <w:tc>
          <w:tcPr>
            <w:tcW w:w="1870" w:type="dxa"/>
            <w:vAlign w:val="bottom"/>
          </w:tcPr>
          <w:p w14:paraId="246955C2" w14:textId="42A002DE"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$14,448.11</w:t>
            </w:r>
          </w:p>
        </w:tc>
        <w:tc>
          <w:tcPr>
            <w:tcW w:w="1870" w:type="dxa"/>
            <w:vAlign w:val="bottom"/>
          </w:tcPr>
          <w:p w14:paraId="780BB03E" w14:textId="034038A4"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$36,120.27</w:t>
            </w:r>
          </w:p>
        </w:tc>
      </w:tr>
      <w:tr w:rsidR="00877AA1" w14:paraId="4A1B2FB8" w14:textId="77777777" w:rsidTr="00067DDE">
        <w:tc>
          <w:tcPr>
            <w:tcW w:w="1870" w:type="dxa"/>
            <w:vAlign w:val="bottom"/>
          </w:tcPr>
          <w:p w14:paraId="14641607" w14:textId="3B32E47E" w:rsidR="00877AA1" w:rsidRPr="00067DDE" w:rsidRDefault="00877AA1" w:rsidP="00067DDE">
            <w:pPr>
              <w:jc w:val="center"/>
              <w:rPr>
                <w:rStyle w:val="Hyperlink"/>
                <w:rFonts w:ascii="Aptos" w:hAnsi="Aptos" w:cstheme="minorBidi"/>
                <w:sz w:val="22"/>
                <w:szCs w:val="22"/>
              </w:rPr>
            </w:pPr>
            <w:r w:rsidRPr="00067DDE">
              <w:rPr>
                <w:rFonts w:ascii="Aptos" w:hAnsi="Aptos"/>
                <w:color w:val="000000"/>
                <w:sz w:val="22"/>
                <w:szCs w:val="22"/>
              </w:rPr>
              <w:t>2023</w:t>
            </w:r>
          </w:p>
        </w:tc>
        <w:tc>
          <w:tcPr>
            <w:tcW w:w="2175" w:type="dxa"/>
            <w:vAlign w:val="bottom"/>
          </w:tcPr>
          <w:p w14:paraId="5EADD180" w14:textId="63BE4C66" w:rsidR="00877AA1" w:rsidRPr="00067DDE" w:rsidRDefault="00877AA1" w:rsidP="00067DDE">
            <w:pPr>
              <w:jc w:val="center"/>
              <w:rPr>
                <w:rStyle w:val="Hyperlink"/>
                <w:rFonts w:ascii="Aptos" w:hAnsi="Aptos" w:cstheme="minorBidi"/>
                <w:sz w:val="22"/>
                <w:szCs w:val="22"/>
              </w:rPr>
            </w:pPr>
            <w:r>
              <w:rPr>
                <w:rFonts w:ascii="Aptos Narrow" w:hAnsi="Aptos Narrow"/>
                <w:color w:val="000000"/>
                <w:sz w:val="22"/>
                <w:szCs w:val="22"/>
              </w:rPr>
              <w:t>8.0%</w:t>
            </w:r>
          </w:p>
        </w:tc>
        <w:tc>
          <w:tcPr>
            <w:tcW w:w="1565" w:type="dxa"/>
            <w:vAlign w:val="bottom"/>
          </w:tcPr>
          <w:p w14:paraId="4D4AF5DD" w14:textId="6936E0E3"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 xml:space="preserve"> $195,049.44 </w:t>
            </w:r>
          </w:p>
        </w:tc>
        <w:tc>
          <w:tcPr>
            <w:tcW w:w="1870" w:type="dxa"/>
            <w:vAlign w:val="bottom"/>
          </w:tcPr>
          <w:p w14:paraId="4FC6FB5F" w14:textId="3FA72528"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$15,603.95</w:t>
            </w:r>
          </w:p>
        </w:tc>
        <w:tc>
          <w:tcPr>
            <w:tcW w:w="1870" w:type="dxa"/>
            <w:vAlign w:val="bottom"/>
          </w:tcPr>
          <w:p w14:paraId="1FA64E6B" w14:textId="414BF237"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$39,009.89</w:t>
            </w:r>
          </w:p>
        </w:tc>
      </w:tr>
      <w:tr w:rsidR="00877AA1" w14:paraId="2C104A62" w14:textId="77777777" w:rsidTr="00067DDE">
        <w:tc>
          <w:tcPr>
            <w:tcW w:w="1870" w:type="dxa"/>
            <w:vAlign w:val="bottom"/>
          </w:tcPr>
          <w:p w14:paraId="72F127AF" w14:textId="71D7E9BD" w:rsidR="00877AA1" w:rsidRPr="00067DDE" w:rsidRDefault="00877AA1" w:rsidP="00877AA1">
            <w:pPr>
              <w:jc w:val="center"/>
              <w:rPr>
                <w:rFonts w:ascii="Aptos" w:hAnsi="Aptos"/>
                <w:color w:val="000000"/>
                <w:sz w:val="22"/>
                <w:szCs w:val="22"/>
              </w:rPr>
            </w:pPr>
            <w:r w:rsidRPr="00067DDE">
              <w:rPr>
                <w:rFonts w:ascii="Aptos" w:hAnsi="Aptos"/>
                <w:color w:val="000000"/>
                <w:sz w:val="22"/>
                <w:szCs w:val="22"/>
              </w:rPr>
              <w:t>2024</w:t>
            </w:r>
          </w:p>
        </w:tc>
        <w:tc>
          <w:tcPr>
            <w:tcW w:w="2175" w:type="dxa"/>
            <w:vAlign w:val="bottom"/>
          </w:tcPr>
          <w:p w14:paraId="288C4B9A" w14:textId="28741544" w:rsidR="00877AA1" w:rsidRPr="00067DDE" w:rsidRDefault="00877AA1" w:rsidP="00067DDE">
            <w:pPr>
              <w:jc w:val="center"/>
              <w:rPr>
                <w:rStyle w:val="Hyperlink"/>
                <w:rFonts w:ascii="Aptos" w:hAnsi="Aptos" w:cstheme="minorBidi"/>
                <w:sz w:val="22"/>
                <w:szCs w:val="22"/>
              </w:rPr>
            </w:pPr>
            <w:r>
              <w:rPr>
                <w:rFonts w:ascii="Aptos Narrow" w:hAnsi="Aptos Narrow"/>
                <w:color w:val="000000"/>
                <w:sz w:val="22"/>
                <w:szCs w:val="22"/>
              </w:rPr>
              <w:t>4.1%</w:t>
            </w:r>
          </w:p>
        </w:tc>
        <w:tc>
          <w:tcPr>
            <w:tcW w:w="1565" w:type="dxa"/>
            <w:vAlign w:val="bottom"/>
          </w:tcPr>
          <w:p w14:paraId="293D237F" w14:textId="3085FCA1"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 xml:space="preserve"> $203,046.46 </w:t>
            </w:r>
          </w:p>
        </w:tc>
        <w:tc>
          <w:tcPr>
            <w:tcW w:w="1870" w:type="dxa"/>
            <w:vAlign w:val="bottom"/>
          </w:tcPr>
          <w:p w14:paraId="29877CBB" w14:textId="366E6BC2"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$16,243.72</w:t>
            </w:r>
          </w:p>
        </w:tc>
        <w:tc>
          <w:tcPr>
            <w:tcW w:w="1870" w:type="dxa"/>
            <w:vAlign w:val="bottom"/>
          </w:tcPr>
          <w:p w14:paraId="4DC8D13F" w14:textId="75DB7A5B"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$40,609.29</w:t>
            </w:r>
          </w:p>
        </w:tc>
      </w:tr>
      <w:tr w:rsidR="00877AA1" w14:paraId="02490BAD" w14:textId="77777777" w:rsidTr="00067DDE">
        <w:tc>
          <w:tcPr>
            <w:tcW w:w="1870" w:type="dxa"/>
            <w:vAlign w:val="bottom"/>
          </w:tcPr>
          <w:p w14:paraId="7F71A41B" w14:textId="217E438C" w:rsidR="00877AA1" w:rsidRPr="00067DDE" w:rsidRDefault="00877AA1" w:rsidP="00877AA1">
            <w:pPr>
              <w:jc w:val="center"/>
              <w:rPr>
                <w:rFonts w:ascii="Aptos" w:hAnsi="Aptos"/>
                <w:color w:val="000000"/>
                <w:sz w:val="22"/>
                <w:szCs w:val="22"/>
              </w:rPr>
            </w:pPr>
            <w:r w:rsidRPr="00067DDE">
              <w:rPr>
                <w:rFonts w:ascii="Aptos" w:hAnsi="Aptos"/>
                <w:color w:val="000000"/>
                <w:sz w:val="22"/>
                <w:szCs w:val="22"/>
              </w:rPr>
              <w:t>2025</w:t>
            </w:r>
          </w:p>
        </w:tc>
        <w:tc>
          <w:tcPr>
            <w:tcW w:w="2175" w:type="dxa"/>
            <w:vAlign w:val="bottom"/>
          </w:tcPr>
          <w:p w14:paraId="45B18C61" w14:textId="7A9CDEF9" w:rsidR="00877AA1" w:rsidRPr="00067DDE" w:rsidRDefault="00877AA1" w:rsidP="00067DDE">
            <w:pPr>
              <w:jc w:val="center"/>
              <w:rPr>
                <w:rStyle w:val="Hyperlink"/>
                <w:rFonts w:ascii="Aptos" w:hAnsi="Aptos" w:cstheme="minorBidi"/>
                <w:sz w:val="22"/>
                <w:szCs w:val="22"/>
              </w:rPr>
            </w:pPr>
            <w:r>
              <w:rPr>
                <w:rFonts w:ascii="Aptos Narrow" w:hAnsi="Aptos Narrow"/>
                <w:color w:val="000000"/>
                <w:sz w:val="22"/>
                <w:szCs w:val="22"/>
              </w:rPr>
              <w:t>2.9%</w:t>
            </w:r>
          </w:p>
        </w:tc>
        <w:tc>
          <w:tcPr>
            <w:tcW w:w="1565" w:type="dxa"/>
            <w:vAlign w:val="bottom"/>
          </w:tcPr>
          <w:p w14:paraId="476346B8" w14:textId="7A3CB4B5"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 xml:space="preserve"> $208,934.81 </w:t>
            </w:r>
          </w:p>
        </w:tc>
        <w:tc>
          <w:tcPr>
            <w:tcW w:w="1870" w:type="dxa"/>
            <w:vAlign w:val="bottom"/>
          </w:tcPr>
          <w:p w14:paraId="469CE6BF" w14:textId="45975BEE"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$16,714.78</w:t>
            </w:r>
          </w:p>
        </w:tc>
        <w:tc>
          <w:tcPr>
            <w:tcW w:w="1870" w:type="dxa"/>
            <w:vAlign w:val="bottom"/>
          </w:tcPr>
          <w:p w14:paraId="0C4D086E" w14:textId="00F0565E" w:rsidR="00877AA1" w:rsidRPr="00067DDE" w:rsidRDefault="00877AA1" w:rsidP="00067DDE">
            <w:pPr>
              <w:jc w:val="right"/>
              <w:rPr>
                <w:rStyle w:val="Hyperlink"/>
                <w:rFonts w:ascii="Aptos" w:hAnsi="Aptos" w:cstheme="minorBidi"/>
                <w:sz w:val="22"/>
                <w:szCs w:val="22"/>
              </w:rPr>
            </w:pPr>
            <w:r>
              <w:rPr>
                <w:rFonts w:ascii="Aptos Narrow" w:hAnsi="Aptos Narrow"/>
                <w:color w:val="000000"/>
                <w:sz w:val="22"/>
                <w:szCs w:val="22"/>
              </w:rPr>
              <w:t>$41,786.96</w:t>
            </w:r>
          </w:p>
        </w:tc>
      </w:tr>
    </w:tbl>
    <w:p w14:paraId="6FAD7298" w14:textId="4CECB4E2" w:rsidR="0031197B" w:rsidRPr="00115A5D" w:rsidRDefault="0031197B" w:rsidP="00E149C9">
      <w:pPr>
        <w:jc w:val="both"/>
        <w:rPr>
          <w:rFonts w:asciiTheme="minorHAnsi" w:hAnsiTheme="minorHAnsi" w:cstheme="minorHAnsi"/>
          <w:szCs w:val="24"/>
        </w:rPr>
      </w:pPr>
    </w:p>
    <w:p w14:paraId="2FD1C93E" w14:textId="43779C66" w:rsidR="00C61BEA" w:rsidRPr="00452FD2" w:rsidRDefault="00737903" w:rsidP="00E149C9">
      <w:pPr>
        <w:jc w:val="both"/>
        <w:rPr>
          <w:rFonts w:asciiTheme="minorHAnsi" w:hAnsiTheme="minorHAnsi" w:cstheme="minorBidi"/>
        </w:rPr>
      </w:pPr>
      <w:r w:rsidRPr="00452FD2">
        <w:rPr>
          <w:rFonts w:asciiTheme="minorHAnsi" w:hAnsiTheme="minorHAnsi" w:cstheme="minorHAnsi"/>
        </w:rPr>
        <w:tab/>
      </w:r>
      <w:bookmarkEnd w:id="0"/>
    </w:p>
    <w:sectPr w:rsidR="00C61BEA" w:rsidRPr="00452FD2">
      <w:headerReference w:type="even" r:id="rId15"/>
      <w:headerReference w:type="default" r:id="rId16"/>
      <w:headerReference w:type="first" r:id="rId17"/>
      <w:type w:val="continuous"/>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1157" w14:textId="77777777" w:rsidR="00B0253B" w:rsidRDefault="00B0253B">
      <w:r>
        <w:separator/>
      </w:r>
    </w:p>
  </w:endnote>
  <w:endnote w:type="continuationSeparator" w:id="0">
    <w:p w14:paraId="2CDF5187" w14:textId="77777777" w:rsidR="00B0253B" w:rsidRDefault="00B0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96A9" w14:textId="2FA8E56E" w:rsidR="002F49CC" w:rsidRPr="007B03FA" w:rsidRDefault="002F49CC" w:rsidP="002F49CC">
    <w:pPr>
      <w:pStyle w:val="Header"/>
      <w:spacing w:after="120"/>
      <w:jc w:val="right"/>
      <w:rPr>
        <w:rStyle w:val="PageNumber"/>
        <w:rFonts w:asciiTheme="minorHAnsi" w:hAnsiTheme="minorHAnsi" w:cstheme="minorHAnsi"/>
      </w:rPr>
    </w:pPr>
    <w:r w:rsidRPr="00CD43AA">
      <w:rPr>
        <w:rFonts w:asciiTheme="minorHAnsi" w:hAnsiTheme="minorHAnsi" w:cstheme="minorHAnsi"/>
      </w:rPr>
      <w:t xml:space="preserve">Page </w:t>
    </w:r>
    <w:r w:rsidRPr="00CD43AA">
      <w:rPr>
        <w:rStyle w:val="PageNumber"/>
        <w:rFonts w:asciiTheme="minorHAnsi" w:hAnsiTheme="minorHAnsi" w:cstheme="minorHAnsi"/>
      </w:rPr>
      <w:fldChar w:fldCharType="begin"/>
    </w:r>
    <w:r w:rsidRPr="00CD43AA">
      <w:rPr>
        <w:rStyle w:val="PageNumber"/>
        <w:rFonts w:asciiTheme="minorHAnsi" w:hAnsiTheme="minorHAnsi" w:cstheme="minorHAnsi"/>
      </w:rPr>
      <w:instrText xml:space="preserve"> PAGE </w:instrText>
    </w:r>
    <w:r w:rsidRPr="00CD43AA">
      <w:rPr>
        <w:rStyle w:val="PageNumber"/>
        <w:rFonts w:asciiTheme="minorHAnsi" w:hAnsiTheme="minorHAnsi" w:cstheme="minorHAnsi"/>
      </w:rPr>
      <w:fldChar w:fldCharType="separate"/>
    </w:r>
    <w:r>
      <w:rPr>
        <w:rStyle w:val="PageNumber"/>
        <w:rFonts w:asciiTheme="minorHAnsi" w:hAnsiTheme="minorHAnsi" w:cstheme="minorHAnsi"/>
      </w:rPr>
      <w:t>3</w:t>
    </w:r>
    <w:r w:rsidRPr="00CD43AA">
      <w:rPr>
        <w:rStyle w:val="PageNumber"/>
        <w:rFonts w:asciiTheme="minorHAnsi" w:hAnsiTheme="minorHAnsi" w:cstheme="minorHAnsi"/>
      </w:rPr>
      <w:fldChar w:fldCharType="end"/>
    </w:r>
  </w:p>
  <w:p w14:paraId="4495BE73" w14:textId="77777777" w:rsidR="002F49CC" w:rsidRDefault="002F49CC" w:rsidP="002F49C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A563" w14:textId="376807BD" w:rsidR="004B696D" w:rsidRPr="004B696D" w:rsidRDefault="004B696D" w:rsidP="004B696D">
    <w:pPr>
      <w:pStyle w:val="Footer"/>
      <w:ind w:right="810"/>
      <w:jc w:val="right"/>
      <w:rPr>
        <w:rFonts w:asciiTheme="minorHAnsi" w:hAnsiTheme="minorHAnsi" w:cstheme="minorHAnsi"/>
      </w:rPr>
    </w:pPr>
    <w:r w:rsidRPr="004B696D">
      <w:rPr>
        <w:rFonts w:asciiTheme="minorHAnsi" w:hAnsiTheme="minorHAnsi" w:cstheme="minorHAnsi"/>
      </w:rPr>
      <w:t xml:space="preserve">Page </w:t>
    </w:r>
    <w:sdt>
      <w:sdtPr>
        <w:rPr>
          <w:rFonts w:asciiTheme="minorHAnsi" w:hAnsiTheme="minorHAnsi" w:cstheme="minorHAnsi"/>
        </w:rPr>
        <w:id w:val="-1850632574"/>
        <w:docPartObj>
          <w:docPartGallery w:val="Page Numbers (Bottom of Page)"/>
          <w:docPartUnique/>
        </w:docPartObj>
      </w:sdtPr>
      <w:sdtEndPr>
        <w:rPr>
          <w:noProof/>
        </w:rPr>
      </w:sdtEndPr>
      <w:sdtContent>
        <w:r w:rsidRPr="004B696D">
          <w:rPr>
            <w:rFonts w:asciiTheme="minorHAnsi" w:hAnsiTheme="minorHAnsi" w:cstheme="minorHAnsi"/>
          </w:rPr>
          <w:fldChar w:fldCharType="begin"/>
        </w:r>
        <w:r w:rsidRPr="004B696D">
          <w:rPr>
            <w:rFonts w:asciiTheme="minorHAnsi" w:hAnsiTheme="minorHAnsi" w:cstheme="minorHAnsi"/>
          </w:rPr>
          <w:instrText xml:space="preserve"> PAGE   \* MERGEFORMAT </w:instrText>
        </w:r>
        <w:r w:rsidRPr="004B696D">
          <w:rPr>
            <w:rFonts w:asciiTheme="minorHAnsi" w:hAnsiTheme="minorHAnsi" w:cstheme="minorHAnsi"/>
          </w:rPr>
          <w:fldChar w:fldCharType="separate"/>
        </w:r>
        <w:r w:rsidRPr="004B696D">
          <w:rPr>
            <w:rFonts w:asciiTheme="minorHAnsi" w:hAnsiTheme="minorHAnsi" w:cstheme="minorHAnsi"/>
            <w:noProof/>
          </w:rPr>
          <w:t>2</w:t>
        </w:r>
        <w:r w:rsidRPr="004B696D">
          <w:rPr>
            <w:rFonts w:asciiTheme="minorHAnsi" w:hAnsiTheme="minorHAnsi" w:cstheme="minorHAnsi"/>
            <w:noProof/>
          </w:rPr>
          <w:fldChar w:fldCharType="end"/>
        </w:r>
      </w:sdtContent>
    </w:sdt>
  </w:p>
  <w:p w14:paraId="130C412F" w14:textId="52851EC7" w:rsidR="001405EA" w:rsidRPr="00ED1650" w:rsidRDefault="001405EA" w:rsidP="00ED1650">
    <w:pPr>
      <w:pStyle w:val="Footer"/>
      <w:jc w:val="center"/>
      <w:rPr>
        <w:w w:val="1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DAE9C" w14:textId="77777777" w:rsidR="00B0253B" w:rsidRDefault="00B0253B">
      <w:r>
        <w:separator/>
      </w:r>
    </w:p>
  </w:footnote>
  <w:footnote w:type="continuationSeparator" w:id="0">
    <w:p w14:paraId="41B6B9B2" w14:textId="77777777" w:rsidR="00B0253B" w:rsidRDefault="00B0253B">
      <w:r>
        <w:continuationSeparator/>
      </w:r>
    </w:p>
  </w:footnote>
  <w:footnote w:id="1">
    <w:p w14:paraId="2BC923CD" w14:textId="46F3D43C" w:rsidR="004B3616" w:rsidRPr="00960073" w:rsidRDefault="004B3616">
      <w:pPr>
        <w:pStyle w:val="FootnoteText"/>
        <w:rPr>
          <w:rFonts w:ascii="Aptos" w:hAnsi="Aptos"/>
        </w:rPr>
      </w:pPr>
      <w:r w:rsidRPr="00960073">
        <w:rPr>
          <w:rStyle w:val="FootnoteReference"/>
          <w:rFonts w:ascii="Aptos" w:hAnsi="Aptos"/>
        </w:rPr>
        <w:footnoteRef/>
      </w:r>
      <w:r w:rsidRPr="00960073">
        <w:rPr>
          <w:rFonts w:ascii="Aptos" w:hAnsi="Aptos"/>
        </w:rPr>
        <w:t xml:space="preserve"> </w:t>
      </w:r>
      <w:hyperlink r:id="rId1" w:history="1">
        <w:r w:rsidRPr="00960073">
          <w:rPr>
            <w:rStyle w:val="Hyperlink"/>
            <w:rFonts w:ascii="Aptos" w:hAnsi="Aptos"/>
          </w:rPr>
          <w:t xml:space="preserve">PA 314 of 1965, Section 13(13) </w:t>
        </w:r>
      </w:hyperlink>
      <w:r w:rsidRPr="00960073">
        <w:rPr>
          <w:rFonts w:ascii="Aptos" w:hAnsi="Aptos"/>
        </w:rPr>
        <w:t>has additional requirements for “Large Sponsored Systems”.</w:t>
      </w:r>
    </w:p>
  </w:footnote>
  <w:footnote w:id="2">
    <w:p w14:paraId="420F1E56" w14:textId="280E9D35" w:rsidR="00AF604E" w:rsidRDefault="00AF604E" w:rsidP="00AF604E">
      <w:pPr>
        <w:pStyle w:val="FootnoteText"/>
      </w:pPr>
      <w:r>
        <w:rPr>
          <w:rStyle w:val="FootnoteReference"/>
        </w:rPr>
        <w:footnoteRef/>
      </w:r>
      <w:r>
        <w:t xml:space="preserve"> </w:t>
      </w:r>
      <w:hyperlink r:id="rId2" w:anchor=":~:text=Table_title:%20About%20the%20Bank%20Table_content:%20header:%20%7C,Percent%20Change%20(rate%20of%20inflation):%201.3%25%20%7C" w:history="1">
        <w:r w:rsidR="00641A39">
          <w:rPr>
            <w:rStyle w:val="Hyperlink"/>
            <w:rFonts w:ascii="Aptos" w:hAnsi="Aptos"/>
          </w:rPr>
          <w:t>Federal Reserve Bank of Minneapolis - Consumer Price Index 1913 - Current</w:t>
        </w:r>
      </w:hyperlink>
      <w:r w:rsidR="00342C7B">
        <w:rPr>
          <w:rFonts w:ascii="Aptos" w:hAnsi="Apto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C008EC7" w14:paraId="5EE0D9FA" w14:textId="77777777" w:rsidTr="00067DDE">
      <w:trPr>
        <w:trHeight w:val="300"/>
      </w:trPr>
      <w:tc>
        <w:tcPr>
          <w:tcW w:w="3600" w:type="dxa"/>
        </w:tcPr>
        <w:p w14:paraId="01897D88" w14:textId="37D91FD1" w:rsidR="0C008EC7" w:rsidRDefault="0C008EC7" w:rsidP="00067DDE">
          <w:pPr>
            <w:pStyle w:val="Header"/>
            <w:ind w:left="-115"/>
          </w:pPr>
        </w:p>
      </w:tc>
      <w:tc>
        <w:tcPr>
          <w:tcW w:w="3600" w:type="dxa"/>
        </w:tcPr>
        <w:p w14:paraId="721CC8D4" w14:textId="4B6EF32E" w:rsidR="0C008EC7" w:rsidRDefault="0C008EC7" w:rsidP="00067DDE">
          <w:pPr>
            <w:pStyle w:val="Header"/>
            <w:jc w:val="center"/>
          </w:pPr>
        </w:p>
      </w:tc>
      <w:tc>
        <w:tcPr>
          <w:tcW w:w="3600" w:type="dxa"/>
        </w:tcPr>
        <w:p w14:paraId="40CBB2F2" w14:textId="333B7303" w:rsidR="0C008EC7" w:rsidRDefault="0C008EC7" w:rsidP="00067DDE">
          <w:pPr>
            <w:pStyle w:val="Header"/>
            <w:ind w:right="-115"/>
            <w:jc w:val="right"/>
          </w:pPr>
        </w:p>
      </w:tc>
    </w:tr>
  </w:tbl>
  <w:p w14:paraId="081C6403" w14:textId="4ACD21F1" w:rsidR="0C008EC7" w:rsidRDefault="0C008EC7" w:rsidP="00067D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AE99" w14:textId="1E40DC60" w:rsidR="001405EA" w:rsidRDefault="001A1BB1">
    <w:pPr>
      <w:pStyle w:val="Header"/>
    </w:pPr>
    <w:r>
      <w:rPr>
        <w:rFonts w:ascii="Arial" w:hAnsi="Arial"/>
        <w:noProof/>
        <w:sz w:val="14"/>
      </w:rPr>
      <mc:AlternateContent>
        <mc:Choice Requires="wps">
          <w:drawing>
            <wp:anchor distT="0" distB="0" distL="114300" distR="114300" simplePos="0" relativeHeight="251657216" behindDoc="0" locked="0" layoutInCell="0" allowOverlap="1" wp14:anchorId="7C6635CE" wp14:editId="65C09BCE">
              <wp:simplePos x="0" y="0"/>
              <wp:positionH relativeFrom="column">
                <wp:posOffset>-182880</wp:posOffset>
              </wp:positionH>
              <wp:positionV relativeFrom="paragraph">
                <wp:posOffset>457200</wp:posOffset>
              </wp:positionV>
              <wp:extent cx="914400" cy="2743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B16AB" w14:textId="77777777" w:rsidR="001405EA" w:rsidRDefault="00AC2883">
                          <w:pPr>
                            <w:rPr>
                              <w:rFonts w:ascii="Arial" w:hAnsi="Arial"/>
                              <w:sz w:val="14"/>
                            </w:rPr>
                          </w:pPr>
                          <w:r>
                            <w:rPr>
                              <w:rFonts w:ascii="Arial" w:hAnsi="Arial"/>
                              <w:sz w:val="14"/>
                            </w:rPr>
                            <w:t>4425</w:t>
                          </w:r>
                          <w:r w:rsidR="0052799B">
                            <w:rPr>
                              <w:rFonts w:ascii="Arial" w:hAnsi="Arial"/>
                              <w:sz w:val="14"/>
                            </w:rPr>
                            <w:t xml:space="preserve"> (Rev. </w:t>
                          </w:r>
                          <w:r w:rsidR="00F87BCB">
                            <w:rPr>
                              <w:rFonts w:ascii="Arial" w:hAnsi="Arial"/>
                              <w:sz w:val="14"/>
                            </w:rPr>
                            <w:t>0</w:t>
                          </w:r>
                          <w:r w:rsidR="00A27B3F">
                            <w:rPr>
                              <w:rFonts w:ascii="Arial" w:hAnsi="Arial"/>
                              <w:sz w:val="14"/>
                            </w:rPr>
                            <w:t>1</w:t>
                          </w:r>
                          <w:r w:rsidR="00F87BCB">
                            <w:rPr>
                              <w:rFonts w:ascii="Arial" w:hAnsi="Arial"/>
                              <w:sz w:val="14"/>
                            </w:rPr>
                            <w:t>-1</w:t>
                          </w:r>
                          <w:r w:rsidR="00A27B3F">
                            <w:rPr>
                              <w:rFonts w:ascii="Arial" w:hAnsi="Arial"/>
                              <w:sz w:val="14"/>
                            </w:rPr>
                            <w:t>9</w:t>
                          </w:r>
                          <w:r w:rsidR="001405EA">
                            <w:rPr>
                              <w:rFonts w:ascii="Arial" w:hAnsi="Arial"/>
                              <w:sz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635CE" id="_x0000_t202" coordsize="21600,21600" o:spt="202" path="m,l,21600r21600,l21600,xe">
              <v:stroke joinstyle="miter"/>
              <v:path gradientshapeok="t" o:connecttype="rect"/>
            </v:shapetype>
            <v:shape id="Text Box 1" o:spid="_x0000_s1026" type="#_x0000_t202" style="position:absolute;margin-left:-14.4pt;margin-top:36pt;width:1in;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" o:allowincell="f" filled="f" stroked="f">
              <v:textbox>
                <w:txbxContent>
                  <w:p w14:paraId="782B16AB" w14:textId="77777777" w:rsidR="001405EA" w:rsidRDefault="00AC2883">
                    <w:pPr>
                      <w:rPr>
                        <w:rFonts w:ascii="Arial" w:hAnsi="Arial"/>
                        <w:sz w:val="14"/>
                      </w:rPr>
                    </w:pPr>
                    <w:r>
                      <w:rPr>
                        <w:rFonts w:ascii="Arial" w:hAnsi="Arial"/>
                        <w:sz w:val="14"/>
                      </w:rPr>
                      <w:t>4425</w:t>
                    </w:r>
                    <w:r w:rsidR="0052799B">
                      <w:rPr>
                        <w:rFonts w:ascii="Arial" w:hAnsi="Arial"/>
                        <w:sz w:val="14"/>
                      </w:rPr>
                      <w:t xml:space="preserve"> (Rev. </w:t>
                    </w:r>
                    <w:r w:rsidR="00F87BCB">
                      <w:rPr>
                        <w:rFonts w:ascii="Arial" w:hAnsi="Arial"/>
                        <w:sz w:val="14"/>
                      </w:rPr>
                      <w:t>0</w:t>
                    </w:r>
                    <w:r w:rsidR="00A27B3F">
                      <w:rPr>
                        <w:rFonts w:ascii="Arial" w:hAnsi="Arial"/>
                        <w:sz w:val="14"/>
                      </w:rPr>
                      <w:t>1</w:t>
                    </w:r>
                    <w:r w:rsidR="00F87BCB">
                      <w:rPr>
                        <w:rFonts w:ascii="Arial" w:hAnsi="Arial"/>
                        <w:sz w:val="14"/>
                      </w:rPr>
                      <w:t>-1</w:t>
                    </w:r>
                    <w:r w:rsidR="00A27B3F">
                      <w:rPr>
                        <w:rFonts w:ascii="Arial" w:hAnsi="Arial"/>
                        <w:sz w:val="14"/>
                      </w:rPr>
                      <w:t>9</w:t>
                    </w:r>
                    <w:r w:rsidR="001405EA">
                      <w:rPr>
                        <w:rFonts w:ascii="Arial" w:hAnsi="Arial"/>
                        <w:sz w:val="14"/>
                      </w:rP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09F" w14:textId="6FE185A0" w:rsidR="00B63B2D" w:rsidRDefault="00B63B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F1C1" w14:textId="639922A3" w:rsidR="007B03FA" w:rsidRDefault="0C008EC7" w:rsidP="0C008EC7">
    <w:pPr>
      <w:rPr>
        <w:rFonts w:asciiTheme="minorHAnsi" w:hAnsiTheme="minorHAnsi" w:cstheme="minorBidi"/>
      </w:rPr>
    </w:pPr>
    <w:r w:rsidRPr="0C008EC7">
      <w:rPr>
        <w:rFonts w:asciiTheme="minorHAnsi" w:hAnsiTheme="minorHAnsi" w:cstheme="minorBidi"/>
      </w:rPr>
      <w:t>Numbered Letter 2025-</w:t>
    </w:r>
    <w:r w:rsidR="00641A39">
      <w:rPr>
        <w:rFonts w:asciiTheme="minorHAnsi" w:hAnsiTheme="minorHAnsi" w:cstheme="minorBidi"/>
      </w:rPr>
      <w:t>3</w:t>
    </w:r>
  </w:p>
  <w:p w14:paraId="596F6CAC" w14:textId="25C90EB5" w:rsidR="004B696D" w:rsidRPr="00452FD2" w:rsidRDefault="0C008EC7" w:rsidP="0C008EC7">
    <w:pPr>
      <w:rPr>
        <w:rFonts w:asciiTheme="minorHAnsi" w:hAnsiTheme="minorHAnsi" w:cstheme="minorBidi"/>
      </w:rPr>
    </w:pPr>
    <w:r w:rsidRPr="0C008EC7">
      <w:rPr>
        <w:rFonts w:asciiTheme="minorHAnsi" w:hAnsiTheme="minorHAnsi" w:cstheme="minorBidi"/>
      </w:rPr>
      <w:t xml:space="preserve">Dollar Limits for Professional Training and Education Expenditures </w:t>
    </w:r>
  </w:p>
  <w:p w14:paraId="2880DCA8" w14:textId="56EED92A" w:rsidR="00853634" w:rsidRDefault="007407BF">
    <w:pPr>
      <w:pStyle w:val="Header"/>
      <w:rPr>
        <w:rFonts w:asciiTheme="minorHAnsi" w:hAnsiTheme="minorHAnsi" w:cstheme="minorHAnsi"/>
      </w:rPr>
    </w:pPr>
    <w:r>
      <w:rPr>
        <w:rFonts w:asciiTheme="minorHAnsi" w:hAnsiTheme="minorHAnsi" w:cstheme="minorBidi"/>
      </w:rPr>
      <w:t>DRAFT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50C4" w14:textId="6A0F8155" w:rsidR="00B63B2D" w:rsidRDefault="00B63B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4C22"/>
    <w:multiLevelType w:val="hybridMultilevel"/>
    <w:tmpl w:val="16423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01FD4"/>
    <w:multiLevelType w:val="hybridMultilevel"/>
    <w:tmpl w:val="3052012E"/>
    <w:lvl w:ilvl="0" w:tplc="CF441576">
      <w:start w:val="1"/>
      <w:numFmt w:val="upperRoman"/>
      <w:lvlText w:val="%1."/>
      <w:lvlJc w:val="right"/>
      <w:pPr>
        <w:ind w:left="1080" w:hanging="360"/>
      </w:pPr>
      <w:rPr>
        <w:b/>
      </w:rPr>
    </w:lvl>
    <w:lvl w:ilvl="1" w:tplc="F0FA4C4C">
      <w:start w:val="1"/>
      <w:numFmt w:val="upperLetter"/>
      <w:lvlText w:val="%2."/>
      <w:lvlJc w:val="left"/>
      <w:pPr>
        <w:ind w:left="1800" w:hanging="360"/>
      </w:pPr>
      <w:rPr>
        <w:rFonts w:hint="default"/>
        <w:b w:val="0"/>
        <w:color w:val="auto"/>
      </w:rPr>
    </w:lvl>
    <w:lvl w:ilvl="2" w:tplc="C3203BC4">
      <w:start w:val="1"/>
      <w:numFmt w:val="lowerRoman"/>
      <w:lvlText w:val="%3."/>
      <w:lvlJc w:val="right"/>
      <w:pPr>
        <w:ind w:left="2520" w:hanging="180"/>
      </w:pPr>
      <w:rPr>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948AD"/>
    <w:multiLevelType w:val="hybridMultilevel"/>
    <w:tmpl w:val="D80CD91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629AA"/>
    <w:multiLevelType w:val="hybridMultilevel"/>
    <w:tmpl w:val="2046A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F6991"/>
    <w:multiLevelType w:val="hybridMultilevel"/>
    <w:tmpl w:val="2796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40761"/>
    <w:multiLevelType w:val="hybridMultilevel"/>
    <w:tmpl w:val="9B7C6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01BD8"/>
    <w:multiLevelType w:val="hybridMultilevel"/>
    <w:tmpl w:val="B3F65EB0"/>
    <w:lvl w:ilvl="0" w:tplc="04090001">
      <w:start w:val="1"/>
      <w:numFmt w:val="bullet"/>
      <w:lvlText w:val=""/>
      <w:lvlJc w:val="left"/>
      <w:pPr>
        <w:ind w:left="8227" w:hanging="360"/>
      </w:pPr>
      <w:rPr>
        <w:rFonts w:ascii="Symbol" w:hAnsi="Symbol" w:hint="default"/>
      </w:rPr>
    </w:lvl>
    <w:lvl w:ilvl="1" w:tplc="04090003" w:tentative="1">
      <w:start w:val="1"/>
      <w:numFmt w:val="bullet"/>
      <w:lvlText w:val="o"/>
      <w:lvlJc w:val="left"/>
      <w:pPr>
        <w:ind w:left="8947" w:hanging="360"/>
      </w:pPr>
      <w:rPr>
        <w:rFonts w:ascii="Courier New" w:hAnsi="Courier New" w:cs="Courier New" w:hint="default"/>
      </w:rPr>
    </w:lvl>
    <w:lvl w:ilvl="2" w:tplc="04090005" w:tentative="1">
      <w:start w:val="1"/>
      <w:numFmt w:val="bullet"/>
      <w:lvlText w:val=""/>
      <w:lvlJc w:val="left"/>
      <w:pPr>
        <w:ind w:left="9667" w:hanging="360"/>
      </w:pPr>
      <w:rPr>
        <w:rFonts w:ascii="Wingdings" w:hAnsi="Wingdings" w:hint="default"/>
      </w:rPr>
    </w:lvl>
    <w:lvl w:ilvl="3" w:tplc="04090001" w:tentative="1">
      <w:start w:val="1"/>
      <w:numFmt w:val="bullet"/>
      <w:lvlText w:val=""/>
      <w:lvlJc w:val="left"/>
      <w:pPr>
        <w:ind w:left="10387" w:hanging="360"/>
      </w:pPr>
      <w:rPr>
        <w:rFonts w:ascii="Symbol" w:hAnsi="Symbol" w:hint="default"/>
      </w:rPr>
    </w:lvl>
    <w:lvl w:ilvl="4" w:tplc="04090003" w:tentative="1">
      <w:start w:val="1"/>
      <w:numFmt w:val="bullet"/>
      <w:lvlText w:val="o"/>
      <w:lvlJc w:val="left"/>
      <w:pPr>
        <w:ind w:left="11107" w:hanging="360"/>
      </w:pPr>
      <w:rPr>
        <w:rFonts w:ascii="Courier New" w:hAnsi="Courier New" w:cs="Courier New" w:hint="default"/>
      </w:rPr>
    </w:lvl>
    <w:lvl w:ilvl="5" w:tplc="04090005" w:tentative="1">
      <w:start w:val="1"/>
      <w:numFmt w:val="bullet"/>
      <w:lvlText w:val=""/>
      <w:lvlJc w:val="left"/>
      <w:pPr>
        <w:ind w:left="11827" w:hanging="360"/>
      </w:pPr>
      <w:rPr>
        <w:rFonts w:ascii="Wingdings" w:hAnsi="Wingdings" w:hint="default"/>
      </w:rPr>
    </w:lvl>
    <w:lvl w:ilvl="6" w:tplc="04090001" w:tentative="1">
      <w:start w:val="1"/>
      <w:numFmt w:val="bullet"/>
      <w:lvlText w:val=""/>
      <w:lvlJc w:val="left"/>
      <w:pPr>
        <w:ind w:left="12547" w:hanging="360"/>
      </w:pPr>
      <w:rPr>
        <w:rFonts w:ascii="Symbol" w:hAnsi="Symbol" w:hint="default"/>
      </w:rPr>
    </w:lvl>
    <w:lvl w:ilvl="7" w:tplc="04090003" w:tentative="1">
      <w:start w:val="1"/>
      <w:numFmt w:val="bullet"/>
      <w:lvlText w:val="o"/>
      <w:lvlJc w:val="left"/>
      <w:pPr>
        <w:ind w:left="13267" w:hanging="360"/>
      </w:pPr>
      <w:rPr>
        <w:rFonts w:ascii="Courier New" w:hAnsi="Courier New" w:cs="Courier New" w:hint="default"/>
      </w:rPr>
    </w:lvl>
    <w:lvl w:ilvl="8" w:tplc="04090005" w:tentative="1">
      <w:start w:val="1"/>
      <w:numFmt w:val="bullet"/>
      <w:lvlText w:val=""/>
      <w:lvlJc w:val="left"/>
      <w:pPr>
        <w:ind w:left="13987" w:hanging="360"/>
      </w:pPr>
      <w:rPr>
        <w:rFonts w:ascii="Wingdings" w:hAnsi="Wingdings" w:hint="default"/>
      </w:rPr>
    </w:lvl>
  </w:abstractNum>
  <w:abstractNum w:abstractNumId="7" w15:restartNumberingAfterBreak="0">
    <w:nsid w:val="113F4C51"/>
    <w:multiLevelType w:val="hybridMultilevel"/>
    <w:tmpl w:val="3052012E"/>
    <w:lvl w:ilvl="0" w:tplc="CF441576">
      <w:start w:val="1"/>
      <w:numFmt w:val="upperRoman"/>
      <w:lvlText w:val="%1."/>
      <w:lvlJc w:val="right"/>
      <w:pPr>
        <w:ind w:left="1080" w:hanging="360"/>
      </w:pPr>
      <w:rPr>
        <w:b/>
      </w:rPr>
    </w:lvl>
    <w:lvl w:ilvl="1" w:tplc="F0FA4C4C">
      <w:start w:val="1"/>
      <w:numFmt w:val="upperLetter"/>
      <w:lvlText w:val="%2."/>
      <w:lvlJc w:val="left"/>
      <w:pPr>
        <w:ind w:left="1800" w:hanging="360"/>
      </w:pPr>
      <w:rPr>
        <w:rFonts w:hint="default"/>
        <w:b w:val="0"/>
        <w:color w:val="auto"/>
      </w:rPr>
    </w:lvl>
    <w:lvl w:ilvl="2" w:tplc="C3203BC4">
      <w:start w:val="1"/>
      <w:numFmt w:val="lowerRoman"/>
      <w:lvlText w:val="%3."/>
      <w:lvlJc w:val="right"/>
      <w:pPr>
        <w:ind w:left="2520" w:hanging="180"/>
      </w:pPr>
      <w:rPr>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FB7A58"/>
    <w:multiLevelType w:val="hybridMultilevel"/>
    <w:tmpl w:val="8CC8782E"/>
    <w:lvl w:ilvl="0" w:tplc="401620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B26C3"/>
    <w:multiLevelType w:val="hybridMultilevel"/>
    <w:tmpl w:val="6EE4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77A86"/>
    <w:multiLevelType w:val="hybridMultilevel"/>
    <w:tmpl w:val="53068B7E"/>
    <w:lvl w:ilvl="0" w:tplc="C3309DC2">
      <w:start w:val="1"/>
      <w:numFmt w:val="bullet"/>
      <w:lvlText w:val=""/>
      <w:lvlJc w:val="left"/>
      <w:pPr>
        <w:ind w:left="1440" w:hanging="360"/>
      </w:pPr>
      <w:rPr>
        <w:rFonts w:ascii="Symbol" w:hAnsi="Symbol"/>
      </w:rPr>
    </w:lvl>
    <w:lvl w:ilvl="1" w:tplc="B180ECFA">
      <w:start w:val="1"/>
      <w:numFmt w:val="bullet"/>
      <w:lvlText w:val=""/>
      <w:lvlJc w:val="left"/>
      <w:pPr>
        <w:ind w:left="1440" w:hanging="360"/>
      </w:pPr>
      <w:rPr>
        <w:rFonts w:ascii="Symbol" w:hAnsi="Symbol"/>
      </w:rPr>
    </w:lvl>
    <w:lvl w:ilvl="2" w:tplc="F9443FA2">
      <w:start w:val="1"/>
      <w:numFmt w:val="bullet"/>
      <w:lvlText w:val=""/>
      <w:lvlJc w:val="left"/>
      <w:pPr>
        <w:ind w:left="1440" w:hanging="360"/>
      </w:pPr>
      <w:rPr>
        <w:rFonts w:ascii="Symbol" w:hAnsi="Symbol"/>
      </w:rPr>
    </w:lvl>
    <w:lvl w:ilvl="3" w:tplc="ACEA188C">
      <w:start w:val="1"/>
      <w:numFmt w:val="bullet"/>
      <w:lvlText w:val=""/>
      <w:lvlJc w:val="left"/>
      <w:pPr>
        <w:ind w:left="1440" w:hanging="360"/>
      </w:pPr>
      <w:rPr>
        <w:rFonts w:ascii="Symbol" w:hAnsi="Symbol"/>
      </w:rPr>
    </w:lvl>
    <w:lvl w:ilvl="4" w:tplc="087E2996">
      <w:start w:val="1"/>
      <w:numFmt w:val="bullet"/>
      <w:lvlText w:val=""/>
      <w:lvlJc w:val="left"/>
      <w:pPr>
        <w:ind w:left="1440" w:hanging="360"/>
      </w:pPr>
      <w:rPr>
        <w:rFonts w:ascii="Symbol" w:hAnsi="Symbol"/>
      </w:rPr>
    </w:lvl>
    <w:lvl w:ilvl="5" w:tplc="D3888BA4">
      <w:start w:val="1"/>
      <w:numFmt w:val="bullet"/>
      <w:lvlText w:val=""/>
      <w:lvlJc w:val="left"/>
      <w:pPr>
        <w:ind w:left="1440" w:hanging="360"/>
      </w:pPr>
      <w:rPr>
        <w:rFonts w:ascii="Symbol" w:hAnsi="Symbol"/>
      </w:rPr>
    </w:lvl>
    <w:lvl w:ilvl="6" w:tplc="A3B86E44">
      <w:start w:val="1"/>
      <w:numFmt w:val="bullet"/>
      <w:lvlText w:val=""/>
      <w:lvlJc w:val="left"/>
      <w:pPr>
        <w:ind w:left="1440" w:hanging="360"/>
      </w:pPr>
      <w:rPr>
        <w:rFonts w:ascii="Symbol" w:hAnsi="Symbol"/>
      </w:rPr>
    </w:lvl>
    <w:lvl w:ilvl="7" w:tplc="9E9AE7E0">
      <w:start w:val="1"/>
      <w:numFmt w:val="bullet"/>
      <w:lvlText w:val=""/>
      <w:lvlJc w:val="left"/>
      <w:pPr>
        <w:ind w:left="1440" w:hanging="360"/>
      </w:pPr>
      <w:rPr>
        <w:rFonts w:ascii="Symbol" w:hAnsi="Symbol"/>
      </w:rPr>
    </w:lvl>
    <w:lvl w:ilvl="8" w:tplc="276A9B6C">
      <w:start w:val="1"/>
      <w:numFmt w:val="bullet"/>
      <w:lvlText w:val=""/>
      <w:lvlJc w:val="left"/>
      <w:pPr>
        <w:ind w:left="1440" w:hanging="360"/>
      </w:pPr>
      <w:rPr>
        <w:rFonts w:ascii="Symbol" w:hAnsi="Symbol"/>
      </w:rPr>
    </w:lvl>
  </w:abstractNum>
  <w:abstractNum w:abstractNumId="11" w15:restartNumberingAfterBreak="0">
    <w:nsid w:val="26430508"/>
    <w:multiLevelType w:val="hybridMultilevel"/>
    <w:tmpl w:val="6C28B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40364"/>
    <w:multiLevelType w:val="hybridMultilevel"/>
    <w:tmpl w:val="74FC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75688"/>
    <w:multiLevelType w:val="hybridMultilevel"/>
    <w:tmpl w:val="B88AFC9E"/>
    <w:lvl w:ilvl="0" w:tplc="04090011">
      <w:start w:val="1"/>
      <w:numFmt w:val="decimal"/>
      <w:lvlText w:val="%1)"/>
      <w:lvlJc w:val="left"/>
      <w:pPr>
        <w:ind w:left="720" w:hanging="360"/>
      </w:pPr>
    </w:lvl>
    <w:lvl w:ilvl="1" w:tplc="0EBA66C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62B45"/>
    <w:multiLevelType w:val="hybridMultilevel"/>
    <w:tmpl w:val="E58E03CA"/>
    <w:lvl w:ilvl="0" w:tplc="2496FE0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1B741A5"/>
    <w:multiLevelType w:val="hybridMultilevel"/>
    <w:tmpl w:val="3052012E"/>
    <w:lvl w:ilvl="0" w:tplc="CF441576">
      <w:start w:val="1"/>
      <w:numFmt w:val="upperRoman"/>
      <w:lvlText w:val="%1."/>
      <w:lvlJc w:val="right"/>
      <w:pPr>
        <w:ind w:left="1080" w:hanging="360"/>
      </w:pPr>
      <w:rPr>
        <w:b/>
      </w:rPr>
    </w:lvl>
    <w:lvl w:ilvl="1" w:tplc="F0FA4C4C">
      <w:start w:val="1"/>
      <w:numFmt w:val="upperLetter"/>
      <w:lvlText w:val="%2."/>
      <w:lvlJc w:val="left"/>
      <w:pPr>
        <w:ind w:left="1800" w:hanging="360"/>
      </w:pPr>
      <w:rPr>
        <w:rFonts w:hint="default"/>
        <w:b w:val="0"/>
        <w:color w:val="auto"/>
      </w:rPr>
    </w:lvl>
    <w:lvl w:ilvl="2" w:tplc="C3203BC4">
      <w:start w:val="1"/>
      <w:numFmt w:val="lowerRoman"/>
      <w:lvlText w:val="%3."/>
      <w:lvlJc w:val="right"/>
      <w:pPr>
        <w:ind w:left="2520" w:hanging="180"/>
      </w:pPr>
      <w:rPr>
        <w:color w:val="auto"/>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AB555D"/>
    <w:multiLevelType w:val="multilevel"/>
    <w:tmpl w:val="2A1CE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31353"/>
    <w:multiLevelType w:val="hybridMultilevel"/>
    <w:tmpl w:val="2E608BA4"/>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8" w15:restartNumberingAfterBreak="0">
    <w:nsid w:val="55A317BE"/>
    <w:multiLevelType w:val="hybridMultilevel"/>
    <w:tmpl w:val="2E608BA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55EB6FBC"/>
    <w:multiLevelType w:val="multilevel"/>
    <w:tmpl w:val="D0223C5C"/>
    <w:lvl w:ilvl="0">
      <w:start w:val="1"/>
      <w:numFmt w:val="upperRoman"/>
      <w:pStyle w:val="Heading1"/>
      <w:lvlText w:val="%1."/>
      <w:lvlJc w:val="left"/>
      <w:pPr>
        <w:ind w:left="720" w:firstLine="0"/>
      </w:pPr>
    </w:lvl>
    <w:lvl w:ilvl="1">
      <w:start w:val="1"/>
      <w:numFmt w:val="upperRoman"/>
      <w:pStyle w:val="Heading2"/>
      <w:lvlText w:val="%2."/>
      <w:lvlJc w:val="right"/>
      <w:pPr>
        <w:ind w:left="1440" w:firstLine="0"/>
      </w:pPr>
    </w:lvl>
    <w:lvl w:ilvl="2">
      <w:start w:val="1"/>
      <w:numFmt w:val="decimal"/>
      <w:pStyle w:val="Heading3"/>
      <w:lvlText w:val="%3."/>
      <w:lvlJc w:val="left"/>
      <w:pPr>
        <w:ind w:left="2160" w:firstLine="0"/>
      </w:pPr>
    </w:lvl>
    <w:lvl w:ilvl="3">
      <w:start w:val="1"/>
      <w:numFmt w:val="lowerLetter"/>
      <w:pStyle w:val="Heading4"/>
      <w:lvlText w:val="%4)"/>
      <w:lvlJc w:val="left"/>
      <w:pPr>
        <w:ind w:left="2880" w:firstLine="0"/>
      </w:pPr>
    </w:lvl>
    <w:lvl w:ilvl="4">
      <w:start w:val="1"/>
      <w:numFmt w:val="decimal"/>
      <w:pStyle w:val="Heading5"/>
      <w:lvlText w:val="(%5)"/>
      <w:lvlJc w:val="left"/>
      <w:pPr>
        <w:ind w:left="3600" w:firstLine="0"/>
      </w:pPr>
    </w:lvl>
    <w:lvl w:ilvl="5">
      <w:start w:val="1"/>
      <w:numFmt w:val="lowerLetter"/>
      <w:pStyle w:val="Heading6"/>
      <w:lvlText w:val="(%6)"/>
      <w:lvlJc w:val="left"/>
      <w:pPr>
        <w:ind w:left="4320" w:firstLine="0"/>
      </w:pPr>
    </w:lvl>
    <w:lvl w:ilvl="6">
      <w:start w:val="1"/>
      <w:numFmt w:val="lowerRoman"/>
      <w:pStyle w:val="Heading7"/>
      <w:lvlText w:val="(%7)"/>
      <w:lvlJc w:val="left"/>
      <w:pPr>
        <w:ind w:left="5040" w:firstLine="0"/>
      </w:pPr>
    </w:lvl>
    <w:lvl w:ilvl="7">
      <w:start w:val="1"/>
      <w:numFmt w:val="lowerLetter"/>
      <w:pStyle w:val="Heading8"/>
      <w:lvlText w:val="(%8)"/>
      <w:lvlJc w:val="left"/>
      <w:pPr>
        <w:ind w:left="5760" w:firstLine="0"/>
      </w:pPr>
    </w:lvl>
    <w:lvl w:ilvl="8">
      <w:start w:val="1"/>
      <w:numFmt w:val="lowerRoman"/>
      <w:pStyle w:val="Heading9"/>
      <w:lvlText w:val="(%9)"/>
      <w:lvlJc w:val="left"/>
      <w:pPr>
        <w:ind w:left="6480" w:firstLine="0"/>
      </w:pPr>
    </w:lvl>
  </w:abstractNum>
  <w:abstractNum w:abstractNumId="20" w15:restartNumberingAfterBreak="0">
    <w:nsid w:val="5C377681"/>
    <w:multiLevelType w:val="multilevel"/>
    <w:tmpl w:val="2A1CEA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2"/>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876E33"/>
    <w:multiLevelType w:val="multilevel"/>
    <w:tmpl w:val="B120B46C"/>
    <w:lvl w:ilvl="0">
      <w:start w:val="1"/>
      <w:numFmt w:val="decimal"/>
      <w:lvlText w:val="%1."/>
      <w:lvlJc w:val="left"/>
      <w:pPr>
        <w:ind w:left="720" w:firstLine="0"/>
      </w:pPr>
    </w:lvl>
    <w:lvl w:ilvl="1">
      <w:start w:val="1"/>
      <w:numFmt w:val="upperRoman"/>
      <w:lvlText w:val="%2."/>
      <w:lvlJc w:val="righ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2" w15:restartNumberingAfterBreak="0">
    <w:nsid w:val="5CCE117D"/>
    <w:multiLevelType w:val="hybridMultilevel"/>
    <w:tmpl w:val="463C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2600F"/>
    <w:multiLevelType w:val="hybridMultilevel"/>
    <w:tmpl w:val="B04275DE"/>
    <w:lvl w:ilvl="0" w:tplc="04090013">
      <w:start w:val="1"/>
      <w:numFmt w:val="upperRoman"/>
      <w:lvlText w:val="%1."/>
      <w:lvlJc w:val="righ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4" w15:restartNumberingAfterBreak="0">
    <w:nsid w:val="6B3824BA"/>
    <w:multiLevelType w:val="hybridMultilevel"/>
    <w:tmpl w:val="009A6D60"/>
    <w:lvl w:ilvl="0" w:tplc="0EBA66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E61026"/>
    <w:multiLevelType w:val="hybridMultilevel"/>
    <w:tmpl w:val="F92C8FE4"/>
    <w:lvl w:ilvl="0" w:tplc="B4C479C8">
      <w:start w:val="1"/>
      <w:numFmt w:val="bullet"/>
      <w:lvlText w:val=""/>
      <w:lvlJc w:val="left"/>
      <w:pPr>
        <w:ind w:left="720" w:hanging="360"/>
      </w:pPr>
      <w:rPr>
        <w:rFonts w:ascii="Symbol" w:hAnsi="Symbol" w:hint="default"/>
      </w:rPr>
    </w:lvl>
    <w:lvl w:ilvl="1" w:tplc="714CCD1C">
      <w:start w:val="1"/>
      <w:numFmt w:val="bullet"/>
      <w:lvlText w:val="o"/>
      <w:lvlJc w:val="left"/>
      <w:pPr>
        <w:ind w:left="1440" w:hanging="360"/>
      </w:pPr>
      <w:rPr>
        <w:rFonts w:ascii="Courier New" w:hAnsi="Courier New" w:hint="default"/>
      </w:rPr>
    </w:lvl>
    <w:lvl w:ilvl="2" w:tplc="2DA46F9E">
      <w:start w:val="1"/>
      <w:numFmt w:val="bullet"/>
      <w:lvlText w:val=""/>
      <w:lvlJc w:val="left"/>
      <w:pPr>
        <w:ind w:left="2160" w:hanging="360"/>
      </w:pPr>
      <w:rPr>
        <w:rFonts w:ascii="Wingdings" w:hAnsi="Wingdings" w:hint="default"/>
      </w:rPr>
    </w:lvl>
    <w:lvl w:ilvl="3" w:tplc="722C74F6">
      <w:start w:val="1"/>
      <w:numFmt w:val="bullet"/>
      <w:lvlText w:val=""/>
      <w:lvlJc w:val="left"/>
      <w:pPr>
        <w:ind w:left="2880" w:hanging="360"/>
      </w:pPr>
      <w:rPr>
        <w:rFonts w:ascii="Symbol" w:hAnsi="Symbol" w:hint="default"/>
      </w:rPr>
    </w:lvl>
    <w:lvl w:ilvl="4" w:tplc="9E5A763A">
      <w:start w:val="1"/>
      <w:numFmt w:val="bullet"/>
      <w:lvlText w:val="o"/>
      <w:lvlJc w:val="left"/>
      <w:pPr>
        <w:ind w:left="3600" w:hanging="360"/>
      </w:pPr>
      <w:rPr>
        <w:rFonts w:ascii="Courier New" w:hAnsi="Courier New" w:hint="default"/>
      </w:rPr>
    </w:lvl>
    <w:lvl w:ilvl="5" w:tplc="0896C246">
      <w:start w:val="1"/>
      <w:numFmt w:val="bullet"/>
      <w:lvlText w:val=""/>
      <w:lvlJc w:val="left"/>
      <w:pPr>
        <w:ind w:left="4320" w:hanging="360"/>
      </w:pPr>
      <w:rPr>
        <w:rFonts w:ascii="Wingdings" w:hAnsi="Wingdings" w:hint="default"/>
      </w:rPr>
    </w:lvl>
    <w:lvl w:ilvl="6" w:tplc="6BCAC60E">
      <w:start w:val="1"/>
      <w:numFmt w:val="bullet"/>
      <w:lvlText w:val=""/>
      <w:lvlJc w:val="left"/>
      <w:pPr>
        <w:ind w:left="5040" w:hanging="360"/>
      </w:pPr>
      <w:rPr>
        <w:rFonts w:ascii="Symbol" w:hAnsi="Symbol" w:hint="default"/>
      </w:rPr>
    </w:lvl>
    <w:lvl w:ilvl="7" w:tplc="9C0631C2">
      <w:start w:val="1"/>
      <w:numFmt w:val="bullet"/>
      <w:lvlText w:val="o"/>
      <w:lvlJc w:val="left"/>
      <w:pPr>
        <w:ind w:left="5760" w:hanging="360"/>
      </w:pPr>
      <w:rPr>
        <w:rFonts w:ascii="Courier New" w:hAnsi="Courier New" w:hint="default"/>
      </w:rPr>
    </w:lvl>
    <w:lvl w:ilvl="8" w:tplc="4622F4AA">
      <w:start w:val="1"/>
      <w:numFmt w:val="bullet"/>
      <w:lvlText w:val=""/>
      <w:lvlJc w:val="left"/>
      <w:pPr>
        <w:ind w:left="6480" w:hanging="360"/>
      </w:pPr>
      <w:rPr>
        <w:rFonts w:ascii="Wingdings" w:hAnsi="Wingdings" w:hint="default"/>
      </w:rPr>
    </w:lvl>
  </w:abstractNum>
  <w:abstractNum w:abstractNumId="26" w15:restartNumberingAfterBreak="0">
    <w:nsid w:val="700C56F2"/>
    <w:multiLevelType w:val="hybridMultilevel"/>
    <w:tmpl w:val="7BD03F2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A0BAB"/>
    <w:multiLevelType w:val="multilevel"/>
    <w:tmpl w:val="B120B46C"/>
    <w:lvl w:ilvl="0">
      <w:start w:val="1"/>
      <w:numFmt w:val="decimal"/>
      <w:lvlText w:val="%1."/>
      <w:lvlJc w:val="left"/>
      <w:pPr>
        <w:ind w:left="720" w:firstLine="0"/>
      </w:pPr>
    </w:lvl>
    <w:lvl w:ilvl="1">
      <w:start w:val="1"/>
      <w:numFmt w:val="upperRoman"/>
      <w:lvlText w:val="%2."/>
      <w:lvlJc w:val="righ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8" w15:restartNumberingAfterBreak="0">
    <w:nsid w:val="7D9227B1"/>
    <w:multiLevelType w:val="hybridMultilevel"/>
    <w:tmpl w:val="F8DE177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592280023">
    <w:abstractNumId w:val="25"/>
  </w:num>
  <w:num w:numId="2" w16cid:durableId="512568561">
    <w:abstractNumId w:val="0"/>
  </w:num>
  <w:num w:numId="3" w16cid:durableId="1937866537">
    <w:abstractNumId w:val="5"/>
  </w:num>
  <w:num w:numId="4" w16cid:durableId="665087129">
    <w:abstractNumId w:val="24"/>
  </w:num>
  <w:num w:numId="5" w16cid:durableId="518861016">
    <w:abstractNumId w:val="14"/>
  </w:num>
  <w:num w:numId="6" w16cid:durableId="2104375637">
    <w:abstractNumId w:val="12"/>
  </w:num>
  <w:num w:numId="7" w16cid:durableId="1639991105">
    <w:abstractNumId w:val="11"/>
  </w:num>
  <w:num w:numId="8" w16cid:durableId="63259293">
    <w:abstractNumId w:val="19"/>
  </w:num>
  <w:num w:numId="9" w16cid:durableId="1764253789">
    <w:abstractNumId w:val="21"/>
  </w:num>
  <w:num w:numId="10" w16cid:durableId="2135129356">
    <w:abstractNumId w:val="27"/>
  </w:num>
  <w:num w:numId="11" w16cid:durableId="1802645820">
    <w:abstractNumId w:val="2"/>
  </w:num>
  <w:num w:numId="12" w16cid:durableId="265161702">
    <w:abstractNumId w:val="7"/>
  </w:num>
  <w:num w:numId="13" w16cid:durableId="1804886365">
    <w:abstractNumId w:val="15"/>
  </w:num>
  <w:num w:numId="14" w16cid:durableId="111554928">
    <w:abstractNumId w:val="1"/>
  </w:num>
  <w:num w:numId="15" w16cid:durableId="517699168">
    <w:abstractNumId w:val="3"/>
  </w:num>
  <w:num w:numId="16" w16cid:durableId="2127308228">
    <w:abstractNumId w:val="16"/>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16cid:durableId="1105661151">
    <w:abstractNumId w:val="16"/>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1511336550">
    <w:abstractNumId w:val="20"/>
    <w:lvlOverride w:ilvl="0"/>
    <w:lvlOverride w:ilvl="1">
      <w:startOverride w:val="1"/>
    </w:lvlOverride>
    <w:lvlOverride w:ilvl="2">
      <w:startOverride w:val="1"/>
    </w:lvlOverride>
    <w:lvlOverride w:ilvl="3">
      <w:startOverride w:val="2"/>
    </w:lvlOverride>
    <w:lvlOverride w:ilvl="4"/>
    <w:lvlOverride w:ilvl="5"/>
    <w:lvlOverride w:ilvl="6"/>
    <w:lvlOverride w:ilvl="7"/>
    <w:lvlOverride w:ilvl="8"/>
  </w:num>
  <w:num w:numId="19" w16cid:durableId="1463496280">
    <w:abstractNumId w:val="16"/>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0" w16cid:durableId="560209733">
    <w:abstractNumId w:val="23"/>
  </w:num>
  <w:num w:numId="21" w16cid:durableId="437063376">
    <w:abstractNumId w:val="26"/>
  </w:num>
  <w:num w:numId="22" w16cid:durableId="262499298">
    <w:abstractNumId w:val="6"/>
  </w:num>
  <w:num w:numId="23" w16cid:durableId="468210846">
    <w:abstractNumId w:val="4"/>
  </w:num>
  <w:num w:numId="24" w16cid:durableId="880019346">
    <w:abstractNumId w:val="9"/>
  </w:num>
  <w:num w:numId="25" w16cid:durableId="713045117">
    <w:abstractNumId w:val="22"/>
  </w:num>
  <w:num w:numId="26" w16cid:durableId="131018734">
    <w:abstractNumId w:val="10"/>
  </w:num>
  <w:num w:numId="27" w16cid:durableId="1172182144">
    <w:abstractNumId w:val="13"/>
  </w:num>
  <w:num w:numId="28" w16cid:durableId="1976371827">
    <w:abstractNumId w:val="8"/>
  </w:num>
  <w:num w:numId="29" w16cid:durableId="634674717">
    <w:abstractNumId w:val="18"/>
  </w:num>
  <w:num w:numId="30" w16cid:durableId="115685008">
    <w:abstractNumId w:val="17"/>
  </w:num>
  <w:num w:numId="31" w16cid:durableId="13132945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GwMDE3NjG0NDUzNDZR0lEKTi0uzszPAykwrQUAiN+STCwAAAA="/>
  </w:docVars>
  <w:rsids>
    <w:rsidRoot w:val="005B3E3D"/>
    <w:rsid w:val="0000085D"/>
    <w:rsid w:val="0000100E"/>
    <w:rsid w:val="00002785"/>
    <w:rsid w:val="0000291F"/>
    <w:rsid w:val="00003264"/>
    <w:rsid w:val="0000727B"/>
    <w:rsid w:val="000136E3"/>
    <w:rsid w:val="00015FAB"/>
    <w:rsid w:val="000160F9"/>
    <w:rsid w:val="00017FAE"/>
    <w:rsid w:val="00021965"/>
    <w:rsid w:val="00025D9F"/>
    <w:rsid w:val="00030B1A"/>
    <w:rsid w:val="00031E29"/>
    <w:rsid w:val="00034AE4"/>
    <w:rsid w:val="00040C4F"/>
    <w:rsid w:val="00040F87"/>
    <w:rsid w:val="00044991"/>
    <w:rsid w:val="000458A0"/>
    <w:rsid w:val="00045C01"/>
    <w:rsid w:val="0004797D"/>
    <w:rsid w:val="00050110"/>
    <w:rsid w:val="00051C15"/>
    <w:rsid w:val="00053AAF"/>
    <w:rsid w:val="00055777"/>
    <w:rsid w:val="0006522E"/>
    <w:rsid w:val="00067DDE"/>
    <w:rsid w:val="000801F7"/>
    <w:rsid w:val="00080DAB"/>
    <w:rsid w:val="00082685"/>
    <w:rsid w:val="0008536D"/>
    <w:rsid w:val="000A17FA"/>
    <w:rsid w:val="000A447B"/>
    <w:rsid w:val="000A45E8"/>
    <w:rsid w:val="000B3B41"/>
    <w:rsid w:val="000C347B"/>
    <w:rsid w:val="000D7A3B"/>
    <w:rsid w:val="000E742F"/>
    <w:rsid w:val="000F0E41"/>
    <w:rsid w:val="000F2396"/>
    <w:rsid w:val="00111F36"/>
    <w:rsid w:val="0011318A"/>
    <w:rsid w:val="00115A5D"/>
    <w:rsid w:val="00122E14"/>
    <w:rsid w:val="00126D35"/>
    <w:rsid w:val="00131D83"/>
    <w:rsid w:val="00133C9A"/>
    <w:rsid w:val="00137E2C"/>
    <w:rsid w:val="001405EA"/>
    <w:rsid w:val="0015560F"/>
    <w:rsid w:val="001718D7"/>
    <w:rsid w:val="00185CC3"/>
    <w:rsid w:val="00187FF2"/>
    <w:rsid w:val="0019039B"/>
    <w:rsid w:val="00194BD9"/>
    <w:rsid w:val="001969FA"/>
    <w:rsid w:val="0019783B"/>
    <w:rsid w:val="001A1BB1"/>
    <w:rsid w:val="001A7A6E"/>
    <w:rsid w:val="001B4D01"/>
    <w:rsid w:val="001B697D"/>
    <w:rsid w:val="001C345D"/>
    <w:rsid w:val="001C7CE7"/>
    <w:rsid w:val="001D6C88"/>
    <w:rsid w:val="001D78E7"/>
    <w:rsid w:val="001E4009"/>
    <w:rsid w:val="001F1698"/>
    <w:rsid w:val="001F76F0"/>
    <w:rsid w:val="00201F25"/>
    <w:rsid w:val="00201F45"/>
    <w:rsid w:val="00202860"/>
    <w:rsid w:val="0020607F"/>
    <w:rsid w:val="002073F3"/>
    <w:rsid w:val="00207747"/>
    <w:rsid w:val="00237404"/>
    <w:rsid w:val="002413B5"/>
    <w:rsid w:val="0025049D"/>
    <w:rsid w:val="0026432B"/>
    <w:rsid w:val="00276076"/>
    <w:rsid w:val="00277E44"/>
    <w:rsid w:val="002866A8"/>
    <w:rsid w:val="0028690C"/>
    <w:rsid w:val="002935FB"/>
    <w:rsid w:val="00293CB4"/>
    <w:rsid w:val="00297366"/>
    <w:rsid w:val="002A050F"/>
    <w:rsid w:val="002A0B9D"/>
    <w:rsid w:val="002C310B"/>
    <w:rsid w:val="002E36BF"/>
    <w:rsid w:val="002F12A5"/>
    <w:rsid w:val="002F49CC"/>
    <w:rsid w:val="003075AB"/>
    <w:rsid w:val="0031197B"/>
    <w:rsid w:val="00314754"/>
    <w:rsid w:val="003154D0"/>
    <w:rsid w:val="0033104E"/>
    <w:rsid w:val="003371C0"/>
    <w:rsid w:val="00342C7B"/>
    <w:rsid w:val="00347428"/>
    <w:rsid w:val="003475C4"/>
    <w:rsid w:val="003525DB"/>
    <w:rsid w:val="00352D36"/>
    <w:rsid w:val="003627BF"/>
    <w:rsid w:val="00364084"/>
    <w:rsid w:val="00371B92"/>
    <w:rsid w:val="00373DE4"/>
    <w:rsid w:val="00375032"/>
    <w:rsid w:val="00381C99"/>
    <w:rsid w:val="0038785D"/>
    <w:rsid w:val="003965C6"/>
    <w:rsid w:val="00397B72"/>
    <w:rsid w:val="003B64BA"/>
    <w:rsid w:val="003C0EA4"/>
    <w:rsid w:val="003D1D78"/>
    <w:rsid w:val="003D3A28"/>
    <w:rsid w:val="003D6511"/>
    <w:rsid w:val="003E2DD2"/>
    <w:rsid w:val="003E46DA"/>
    <w:rsid w:val="003E5420"/>
    <w:rsid w:val="0040277A"/>
    <w:rsid w:val="00403EAE"/>
    <w:rsid w:val="00407238"/>
    <w:rsid w:val="00410CC3"/>
    <w:rsid w:val="00413E31"/>
    <w:rsid w:val="004165A6"/>
    <w:rsid w:val="00421322"/>
    <w:rsid w:val="004229ED"/>
    <w:rsid w:val="00424119"/>
    <w:rsid w:val="004264F4"/>
    <w:rsid w:val="00427AF6"/>
    <w:rsid w:val="004304D9"/>
    <w:rsid w:val="00435810"/>
    <w:rsid w:val="00440A66"/>
    <w:rsid w:val="00440E69"/>
    <w:rsid w:val="0044447B"/>
    <w:rsid w:val="0045176C"/>
    <w:rsid w:val="004517A8"/>
    <w:rsid w:val="00452FD2"/>
    <w:rsid w:val="00456719"/>
    <w:rsid w:val="00462692"/>
    <w:rsid w:val="00465640"/>
    <w:rsid w:val="00465986"/>
    <w:rsid w:val="004710A4"/>
    <w:rsid w:val="00483FAF"/>
    <w:rsid w:val="004A4605"/>
    <w:rsid w:val="004A6224"/>
    <w:rsid w:val="004A7C9D"/>
    <w:rsid w:val="004B3616"/>
    <w:rsid w:val="004B696D"/>
    <w:rsid w:val="004B6DA7"/>
    <w:rsid w:val="004D36BA"/>
    <w:rsid w:val="004D7D3D"/>
    <w:rsid w:val="004E007D"/>
    <w:rsid w:val="004E058A"/>
    <w:rsid w:val="004E5156"/>
    <w:rsid w:val="004E5C8A"/>
    <w:rsid w:val="004E7AC1"/>
    <w:rsid w:val="004F0357"/>
    <w:rsid w:val="004F4993"/>
    <w:rsid w:val="004F527C"/>
    <w:rsid w:val="004F78B5"/>
    <w:rsid w:val="005122F1"/>
    <w:rsid w:val="00516EB9"/>
    <w:rsid w:val="005205ED"/>
    <w:rsid w:val="0052736F"/>
    <w:rsid w:val="0052799B"/>
    <w:rsid w:val="005326BA"/>
    <w:rsid w:val="005327D1"/>
    <w:rsid w:val="00537E35"/>
    <w:rsid w:val="00541705"/>
    <w:rsid w:val="00541F8A"/>
    <w:rsid w:val="00543D86"/>
    <w:rsid w:val="00552E46"/>
    <w:rsid w:val="00553C52"/>
    <w:rsid w:val="00557809"/>
    <w:rsid w:val="00564CA9"/>
    <w:rsid w:val="00566C53"/>
    <w:rsid w:val="00575288"/>
    <w:rsid w:val="00575667"/>
    <w:rsid w:val="0057602E"/>
    <w:rsid w:val="005A0B43"/>
    <w:rsid w:val="005A2647"/>
    <w:rsid w:val="005A36F0"/>
    <w:rsid w:val="005A407B"/>
    <w:rsid w:val="005B03FF"/>
    <w:rsid w:val="005B11BA"/>
    <w:rsid w:val="005B3E3D"/>
    <w:rsid w:val="005C2021"/>
    <w:rsid w:val="005E54A3"/>
    <w:rsid w:val="005E54E7"/>
    <w:rsid w:val="006016E1"/>
    <w:rsid w:val="006021FE"/>
    <w:rsid w:val="00610DC8"/>
    <w:rsid w:val="00612D11"/>
    <w:rsid w:val="00616DB7"/>
    <w:rsid w:val="00626156"/>
    <w:rsid w:val="00641A39"/>
    <w:rsid w:val="00644C0F"/>
    <w:rsid w:val="006454A7"/>
    <w:rsid w:val="00647C59"/>
    <w:rsid w:val="00656DB8"/>
    <w:rsid w:val="00657823"/>
    <w:rsid w:val="00660D99"/>
    <w:rsid w:val="00661919"/>
    <w:rsid w:val="00663C01"/>
    <w:rsid w:val="00667563"/>
    <w:rsid w:val="00672497"/>
    <w:rsid w:val="006769FD"/>
    <w:rsid w:val="00680585"/>
    <w:rsid w:val="00681B04"/>
    <w:rsid w:val="0068643B"/>
    <w:rsid w:val="00692700"/>
    <w:rsid w:val="006928C9"/>
    <w:rsid w:val="006939A9"/>
    <w:rsid w:val="006956C6"/>
    <w:rsid w:val="006A61E3"/>
    <w:rsid w:val="006A67D9"/>
    <w:rsid w:val="006B18DA"/>
    <w:rsid w:val="006C15BD"/>
    <w:rsid w:val="006C4DED"/>
    <w:rsid w:val="006C5B6C"/>
    <w:rsid w:val="006C5FF3"/>
    <w:rsid w:val="006D3863"/>
    <w:rsid w:val="006D3FE2"/>
    <w:rsid w:val="006D7D07"/>
    <w:rsid w:val="006E1BE0"/>
    <w:rsid w:val="006E3679"/>
    <w:rsid w:val="006F5900"/>
    <w:rsid w:val="006F5E03"/>
    <w:rsid w:val="00704072"/>
    <w:rsid w:val="00711E3A"/>
    <w:rsid w:val="007143F0"/>
    <w:rsid w:val="0072300F"/>
    <w:rsid w:val="007243D3"/>
    <w:rsid w:val="007372CF"/>
    <w:rsid w:val="00737903"/>
    <w:rsid w:val="007407BF"/>
    <w:rsid w:val="00743C96"/>
    <w:rsid w:val="0074478D"/>
    <w:rsid w:val="007526CC"/>
    <w:rsid w:val="00756EB9"/>
    <w:rsid w:val="007576DD"/>
    <w:rsid w:val="00757770"/>
    <w:rsid w:val="007656F0"/>
    <w:rsid w:val="007747E0"/>
    <w:rsid w:val="00782B4C"/>
    <w:rsid w:val="00793A18"/>
    <w:rsid w:val="00795234"/>
    <w:rsid w:val="007A0689"/>
    <w:rsid w:val="007A20E2"/>
    <w:rsid w:val="007A47E2"/>
    <w:rsid w:val="007A5589"/>
    <w:rsid w:val="007B03FA"/>
    <w:rsid w:val="007B3CFE"/>
    <w:rsid w:val="007B5A91"/>
    <w:rsid w:val="007C2AD6"/>
    <w:rsid w:val="007D5EE9"/>
    <w:rsid w:val="007D6378"/>
    <w:rsid w:val="007E1D45"/>
    <w:rsid w:val="007F052D"/>
    <w:rsid w:val="007F2A43"/>
    <w:rsid w:val="00804E7E"/>
    <w:rsid w:val="00806DB8"/>
    <w:rsid w:val="00811C7E"/>
    <w:rsid w:val="0081353B"/>
    <w:rsid w:val="00823B50"/>
    <w:rsid w:val="00827E3F"/>
    <w:rsid w:val="00831495"/>
    <w:rsid w:val="00836867"/>
    <w:rsid w:val="008423C1"/>
    <w:rsid w:val="00851257"/>
    <w:rsid w:val="00852599"/>
    <w:rsid w:val="00853634"/>
    <w:rsid w:val="00863DB6"/>
    <w:rsid w:val="00864EA2"/>
    <w:rsid w:val="0086799D"/>
    <w:rsid w:val="0087012A"/>
    <w:rsid w:val="00877AA1"/>
    <w:rsid w:val="008813C0"/>
    <w:rsid w:val="0088396B"/>
    <w:rsid w:val="0088529A"/>
    <w:rsid w:val="00886DA7"/>
    <w:rsid w:val="00894D82"/>
    <w:rsid w:val="008A294C"/>
    <w:rsid w:val="008A6D8D"/>
    <w:rsid w:val="008B0FFD"/>
    <w:rsid w:val="008B2E05"/>
    <w:rsid w:val="008B67DF"/>
    <w:rsid w:val="008D7EA3"/>
    <w:rsid w:val="008E10B4"/>
    <w:rsid w:val="008E3113"/>
    <w:rsid w:val="008F752F"/>
    <w:rsid w:val="00904488"/>
    <w:rsid w:val="00911110"/>
    <w:rsid w:val="009132C8"/>
    <w:rsid w:val="00913DDD"/>
    <w:rsid w:val="009214E0"/>
    <w:rsid w:val="0092457A"/>
    <w:rsid w:val="00926705"/>
    <w:rsid w:val="00933B0A"/>
    <w:rsid w:val="00946CDC"/>
    <w:rsid w:val="009476CA"/>
    <w:rsid w:val="00952B62"/>
    <w:rsid w:val="00952E00"/>
    <w:rsid w:val="00957E13"/>
    <w:rsid w:val="00960073"/>
    <w:rsid w:val="0096126E"/>
    <w:rsid w:val="00975F4C"/>
    <w:rsid w:val="0097645F"/>
    <w:rsid w:val="00981D73"/>
    <w:rsid w:val="00987969"/>
    <w:rsid w:val="009A5C2F"/>
    <w:rsid w:val="009A6886"/>
    <w:rsid w:val="009A7A8D"/>
    <w:rsid w:val="009B14D7"/>
    <w:rsid w:val="009B2B77"/>
    <w:rsid w:val="009C0C7F"/>
    <w:rsid w:val="009C1D8B"/>
    <w:rsid w:val="009C6579"/>
    <w:rsid w:val="009C73C6"/>
    <w:rsid w:val="009D25E6"/>
    <w:rsid w:val="009D2DE5"/>
    <w:rsid w:val="009D311A"/>
    <w:rsid w:val="009E297E"/>
    <w:rsid w:val="009E726D"/>
    <w:rsid w:val="009F10C4"/>
    <w:rsid w:val="009F32D9"/>
    <w:rsid w:val="009F43DD"/>
    <w:rsid w:val="009F455B"/>
    <w:rsid w:val="009F6289"/>
    <w:rsid w:val="009F7D84"/>
    <w:rsid w:val="00A04E5F"/>
    <w:rsid w:val="00A109D2"/>
    <w:rsid w:val="00A13574"/>
    <w:rsid w:val="00A27B3F"/>
    <w:rsid w:val="00A31BE6"/>
    <w:rsid w:val="00A33CF8"/>
    <w:rsid w:val="00A351FB"/>
    <w:rsid w:val="00A365D9"/>
    <w:rsid w:val="00A50266"/>
    <w:rsid w:val="00A5029E"/>
    <w:rsid w:val="00A5152A"/>
    <w:rsid w:val="00A522AE"/>
    <w:rsid w:val="00A56827"/>
    <w:rsid w:val="00A6692B"/>
    <w:rsid w:val="00A77B97"/>
    <w:rsid w:val="00A80FD7"/>
    <w:rsid w:val="00A811A9"/>
    <w:rsid w:val="00A82C84"/>
    <w:rsid w:val="00A877BB"/>
    <w:rsid w:val="00A909AC"/>
    <w:rsid w:val="00A93BCD"/>
    <w:rsid w:val="00A967A3"/>
    <w:rsid w:val="00A96B1B"/>
    <w:rsid w:val="00AB6440"/>
    <w:rsid w:val="00AC2883"/>
    <w:rsid w:val="00AE2760"/>
    <w:rsid w:val="00AE7C2D"/>
    <w:rsid w:val="00AF29CA"/>
    <w:rsid w:val="00AF359D"/>
    <w:rsid w:val="00AF604E"/>
    <w:rsid w:val="00AF7A1B"/>
    <w:rsid w:val="00B01672"/>
    <w:rsid w:val="00B01694"/>
    <w:rsid w:val="00B0253B"/>
    <w:rsid w:val="00B05EF0"/>
    <w:rsid w:val="00B06D6C"/>
    <w:rsid w:val="00B10D51"/>
    <w:rsid w:val="00B115BC"/>
    <w:rsid w:val="00B13235"/>
    <w:rsid w:val="00B13E6A"/>
    <w:rsid w:val="00B15E9A"/>
    <w:rsid w:val="00B2666D"/>
    <w:rsid w:val="00B30C18"/>
    <w:rsid w:val="00B31D62"/>
    <w:rsid w:val="00B321A4"/>
    <w:rsid w:val="00B3716F"/>
    <w:rsid w:val="00B3727F"/>
    <w:rsid w:val="00B4334B"/>
    <w:rsid w:val="00B44140"/>
    <w:rsid w:val="00B44E09"/>
    <w:rsid w:val="00B470C0"/>
    <w:rsid w:val="00B47E47"/>
    <w:rsid w:val="00B545B8"/>
    <w:rsid w:val="00B600BD"/>
    <w:rsid w:val="00B6311C"/>
    <w:rsid w:val="00B63B2D"/>
    <w:rsid w:val="00B7064D"/>
    <w:rsid w:val="00B74BEF"/>
    <w:rsid w:val="00B832AE"/>
    <w:rsid w:val="00B86677"/>
    <w:rsid w:val="00B90B60"/>
    <w:rsid w:val="00B92CD3"/>
    <w:rsid w:val="00BA0C56"/>
    <w:rsid w:val="00BB1027"/>
    <w:rsid w:val="00BB294D"/>
    <w:rsid w:val="00BB378D"/>
    <w:rsid w:val="00BB49A5"/>
    <w:rsid w:val="00BD1996"/>
    <w:rsid w:val="00BD6D77"/>
    <w:rsid w:val="00BF2BC6"/>
    <w:rsid w:val="00C05CFF"/>
    <w:rsid w:val="00C118DD"/>
    <w:rsid w:val="00C12D86"/>
    <w:rsid w:val="00C17AF6"/>
    <w:rsid w:val="00C236A6"/>
    <w:rsid w:val="00C24BC9"/>
    <w:rsid w:val="00C352E9"/>
    <w:rsid w:val="00C366CE"/>
    <w:rsid w:val="00C414BC"/>
    <w:rsid w:val="00C41657"/>
    <w:rsid w:val="00C41E91"/>
    <w:rsid w:val="00C4299F"/>
    <w:rsid w:val="00C43048"/>
    <w:rsid w:val="00C46370"/>
    <w:rsid w:val="00C46A5F"/>
    <w:rsid w:val="00C50561"/>
    <w:rsid w:val="00C5156D"/>
    <w:rsid w:val="00C54880"/>
    <w:rsid w:val="00C55D5A"/>
    <w:rsid w:val="00C60AEA"/>
    <w:rsid w:val="00C61BEA"/>
    <w:rsid w:val="00C6506E"/>
    <w:rsid w:val="00C65C42"/>
    <w:rsid w:val="00C7114B"/>
    <w:rsid w:val="00C71E1F"/>
    <w:rsid w:val="00C7233A"/>
    <w:rsid w:val="00C7271F"/>
    <w:rsid w:val="00C7527A"/>
    <w:rsid w:val="00C76B10"/>
    <w:rsid w:val="00C83F86"/>
    <w:rsid w:val="00C933F8"/>
    <w:rsid w:val="00C9390F"/>
    <w:rsid w:val="00C946D2"/>
    <w:rsid w:val="00C96FF5"/>
    <w:rsid w:val="00CA5153"/>
    <w:rsid w:val="00CA6F40"/>
    <w:rsid w:val="00CA720B"/>
    <w:rsid w:val="00CB4F31"/>
    <w:rsid w:val="00CD43AA"/>
    <w:rsid w:val="00CD5E2F"/>
    <w:rsid w:val="00CE37E1"/>
    <w:rsid w:val="00CE5EF8"/>
    <w:rsid w:val="00CF497C"/>
    <w:rsid w:val="00CF52E8"/>
    <w:rsid w:val="00CF7AE4"/>
    <w:rsid w:val="00D00868"/>
    <w:rsid w:val="00D01DF0"/>
    <w:rsid w:val="00D0224A"/>
    <w:rsid w:val="00D0328F"/>
    <w:rsid w:val="00D04C69"/>
    <w:rsid w:val="00D04F1C"/>
    <w:rsid w:val="00D064EC"/>
    <w:rsid w:val="00D144F9"/>
    <w:rsid w:val="00D155C7"/>
    <w:rsid w:val="00D16511"/>
    <w:rsid w:val="00D20FBF"/>
    <w:rsid w:val="00D216BA"/>
    <w:rsid w:val="00D22CA4"/>
    <w:rsid w:val="00D3423D"/>
    <w:rsid w:val="00D37C40"/>
    <w:rsid w:val="00D401C8"/>
    <w:rsid w:val="00D42094"/>
    <w:rsid w:val="00D43106"/>
    <w:rsid w:val="00D455F9"/>
    <w:rsid w:val="00D46581"/>
    <w:rsid w:val="00D54F23"/>
    <w:rsid w:val="00D6746D"/>
    <w:rsid w:val="00D710BB"/>
    <w:rsid w:val="00D754A8"/>
    <w:rsid w:val="00D83D21"/>
    <w:rsid w:val="00D84F98"/>
    <w:rsid w:val="00D91900"/>
    <w:rsid w:val="00D938CF"/>
    <w:rsid w:val="00D94A26"/>
    <w:rsid w:val="00D95054"/>
    <w:rsid w:val="00D964DF"/>
    <w:rsid w:val="00DA0A0E"/>
    <w:rsid w:val="00DB4035"/>
    <w:rsid w:val="00DB503F"/>
    <w:rsid w:val="00DB782A"/>
    <w:rsid w:val="00DE1306"/>
    <w:rsid w:val="00DE6E0B"/>
    <w:rsid w:val="00DF4F49"/>
    <w:rsid w:val="00DF57C9"/>
    <w:rsid w:val="00DF60F8"/>
    <w:rsid w:val="00DF6C4E"/>
    <w:rsid w:val="00E149C9"/>
    <w:rsid w:val="00E16741"/>
    <w:rsid w:val="00E40638"/>
    <w:rsid w:val="00E41C2D"/>
    <w:rsid w:val="00E436B5"/>
    <w:rsid w:val="00E438E3"/>
    <w:rsid w:val="00E44360"/>
    <w:rsid w:val="00E459DD"/>
    <w:rsid w:val="00E46CE2"/>
    <w:rsid w:val="00E5561C"/>
    <w:rsid w:val="00E641AE"/>
    <w:rsid w:val="00E73B61"/>
    <w:rsid w:val="00E74133"/>
    <w:rsid w:val="00E747D8"/>
    <w:rsid w:val="00E7651B"/>
    <w:rsid w:val="00E92D30"/>
    <w:rsid w:val="00E96383"/>
    <w:rsid w:val="00EC0B5D"/>
    <w:rsid w:val="00ED1650"/>
    <w:rsid w:val="00ED2197"/>
    <w:rsid w:val="00ED4BB5"/>
    <w:rsid w:val="00F056A7"/>
    <w:rsid w:val="00F208E5"/>
    <w:rsid w:val="00F335A3"/>
    <w:rsid w:val="00F37D4D"/>
    <w:rsid w:val="00F4430B"/>
    <w:rsid w:val="00F542B8"/>
    <w:rsid w:val="00F628CB"/>
    <w:rsid w:val="00F63B1F"/>
    <w:rsid w:val="00F66894"/>
    <w:rsid w:val="00F70B81"/>
    <w:rsid w:val="00F73820"/>
    <w:rsid w:val="00F8277B"/>
    <w:rsid w:val="00F85741"/>
    <w:rsid w:val="00F87BCB"/>
    <w:rsid w:val="00F90982"/>
    <w:rsid w:val="00F92182"/>
    <w:rsid w:val="00F94110"/>
    <w:rsid w:val="00FA237C"/>
    <w:rsid w:val="00FC0023"/>
    <w:rsid w:val="00FC0E09"/>
    <w:rsid w:val="00FC11F7"/>
    <w:rsid w:val="00FC30CF"/>
    <w:rsid w:val="00FC719C"/>
    <w:rsid w:val="00FE6706"/>
    <w:rsid w:val="00FF15A5"/>
    <w:rsid w:val="00FF2281"/>
    <w:rsid w:val="00FF4A4D"/>
    <w:rsid w:val="02CE0633"/>
    <w:rsid w:val="02D7CFF5"/>
    <w:rsid w:val="04676D26"/>
    <w:rsid w:val="069461D4"/>
    <w:rsid w:val="06CEB940"/>
    <w:rsid w:val="08E15044"/>
    <w:rsid w:val="092EC719"/>
    <w:rsid w:val="0C008EC7"/>
    <w:rsid w:val="0D90ED1F"/>
    <w:rsid w:val="10B50582"/>
    <w:rsid w:val="12C1463D"/>
    <w:rsid w:val="1382B179"/>
    <w:rsid w:val="143405BA"/>
    <w:rsid w:val="14A46EC5"/>
    <w:rsid w:val="15CD4A88"/>
    <w:rsid w:val="1ADFC49B"/>
    <w:rsid w:val="1BAA7F34"/>
    <w:rsid w:val="1D8DCADE"/>
    <w:rsid w:val="26743D17"/>
    <w:rsid w:val="283D0A7E"/>
    <w:rsid w:val="28541D0A"/>
    <w:rsid w:val="29027D78"/>
    <w:rsid w:val="2C16ED2F"/>
    <w:rsid w:val="2E5088E2"/>
    <w:rsid w:val="3225B066"/>
    <w:rsid w:val="33B71605"/>
    <w:rsid w:val="36073498"/>
    <w:rsid w:val="36E2EA13"/>
    <w:rsid w:val="38EAE837"/>
    <w:rsid w:val="391360D8"/>
    <w:rsid w:val="394BCA85"/>
    <w:rsid w:val="3DF63D17"/>
    <w:rsid w:val="3F4CFF99"/>
    <w:rsid w:val="4305667F"/>
    <w:rsid w:val="43E80DB0"/>
    <w:rsid w:val="48456B2E"/>
    <w:rsid w:val="48A93043"/>
    <w:rsid w:val="4D5AF937"/>
    <w:rsid w:val="5085B172"/>
    <w:rsid w:val="517290E9"/>
    <w:rsid w:val="558F4A0C"/>
    <w:rsid w:val="56CABC89"/>
    <w:rsid w:val="576B71FC"/>
    <w:rsid w:val="59D15279"/>
    <w:rsid w:val="5A9423B4"/>
    <w:rsid w:val="5B6FBD70"/>
    <w:rsid w:val="62918CC7"/>
    <w:rsid w:val="64767C63"/>
    <w:rsid w:val="688FF35D"/>
    <w:rsid w:val="6F2C838B"/>
    <w:rsid w:val="6F9936EC"/>
    <w:rsid w:val="72232134"/>
    <w:rsid w:val="7259A0EE"/>
    <w:rsid w:val="75CBBDCA"/>
    <w:rsid w:val="7BE766F3"/>
    <w:rsid w:val="7CBB0166"/>
    <w:rsid w:val="7D062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4035E09"/>
  <w15:chartTrackingRefBased/>
  <w15:docId w15:val="{7F6598CD-4623-46B1-9349-C8A51103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987969"/>
    <w:pPr>
      <w:keepNext/>
      <w:numPr>
        <w:numId w:val="8"/>
      </w:numPr>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987969"/>
    <w:pPr>
      <w:keepNext/>
      <w:numPr>
        <w:ilvl w:val="1"/>
        <w:numId w:val="8"/>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987969"/>
    <w:pPr>
      <w:keepNext/>
      <w:numPr>
        <w:ilvl w:val="2"/>
        <w:numId w:val="8"/>
      </w:numPr>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987969"/>
    <w:pPr>
      <w:keepNext/>
      <w:numPr>
        <w:ilvl w:val="3"/>
        <w:numId w:val="8"/>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987969"/>
    <w:pPr>
      <w:numPr>
        <w:ilvl w:val="4"/>
        <w:numId w:val="8"/>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87969"/>
    <w:pPr>
      <w:numPr>
        <w:ilvl w:val="5"/>
        <w:numId w:val="8"/>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987969"/>
    <w:pPr>
      <w:numPr>
        <w:ilvl w:val="6"/>
        <w:numId w:val="8"/>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rsid w:val="00987969"/>
    <w:pPr>
      <w:numPr>
        <w:ilvl w:val="7"/>
        <w:numId w:val="8"/>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rsid w:val="00987969"/>
    <w:pPr>
      <w:numPr>
        <w:ilvl w:val="8"/>
        <w:numId w:val="8"/>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link w:val="BalloonTextChar"/>
    <w:rsid w:val="001D78E7"/>
    <w:rPr>
      <w:rFonts w:ascii="Segoe UI" w:hAnsi="Segoe UI" w:cs="Segoe UI"/>
      <w:sz w:val="18"/>
      <w:szCs w:val="18"/>
    </w:rPr>
  </w:style>
  <w:style w:type="character" w:customStyle="1" w:styleId="BalloonTextChar">
    <w:name w:val="Balloon Text Char"/>
    <w:link w:val="BalloonText"/>
    <w:rsid w:val="001D78E7"/>
    <w:rPr>
      <w:rFonts w:ascii="Segoe UI" w:hAnsi="Segoe UI" w:cs="Segoe UI"/>
      <w:sz w:val="18"/>
      <w:szCs w:val="18"/>
    </w:rPr>
  </w:style>
  <w:style w:type="character" w:styleId="CommentReference">
    <w:name w:val="annotation reference"/>
    <w:rsid w:val="00E747D8"/>
    <w:rPr>
      <w:sz w:val="16"/>
      <w:szCs w:val="16"/>
    </w:rPr>
  </w:style>
  <w:style w:type="paragraph" w:styleId="CommentText">
    <w:name w:val="annotation text"/>
    <w:basedOn w:val="Normal"/>
    <w:link w:val="CommentTextChar"/>
    <w:rsid w:val="00E747D8"/>
    <w:rPr>
      <w:sz w:val="20"/>
    </w:rPr>
  </w:style>
  <w:style w:type="character" w:customStyle="1" w:styleId="CommentTextChar">
    <w:name w:val="Comment Text Char"/>
    <w:basedOn w:val="DefaultParagraphFont"/>
    <w:link w:val="CommentText"/>
    <w:rsid w:val="00E747D8"/>
  </w:style>
  <w:style w:type="paragraph" w:styleId="CommentSubject">
    <w:name w:val="annotation subject"/>
    <w:basedOn w:val="CommentText"/>
    <w:next w:val="CommentText"/>
    <w:link w:val="CommentSubjectChar"/>
    <w:rsid w:val="00E747D8"/>
    <w:rPr>
      <w:b/>
      <w:bCs/>
    </w:rPr>
  </w:style>
  <w:style w:type="character" w:customStyle="1" w:styleId="CommentSubjectChar">
    <w:name w:val="Comment Subject Char"/>
    <w:link w:val="CommentSubject"/>
    <w:rsid w:val="00E747D8"/>
    <w:rPr>
      <w:b/>
      <w:bCs/>
    </w:rPr>
  </w:style>
  <w:style w:type="character" w:customStyle="1" w:styleId="Heading1Char">
    <w:name w:val="Heading 1 Char"/>
    <w:link w:val="Heading1"/>
    <w:rsid w:val="00987969"/>
    <w:rPr>
      <w:rFonts w:ascii="Calibri Light" w:eastAsia="Times New Roman" w:hAnsi="Calibri Light" w:cs="Times New Roman"/>
      <w:b/>
      <w:bCs/>
      <w:kern w:val="32"/>
      <w:sz w:val="32"/>
      <w:szCs w:val="32"/>
    </w:rPr>
  </w:style>
  <w:style w:type="character" w:customStyle="1" w:styleId="Heading2Char">
    <w:name w:val="Heading 2 Char"/>
    <w:link w:val="Heading2"/>
    <w:rsid w:val="00987969"/>
    <w:rPr>
      <w:rFonts w:ascii="Calibri Light" w:eastAsia="Times New Roman" w:hAnsi="Calibri Light" w:cs="Times New Roman"/>
      <w:b/>
      <w:bCs/>
      <w:i/>
      <w:iCs/>
      <w:sz w:val="28"/>
      <w:szCs w:val="28"/>
    </w:rPr>
  </w:style>
  <w:style w:type="character" w:customStyle="1" w:styleId="Heading3Char">
    <w:name w:val="Heading 3 Char"/>
    <w:link w:val="Heading3"/>
    <w:semiHidden/>
    <w:rsid w:val="00987969"/>
    <w:rPr>
      <w:rFonts w:ascii="Calibri Light" w:eastAsia="Times New Roman" w:hAnsi="Calibri Light" w:cs="Times New Roman"/>
      <w:b/>
      <w:bCs/>
      <w:sz w:val="26"/>
      <w:szCs w:val="26"/>
    </w:rPr>
  </w:style>
  <w:style w:type="character" w:customStyle="1" w:styleId="Heading4Char">
    <w:name w:val="Heading 4 Char"/>
    <w:link w:val="Heading4"/>
    <w:semiHidden/>
    <w:rsid w:val="00987969"/>
    <w:rPr>
      <w:rFonts w:ascii="Calibri" w:eastAsia="Times New Roman" w:hAnsi="Calibri" w:cs="Times New Roman"/>
      <w:b/>
      <w:bCs/>
      <w:sz w:val="28"/>
      <w:szCs w:val="28"/>
    </w:rPr>
  </w:style>
  <w:style w:type="character" w:customStyle="1" w:styleId="Heading5Char">
    <w:name w:val="Heading 5 Char"/>
    <w:link w:val="Heading5"/>
    <w:semiHidden/>
    <w:rsid w:val="00987969"/>
    <w:rPr>
      <w:rFonts w:ascii="Calibri" w:eastAsia="Times New Roman" w:hAnsi="Calibri" w:cs="Times New Roman"/>
      <w:b/>
      <w:bCs/>
      <w:i/>
      <w:iCs/>
      <w:sz w:val="26"/>
      <w:szCs w:val="26"/>
    </w:rPr>
  </w:style>
  <w:style w:type="character" w:customStyle="1" w:styleId="Heading6Char">
    <w:name w:val="Heading 6 Char"/>
    <w:link w:val="Heading6"/>
    <w:semiHidden/>
    <w:rsid w:val="00987969"/>
    <w:rPr>
      <w:rFonts w:ascii="Calibri" w:eastAsia="Times New Roman" w:hAnsi="Calibri" w:cs="Times New Roman"/>
      <w:b/>
      <w:bCs/>
      <w:sz w:val="22"/>
      <w:szCs w:val="22"/>
    </w:rPr>
  </w:style>
  <w:style w:type="character" w:customStyle="1" w:styleId="Heading7Char">
    <w:name w:val="Heading 7 Char"/>
    <w:link w:val="Heading7"/>
    <w:semiHidden/>
    <w:rsid w:val="00987969"/>
    <w:rPr>
      <w:rFonts w:ascii="Calibri" w:eastAsia="Times New Roman" w:hAnsi="Calibri" w:cs="Times New Roman"/>
      <w:sz w:val="24"/>
      <w:szCs w:val="24"/>
    </w:rPr>
  </w:style>
  <w:style w:type="character" w:customStyle="1" w:styleId="Heading8Char">
    <w:name w:val="Heading 8 Char"/>
    <w:link w:val="Heading8"/>
    <w:semiHidden/>
    <w:rsid w:val="00987969"/>
    <w:rPr>
      <w:rFonts w:ascii="Calibri" w:eastAsia="Times New Roman" w:hAnsi="Calibri" w:cs="Times New Roman"/>
      <w:i/>
      <w:iCs/>
      <w:sz w:val="24"/>
      <w:szCs w:val="24"/>
    </w:rPr>
  </w:style>
  <w:style w:type="character" w:customStyle="1" w:styleId="Heading9Char">
    <w:name w:val="Heading 9 Char"/>
    <w:link w:val="Heading9"/>
    <w:semiHidden/>
    <w:rsid w:val="00987969"/>
    <w:rPr>
      <w:rFonts w:ascii="Calibri Light" w:eastAsia="Times New Roman" w:hAnsi="Calibri Light" w:cs="Times New Roman"/>
      <w:sz w:val="22"/>
      <w:szCs w:val="22"/>
    </w:rPr>
  </w:style>
  <w:style w:type="character" w:styleId="UnresolvedMention">
    <w:name w:val="Unresolved Mention"/>
    <w:basedOn w:val="DefaultParagraphFont"/>
    <w:uiPriority w:val="99"/>
    <w:semiHidden/>
    <w:unhideWhenUsed/>
    <w:rsid w:val="002A0B9D"/>
    <w:rPr>
      <w:color w:val="605E5C"/>
      <w:shd w:val="clear" w:color="auto" w:fill="E1DFDD"/>
    </w:rPr>
  </w:style>
  <w:style w:type="paragraph" w:styleId="Revision">
    <w:name w:val="Revision"/>
    <w:hidden/>
    <w:uiPriority w:val="99"/>
    <w:semiHidden/>
    <w:rsid w:val="00543D86"/>
    <w:rPr>
      <w:sz w:val="24"/>
    </w:rPr>
  </w:style>
  <w:style w:type="paragraph" w:styleId="FootnoteText">
    <w:name w:val="footnote text"/>
    <w:basedOn w:val="Normal"/>
    <w:link w:val="FootnoteTextChar"/>
    <w:rsid w:val="006F5E03"/>
    <w:rPr>
      <w:sz w:val="20"/>
    </w:rPr>
  </w:style>
  <w:style w:type="character" w:customStyle="1" w:styleId="FootnoteTextChar">
    <w:name w:val="Footnote Text Char"/>
    <w:basedOn w:val="DefaultParagraphFont"/>
    <w:link w:val="FootnoteText"/>
    <w:rsid w:val="006F5E03"/>
  </w:style>
  <w:style w:type="character" w:styleId="FootnoteReference">
    <w:name w:val="footnote reference"/>
    <w:basedOn w:val="DefaultParagraphFont"/>
    <w:rsid w:val="006F5E03"/>
    <w:rPr>
      <w:vertAlign w:val="superscript"/>
    </w:rPr>
  </w:style>
  <w:style w:type="paragraph" w:styleId="ListParagraph">
    <w:name w:val="List Paragraph"/>
    <w:basedOn w:val="Normal"/>
    <w:uiPriority w:val="34"/>
    <w:qFormat/>
    <w:rsid w:val="0088396B"/>
    <w:pPr>
      <w:ind w:left="720"/>
      <w:contextualSpacing/>
    </w:pPr>
  </w:style>
  <w:style w:type="character" w:customStyle="1" w:styleId="FooterChar">
    <w:name w:val="Footer Char"/>
    <w:basedOn w:val="DefaultParagraphFont"/>
    <w:link w:val="Footer"/>
    <w:uiPriority w:val="99"/>
    <w:rsid w:val="004B696D"/>
    <w:rPr>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463298">
      <w:bodyDiv w:val="1"/>
      <w:marLeft w:val="0"/>
      <w:marRight w:val="0"/>
      <w:marTop w:val="0"/>
      <w:marBottom w:val="0"/>
      <w:divBdr>
        <w:top w:val="none" w:sz="0" w:space="0" w:color="auto"/>
        <w:left w:val="none" w:sz="0" w:space="0" w:color="auto"/>
        <w:bottom w:val="none" w:sz="0" w:space="0" w:color="auto"/>
        <w:right w:val="none" w:sz="0" w:space="0" w:color="auto"/>
      </w:divBdr>
    </w:div>
    <w:div w:id="737241226">
      <w:bodyDiv w:val="1"/>
      <w:marLeft w:val="0"/>
      <w:marRight w:val="0"/>
      <w:marTop w:val="0"/>
      <w:marBottom w:val="0"/>
      <w:divBdr>
        <w:top w:val="none" w:sz="0" w:space="0" w:color="auto"/>
        <w:left w:val="none" w:sz="0" w:space="0" w:color="auto"/>
        <w:bottom w:val="none" w:sz="0" w:space="0" w:color="auto"/>
        <w:right w:val="none" w:sz="0" w:space="0" w:color="auto"/>
      </w:divBdr>
    </w:div>
    <w:div w:id="831526760">
      <w:bodyDiv w:val="1"/>
      <w:marLeft w:val="0"/>
      <w:marRight w:val="0"/>
      <w:marTop w:val="0"/>
      <w:marBottom w:val="0"/>
      <w:divBdr>
        <w:top w:val="none" w:sz="0" w:space="0" w:color="auto"/>
        <w:left w:val="none" w:sz="0" w:space="0" w:color="auto"/>
        <w:bottom w:val="none" w:sz="0" w:space="0" w:color="auto"/>
        <w:right w:val="none" w:sz="0" w:space="0" w:color="auto"/>
      </w:divBdr>
    </w:div>
    <w:div w:id="1063602425">
      <w:bodyDiv w:val="1"/>
      <w:marLeft w:val="0"/>
      <w:marRight w:val="0"/>
      <w:marTop w:val="0"/>
      <w:marBottom w:val="0"/>
      <w:divBdr>
        <w:top w:val="none" w:sz="0" w:space="0" w:color="auto"/>
        <w:left w:val="none" w:sz="0" w:space="0" w:color="auto"/>
        <w:bottom w:val="none" w:sz="0" w:space="0" w:color="auto"/>
        <w:right w:val="none" w:sz="0" w:space="0" w:color="auto"/>
      </w:divBdr>
    </w:div>
    <w:div w:id="1255820999">
      <w:bodyDiv w:val="1"/>
      <w:marLeft w:val="0"/>
      <w:marRight w:val="0"/>
      <w:marTop w:val="0"/>
      <w:marBottom w:val="0"/>
      <w:divBdr>
        <w:top w:val="none" w:sz="0" w:space="0" w:color="auto"/>
        <w:left w:val="none" w:sz="0" w:space="0" w:color="auto"/>
        <w:bottom w:val="none" w:sz="0" w:space="0" w:color="auto"/>
        <w:right w:val="none" w:sz="0" w:space="0" w:color="auto"/>
      </w:divBdr>
    </w:div>
    <w:div w:id="1525048992">
      <w:bodyDiv w:val="1"/>
      <w:marLeft w:val="0"/>
      <w:marRight w:val="0"/>
      <w:marTop w:val="0"/>
      <w:marBottom w:val="0"/>
      <w:divBdr>
        <w:top w:val="none" w:sz="0" w:space="0" w:color="auto"/>
        <w:left w:val="none" w:sz="0" w:space="0" w:color="auto"/>
        <w:bottom w:val="none" w:sz="0" w:space="0" w:color="auto"/>
        <w:right w:val="none" w:sz="0" w:space="0" w:color="auto"/>
      </w:divBdr>
    </w:div>
    <w:div w:id="1622876038">
      <w:bodyDiv w:val="1"/>
      <w:marLeft w:val="0"/>
      <w:marRight w:val="0"/>
      <w:marTop w:val="0"/>
      <w:marBottom w:val="0"/>
      <w:divBdr>
        <w:top w:val="none" w:sz="0" w:space="0" w:color="auto"/>
        <w:left w:val="none" w:sz="0" w:space="0" w:color="auto"/>
        <w:bottom w:val="none" w:sz="0" w:space="0" w:color="auto"/>
        <w:right w:val="none" w:sz="0" w:space="0" w:color="auto"/>
      </w:divBdr>
    </w:div>
    <w:div w:id="1670523631">
      <w:bodyDiv w:val="1"/>
      <w:marLeft w:val="0"/>
      <w:marRight w:val="0"/>
      <w:marTop w:val="0"/>
      <w:marBottom w:val="0"/>
      <w:divBdr>
        <w:top w:val="none" w:sz="0" w:space="0" w:color="auto"/>
        <w:left w:val="none" w:sz="0" w:space="0" w:color="auto"/>
        <w:bottom w:val="none" w:sz="0" w:space="0" w:color="auto"/>
        <w:right w:val="none" w:sz="0" w:space="0" w:color="auto"/>
      </w:divBdr>
    </w:div>
    <w:div w:id="1727756761">
      <w:bodyDiv w:val="1"/>
      <w:marLeft w:val="0"/>
      <w:marRight w:val="0"/>
      <w:marTop w:val="0"/>
      <w:marBottom w:val="0"/>
      <w:divBdr>
        <w:top w:val="none" w:sz="0" w:space="0" w:color="auto"/>
        <w:left w:val="none" w:sz="0" w:space="0" w:color="auto"/>
        <w:bottom w:val="none" w:sz="0" w:space="0" w:color="auto"/>
        <w:right w:val="none" w:sz="0" w:space="0" w:color="auto"/>
      </w:divBdr>
    </w:div>
    <w:div w:id="1735547225">
      <w:bodyDiv w:val="1"/>
      <w:marLeft w:val="0"/>
      <w:marRight w:val="0"/>
      <w:marTop w:val="0"/>
      <w:marBottom w:val="0"/>
      <w:divBdr>
        <w:top w:val="none" w:sz="0" w:space="0" w:color="auto"/>
        <w:left w:val="none" w:sz="0" w:space="0" w:color="auto"/>
        <w:bottom w:val="none" w:sz="0" w:space="0" w:color="auto"/>
        <w:right w:val="none" w:sz="0" w:space="0" w:color="auto"/>
      </w:divBdr>
    </w:div>
    <w:div w:id="206375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ture.mi.gov/Laws/MCL?objectName=mcl-38-113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egislature.mi.gov/Laws/MCL?objectName=mcl-Act-314-of-196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inneapolisfed.org/about-us/monetary-policy/inflation-calculator/consumer-price-index-1913-" TargetMode="External"/><Relationship Id="rId1" Type="http://schemas.openxmlformats.org/officeDocument/2006/relationships/hyperlink" Target="https://legislature.mi.gov/Laws/MCL?objectName=mcl-38-11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8EA06-761D-4496-A37F-8FC77194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744</Words>
  <Characters>4698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Dept. of Treasury</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Kayla (TREASURY)</dc:creator>
  <cp:keywords/>
  <dc:description/>
  <cp:lastModifiedBy>Brousseau, Nicholas (TREASURY)</cp:lastModifiedBy>
  <cp:revision>4</cp:revision>
  <cp:lastPrinted>2019-04-10T14:21:00Z</cp:lastPrinted>
  <dcterms:created xsi:type="dcterms:W3CDTF">2025-07-15T17:08:00Z</dcterms:created>
  <dcterms:modified xsi:type="dcterms:W3CDTF">2025-08-21T13:11:00Z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2021-04-06T18:55:22Z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027a2455-ca61-4c94-806f-eab8b3f107dc</vt:lpwstr>
  </property>
  <property fmtid="{D5CDD505-2E9C-101B-9397-08002B2CF9AE}" pid="8" name="MSIP_Label_3a2fed65-62e7-46ea-af74-187e0c17143a_ContentBits">
    <vt:lpwstr>0</vt:lpwstr>
  </property>
</Properties>
</file>