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6998"/>
      </w:tblGrid>
      <w:tr w:rsidR="00716ED8" w14:paraId="3B3D72A9" w14:textId="77777777" w:rsidTr="00AE3F6D">
        <w:trPr>
          <w:trHeight w:val="1468"/>
        </w:trPr>
        <w:tc>
          <w:tcPr>
            <w:tcW w:w="2036" w:type="dxa"/>
          </w:tcPr>
          <w:p w14:paraId="62622B89" w14:textId="33EA590E" w:rsidR="00716ED8" w:rsidRDefault="0062165A" w:rsidP="006B1EA9">
            <w:pPr>
              <w:jc w:val="center"/>
              <w:rPr>
                <w:rStyle w:val="Hyperlink"/>
              </w:rPr>
            </w:pPr>
            <w:r>
              <w:rPr>
                <w:noProof/>
              </w:rPr>
              <w:drawing>
                <wp:inline distT="0" distB="0" distL="0" distR="0" wp14:anchorId="5741D522" wp14:editId="73418724">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699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39BD6189"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62165A">
              <w:rPr>
                <w:rFonts w:ascii="Verdana" w:hAnsi="Verdana"/>
                <w:b/>
                <w:bCs/>
                <w:color w:val="FFFFFF" w:themeColor="background1"/>
                <w:sz w:val="22"/>
                <w:szCs w:val="22"/>
              </w:rPr>
              <w:t>April</w:t>
            </w:r>
            <w:r w:rsidR="00BC0787" w:rsidRPr="006B1EA9">
              <w:rPr>
                <w:rFonts w:ascii="Verdana" w:hAnsi="Verdana"/>
                <w:b/>
                <w:bCs/>
                <w:color w:val="FFFFFF" w:themeColor="background1"/>
                <w:sz w:val="22"/>
                <w:szCs w:val="22"/>
              </w:rPr>
              <w:t xml:space="preserve"> </w:t>
            </w:r>
            <w:r w:rsidR="0062165A">
              <w:rPr>
                <w:rFonts w:ascii="Verdana" w:hAnsi="Verdana"/>
                <w:b/>
                <w:bCs/>
                <w:color w:val="FFFFFF" w:themeColor="background1"/>
                <w:sz w:val="22"/>
                <w:szCs w:val="22"/>
              </w:rPr>
              <w:t>3</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927C84" w:rsidRDefault="00716ED8" w:rsidP="006B1EA9">
            <w:pPr>
              <w:pStyle w:val="NormalWeb"/>
              <w:spacing w:before="0" w:beforeAutospacing="0" w:after="0" w:afterAutospacing="0"/>
              <w:jc w:val="right"/>
              <w:rPr>
                <w:b/>
                <w:bCs/>
                <w:color w:val="FFFFFF" w:themeColor="background1"/>
                <w:sz w:val="22"/>
                <w:szCs w:val="22"/>
              </w:rPr>
            </w:pPr>
            <w:r w:rsidRPr="00927C84">
              <w:rPr>
                <w:rStyle w:val="Strong"/>
                <w:rFonts w:ascii="Arial" w:hAnsi="Arial" w:cs="Arial"/>
                <w:color w:val="FFFFFF" w:themeColor="background1"/>
                <w:sz w:val="22"/>
                <w:szCs w:val="22"/>
              </w:rPr>
              <w:t>Contact:</w:t>
            </w:r>
            <w:r w:rsidRPr="00927C84">
              <w:rPr>
                <w:rFonts w:ascii="Arial" w:hAnsi="Arial" w:cs="Arial"/>
                <w:b/>
                <w:bCs/>
                <w:color w:val="FFFFFF" w:themeColor="background1"/>
                <w:sz w:val="22"/>
                <w:szCs w:val="22"/>
              </w:rPr>
              <w:br/>
            </w:r>
            <w:r w:rsidR="006B1EA9" w:rsidRPr="00927C84">
              <w:rPr>
                <w:rFonts w:ascii="Verdana" w:hAnsi="Verdana"/>
                <w:b/>
                <w:bCs/>
                <w:color w:val="FFFFFF" w:themeColor="background1"/>
                <w:sz w:val="22"/>
                <w:szCs w:val="22"/>
              </w:rPr>
              <w:t>MGCB-media</w:t>
            </w:r>
            <w:r w:rsidR="00E228C6" w:rsidRPr="00927C84">
              <w:rPr>
                <w:rFonts w:ascii="Verdana" w:hAnsi="Verdana"/>
                <w:b/>
                <w:bCs/>
                <w:color w:val="FFFFFF" w:themeColor="background1"/>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927C84">
              <w:rPr>
                <w:rFonts w:ascii="Verdana" w:hAnsi="Verdana"/>
                <w:b/>
                <w:bCs/>
                <w:color w:val="FFFFFF" w:themeColor="background1"/>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7777777"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45C74">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0825BB" w:rsidRDefault="00966852" w:rsidP="002E73D0">
      <w:pPr>
        <w:ind w:left="360"/>
        <w:jc w:val="both"/>
        <w:rPr>
          <w:rFonts w:ascii="Arial" w:eastAsia="Calibri" w:hAnsi="Arial" w:cs="Arial"/>
          <w:b/>
          <w:bCs/>
          <w:sz w:val="16"/>
          <w:szCs w:val="16"/>
        </w:rPr>
      </w:pPr>
    </w:p>
    <w:p w14:paraId="1ACA21A5" w14:textId="2C491420" w:rsidR="00B6561B" w:rsidRPr="00345C74" w:rsidRDefault="00B6561B" w:rsidP="006B1EA9">
      <w:pPr>
        <w:tabs>
          <w:tab w:val="left" w:pos="7560"/>
        </w:tabs>
        <w:rPr>
          <w:rFonts w:ascii="Verdana" w:hAnsi="Verdana"/>
          <w:b/>
          <w:sz w:val="20"/>
          <w:szCs w:val="20"/>
        </w:rPr>
      </w:pPr>
      <w:r w:rsidRPr="00345C74">
        <w:rPr>
          <w:rFonts w:ascii="Verdana" w:hAnsi="Verdana"/>
          <w:b/>
          <w:sz w:val="20"/>
          <w:szCs w:val="20"/>
        </w:rPr>
        <w:t>For Immediate Release:</w:t>
      </w:r>
      <w:r w:rsidR="006B1EA9">
        <w:rPr>
          <w:rFonts w:ascii="Verdana" w:hAnsi="Verdana"/>
          <w:b/>
          <w:sz w:val="20"/>
          <w:szCs w:val="20"/>
        </w:rPr>
        <w:tab/>
      </w:r>
    </w:p>
    <w:p w14:paraId="57796A57" w14:textId="31538642" w:rsidR="00B6561B" w:rsidRDefault="00B6561B" w:rsidP="00B6561B">
      <w:pPr>
        <w:rPr>
          <w:rFonts w:ascii="Arial" w:hAnsi="Arial" w:cs="Arial"/>
          <w:b/>
          <w:sz w:val="16"/>
          <w:szCs w:val="16"/>
        </w:rPr>
      </w:pPr>
    </w:p>
    <w:p w14:paraId="26E47B93" w14:textId="5774CFFA" w:rsidR="0062165A" w:rsidRDefault="0062165A" w:rsidP="0062165A">
      <w:pPr>
        <w:rPr>
          <w:rFonts w:ascii="Arial" w:hAnsi="Arial" w:cs="Arial"/>
          <w:b/>
          <w:bCs/>
        </w:rPr>
      </w:pPr>
      <w:r w:rsidRPr="0091146F">
        <w:rPr>
          <w:rFonts w:ascii="Arial" w:hAnsi="Arial" w:cs="Arial"/>
          <w:b/>
          <w:bCs/>
          <w:sz w:val="36"/>
          <w:szCs w:val="36"/>
        </w:rPr>
        <w:t>Northville Downs’ race meeting begins April 7 as Michigan marks 90</w:t>
      </w:r>
      <w:r w:rsidRPr="0091146F">
        <w:rPr>
          <w:rFonts w:ascii="Arial" w:hAnsi="Arial" w:cs="Arial"/>
          <w:b/>
          <w:bCs/>
          <w:sz w:val="36"/>
          <w:szCs w:val="36"/>
          <w:vertAlign w:val="superscript"/>
        </w:rPr>
        <w:t>th</w:t>
      </w:r>
      <w:r w:rsidRPr="0091146F">
        <w:rPr>
          <w:rFonts w:ascii="Arial" w:hAnsi="Arial" w:cs="Arial"/>
          <w:b/>
          <w:bCs/>
          <w:sz w:val="36"/>
          <w:szCs w:val="36"/>
        </w:rPr>
        <w:t xml:space="preserve"> anniversary of pari-mutuel wagering in 2023</w:t>
      </w:r>
      <w:r w:rsidRPr="0091146F">
        <w:rPr>
          <w:rFonts w:ascii="Arial" w:hAnsi="Arial" w:cs="Arial"/>
          <w:b/>
          <w:bCs/>
        </w:rPr>
        <w:t xml:space="preserve"> </w:t>
      </w:r>
    </w:p>
    <w:p w14:paraId="375B7F9D" w14:textId="77777777" w:rsidR="0062165A" w:rsidRPr="000825BB" w:rsidRDefault="0062165A" w:rsidP="0062165A">
      <w:pPr>
        <w:rPr>
          <w:rFonts w:ascii="Arial" w:hAnsi="Arial" w:cs="Arial"/>
          <w:sz w:val="16"/>
          <w:szCs w:val="16"/>
        </w:rPr>
      </w:pPr>
    </w:p>
    <w:p w14:paraId="26658A53" w14:textId="4C3B830D" w:rsidR="0062165A" w:rsidRDefault="0062165A" w:rsidP="0062165A">
      <w:pPr>
        <w:rPr>
          <w:rFonts w:ascii="Arial" w:hAnsi="Arial" w:cs="Arial"/>
        </w:rPr>
      </w:pPr>
      <w:r w:rsidRPr="0091146F">
        <w:rPr>
          <w:rFonts w:ascii="Arial" w:hAnsi="Arial" w:cs="Arial"/>
          <w:b/>
          <w:bCs/>
        </w:rPr>
        <w:t xml:space="preserve">Detroit, April </w:t>
      </w:r>
      <w:r>
        <w:rPr>
          <w:rFonts w:ascii="Arial" w:hAnsi="Arial" w:cs="Arial"/>
          <w:b/>
          <w:bCs/>
        </w:rPr>
        <w:t>3</w:t>
      </w:r>
      <w:r w:rsidRPr="0091146F">
        <w:rPr>
          <w:rFonts w:ascii="Arial" w:hAnsi="Arial" w:cs="Arial"/>
          <w:b/>
          <w:bCs/>
        </w:rPr>
        <w:t xml:space="preserve">, 2023 </w:t>
      </w:r>
      <w:r w:rsidRPr="0091146F">
        <w:rPr>
          <w:rFonts w:ascii="Arial" w:hAnsi="Arial" w:cs="Arial"/>
        </w:rPr>
        <w:t>– Northville Downs will open its 52-date live race meeting at 7 p.m. Friday, April 7, as the horse racing industry in 2023 marks the 90</w:t>
      </w:r>
      <w:r w:rsidRPr="0091146F">
        <w:rPr>
          <w:rFonts w:ascii="Arial" w:hAnsi="Arial" w:cs="Arial"/>
          <w:vertAlign w:val="superscript"/>
        </w:rPr>
        <w:t>th</w:t>
      </w:r>
      <w:r w:rsidRPr="0091146F">
        <w:rPr>
          <w:rFonts w:ascii="Arial" w:hAnsi="Arial" w:cs="Arial"/>
        </w:rPr>
        <w:t xml:space="preserve"> anniversary of pari</w:t>
      </w:r>
      <w:r>
        <w:rPr>
          <w:rFonts w:ascii="Arial" w:hAnsi="Arial" w:cs="Arial"/>
        </w:rPr>
        <w:t>-</w:t>
      </w:r>
      <w:r w:rsidRPr="0091146F">
        <w:rPr>
          <w:rFonts w:ascii="Arial" w:hAnsi="Arial" w:cs="Arial"/>
        </w:rPr>
        <w:t>mutuel wagering in Michigan.</w:t>
      </w:r>
    </w:p>
    <w:p w14:paraId="221F5B79" w14:textId="77777777" w:rsidR="0062165A" w:rsidRPr="000825BB" w:rsidRDefault="0062165A" w:rsidP="0062165A">
      <w:pPr>
        <w:rPr>
          <w:rFonts w:ascii="Arial" w:hAnsi="Arial" w:cs="Arial"/>
          <w:sz w:val="16"/>
          <w:szCs w:val="16"/>
        </w:rPr>
      </w:pPr>
    </w:p>
    <w:p w14:paraId="2078566A" w14:textId="2804EAF4" w:rsidR="0062165A" w:rsidRDefault="0062165A" w:rsidP="0062165A">
      <w:pPr>
        <w:rPr>
          <w:rFonts w:ascii="Arial" w:hAnsi="Arial" w:cs="Arial"/>
        </w:rPr>
      </w:pPr>
      <w:r w:rsidRPr="0091146F">
        <w:rPr>
          <w:rFonts w:ascii="Arial" w:hAnsi="Arial" w:cs="Arial"/>
        </w:rPr>
        <w:t>“Horse racing was the first form of legal gambling in Michigan, and the first licensed</w:t>
      </w:r>
      <w:r>
        <w:rPr>
          <w:rFonts w:ascii="Arial" w:hAnsi="Arial" w:cs="Arial"/>
        </w:rPr>
        <w:t xml:space="preserve">, </w:t>
      </w:r>
      <w:r w:rsidRPr="0091146F">
        <w:rPr>
          <w:rFonts w:ascii="Arial" w:hAnsi="Arial" w:cs="Arial"/>
        </w:rPr>
        <w:t>pari-mutuel race was held Sept. 2, 1933, at the former State Fairgrounds in Detroit,” said Henry Williams, Michigan Gaming Control Board executive director. “Northville Downs and the Michigan Harness Horsemen’s Association will continue Michigan</w:t>
      </w:r>
      <w:r>
        <w:rPr>
          <w:rFonts w:ascii="Arial" w:hAnsi="Arial" w:cs="Arial"/>
        </w:rPr>
        <w:t xml:space="preserve">’s live horse racing </w:t>
      </w:r>
      <w:r w:rsidRPr="0091146F">
        <w:rPr>
          <w:rFonts w:ascii="Arial" w:hAnsi="Arial" w:cs="Arial"/>
        </w:rPr>
        <w:t>tradition during 2023</w:t>
      </w:r>
      <w:r>
        <w:rPr>
          <w:rFonts w:ascii="Arial" w:hAnsi="Arial" w:cs="Arial"/>
        </w:rPr>
        <w:t>.</w:t>
      </w:r>
      <w:r w:rsidRPr="0091146F">
        <w:rPr>
          <w:rFonts w:ascii="Arial" w:hAnsi="Arial" w:cs="Arial"/>
        </w:rPr>
        <w:t xml:space="preserve"> I wish them a successful season</w:t>
      </w:r>
      <w:r>
        <w:rPr>
          <w:rFonts w:ascii="Arial" w:hAnsi="Arial" w:cs="Arial"/>
        </w:rPr>
        <w:t xml:space="preserve"> and congratulate the horse racing industry on its accomplishments over 90 years of pari-mutuel wagering in the state</w:t>
      </w:r>
      <w:r w:rsidRPr="0091146F">
        <w:rPr>
          <w:rFonts w:ascii="Arial" w:hAnsi="Arial" w:cs="Arial"/>
        </w:rPr>
        <w:t>.</w:t>
      </w:r>
      <w:r>
        <w:rPr>
          <w:rFonts w:ascii="Arial" w:hAnsi="Arial" w:cs="Arial"/>
        </w:rPr>
        <w:t>”</w:t>
      </w:r>
    </w:p>
    <w:p w14:paraId="5FB65CBE" w14:textId="77777777" w:rsidR="0062165A" w:rsidRPr="000825BB" w:rsidRDefault="0062165A" w:rsidP="0062165A">
      <w:pPr>
        <w:rPr>
          <w:rFonts w:ascii="Arial" w:hAnsi="Arial" w:cs="Arial"/>
          <w:sz w:val="16"/>
          <w:szCs w:val="16"/>
        </w:rPr>
      </w:pPr>
    </w:p>
    <w:p w14:paraId="4397E631" w14:textId="06D09324" w:rsidR="0062165A" w:rsidRDefault="0062165A" w:rsidP="0062165A">
      <w:pPr>
        <w:rPr>
          <w:rFonts w:ascii="Arial" w:hAnsi="Arial" w:cs="Arial"/>
        </w:rPr>
      </w:pPr>
      <w:r w:rsidRPr="0091146F">
        <w:rPr>
          <w:rFonts w:ascii="Arial" w:hAnsi="Arial" w:cs="Arial"/>
        </w:rPr>
        <w:t>The 2023 race meeting will run on Fridays and Saturdays through Sept. 30</w:t>
      </w:r>
      <w:r>
        <w:rPr>
          <w:rFonts w:ascii="Arial" w:hAnsi="Arial" w:cs="Arial"/>
        </w:rPr>
        <w:t>, and post time is 7 p.m.</w:t>
      </w:r>
      <w:r w:rsidRPr="0091146F">
        <w:rPr>
          <w:rFonts w:ascii="Arial" w:hAnsi="Arial" w:cs="Arial"/>
        </w:rPr>
        <w:t xml:space="preserve"> Each race date must offer no fewer than eight and no more than 16 live horse races per race day. The 2023 schedule will include 10 fewer dates than in 2022.</w:t>
      </w:r>
    </w:p>
    <w:p w14:paraId="0B28AB6A" w14:textId="77777777" w:rsidR="0062165A" w:rsidRPr="000825BB" w:rsidRDefault="0062165A" w:rsidP="0062165A">
      <w:pPr>
        <w:rPr>
          <w:rFonts w:ascii="Arial" w:hAnsi="Arial" w:cs="Arial"/>
          <w:sz w:val="16"/>
          <w:szCs w:val="16"/>
        </w:rPr>
      </w:pPr>
    </w:p>
    <w:p w14:paraId="3566BCCB" w14:textId="3244A77F" w:rsidR="0062165A" w:rsidRDefault="0062165A" w:rsidP="0062165A">
      <w:pPr>
        <w:rPr>
          <w:rFonts w:ascii="Arial" w:hAnsi="Arial" w:cs="Arial"/>
        </w:rPr>
      </w:pPr>
      <w:r w:rsidRPr="0091146F">
        <w:rPr>
          <w:rFonts w:ascii="Arial" w:hAnsi="Arial" w:cs="Arial"/>
        </w:rPr>
        <w:t>Northville Downs also continues to simulcast races to and from the track and may offer pari-mutuel wagering on simulcast races except on April 9, Nov. 23, Dec. 24 and Dec. 25.</w:t>
      </w:r>
    </w:p>
    <w:p w14:paraId="0EDA9080" w14:textId="77777777" w:rsidR="0062165A" w:rsidRPr="000825BB" w:rsidRDefault="0062165A" w:rsidP="0062165A">
      <w:pPr>
        <w:rPr>
          <w:rFonts w:ascii="Arial" w:hAnsi="Arial" w:cs="Arial"/>
          <w:sz w:val="16"/>
          <w:szCs w:val="16"/>
        </w:rPr>
      </w:pPr>
    </w:p>
    <w:p w14:paraId="41658D2A" w14:textId="77777777" w:rsidR="0062165A" w:rsidRPr="0091146F" w:rsidRDefault="0062165A" w:rsidP="0062165A">
      <w:pPr>
        <w:rPr>
          <w:rFonts w:ascii="Arial" w:hAnsi="Arial" w:cs="Arial"/>
        </w:rPr>
      </w:pPr>
      <w:r w:rsidRPr="0091146F">
        <w:rPr>
          <w:rFonts w:ascii="Arial" w:hAnsi="Arial" w:cs="Arial"/>
        </w:rPr>
        <w:t xml:space="preserve">Pari-mutuel wagering initially was authorized under </w:t>
      </w:r>
      <w:hyperlink r:id="rId8" w:history="1">
        <w:r w:rsidRPr="0091146F">
          <w:rPr>
            <w:rStyle w:val="Hyperlink"/>
            <w:rFonts w:ascii="Arial" w:hAnsi="Arial" w:cs="Arial"/>
          </w:rPr>
          <w:t>Public Act 199 of 1933</w:t>
        </w:r>
      </w:hyperlink>
      <w:r w:rsidRPr="0091146F">
        <w:rPr>
          <w:rFonts w:ascii="Arial" w:hAnsi="Arial" w:cs="Arial"/>
        </w:rPr>
        <w:t xml:space="preserve">. Under the </w:t>
      </w:r>
      <w:hyperlink r:id="rId9" w:history="1">
        <w:r w:rsidRPr="0091146F">
          <w:rPr>
            <w:rStyle w:val="Hyperlink"/>
            <w:rFonts w:ascii="Arial" w:hAnsi="Arial" w:cs="Arial"/>
          </w:rPr>
          <w:t>Horse Racing Law of 1995</w:t>
        </w:r>
      </w:hyperlink>
      <w:r w:rsidRPr="0091146F">
        <w:rPr>
          <w:rFonts w:ascii="Arial" w:hAnsi="Arial" w:cs="Arial"/>
        </w:rPr>
        <w:t>, Michigan taxes simulcast wagering at 3.5% but does not tax wagering on live races.</w:t>
      </w: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7"/>
  </w:num>
  <w:num w:numId="5" w16cid:durableId="118493863">
    <w:abstractNumId w:val="4"/>
  </w:num>
  <w:num w:numId="6" w16cid:durableId="77094850">
    <w:abstractNumId w:val="5"/>
  </w:num>
  <w:num w:numId="7" w16cid:durableId="778531659">
    <w:abstractNumId w:val="8"/>
  </w:num>
  <w:num w:numId="8" w16cid:durableId="50814170">
    <w:abstractNumId w:val="6"/>
  </w:num>
  <w:num w:numId="9" w16cid:durableId="16154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825BB"/>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2165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27C84"/>
    <w:rsid w:val="00930430"/>
    <w:rsid w:val="009373B9"/>
    <w:rsid w:val="00944AEA"/>
    <w:rsid w:val="00966852"/>
    <w:rsid w:val="00970643"/>
    <w:rsid w:val="0098072D"/>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AE3F6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ure.mi.gov/(S(n4z2zohd4mlov2vjfyr1j2ze))/mileg.aspx?page=getObject&amp;objectName=mcl-Act-199-of-19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media/Project/Websites/mgcb/Horse-Racing/ActandRules/2019/Horse_Racing_Law_of_1995_as_amended_2019.pdf?rev=7ff6eed4bdf845dea30c49420535439f&amp;hash=77228C921FD785C77595DE4AD23D0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2023-03-30T18:51:00Z</dcterms:created>
  <dcterms:modified xsi:type="dcterms:W3CDTF">2023-03-31T17:43:00Z</dcterms:modified>
</cp:coreProperties>
</file>