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7033"/>
      </w:tblGrid>
      <w:tr w:rsidR="00716ED8" w14:paraId="3B3D72A9" w14:textId="77777777" w:rsidTr="00BC60AC">
        <w:trPr>
          <w:trHeight w:val="1619"/>
        </w:trPr>
        <w:tc>
          <w:tcPr>
            <w:tcW w:w="2046" w:type="dxa"/>
          </w:tcPr>
          <w:p w14:paraId="62622B89" w14:textId="16CE5819" w:rsidR="00716ED8" w:rsidRDefault="003206A6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4CF96617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8"/>
        <w:gridCol w:w="4642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11E6AAB8" w:rsidR="00716ED8" w:rsidRPr="0056091F" w:rsidRDefault="00716ED8" w:rsidP="00125D91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3206A6">
              <w:rPr>
                <w:rFonts w:ascii="Verdana" w:hAnsi="Verdana"/>
                <w:b/>
                <w:bCs/>
                <w:sz w:val="22"/>
                <w:szCs w:val="22"/>
              </w:rPr>
              <w:t>Novem</w:t>
            </w:r>
            <w:r w:rsidR="00AB209D">
              <w:rPr>
                <w:rFonts w:ascii="Verdana" w:hAnsi="Verdana"/>
                <w:b/>
                <w:bCs/>
                <w:sz w:val="22"/>
                <w:szCs w:val="22"/>
              </w:rPr>
              <w:t>ber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3653F4">
              <w:rPr>
                <w:rFonts w:ascii="Verdana" w:hAnsi="Verdana"/>
                <w:b/>
                <w:bCs/>
                <w:sz w:val="22"/>
                <w:szCs w:val="22"/>
              </w:rPr>
              <w:t>14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70383645" w14:textId="0F77AB1C" w:rsidR="00716ED8" w:rsidRPr="0056091F" w:rsidRDefault="00716ED8" w:rsidP="008709D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709DB">
              <w:rPr>
                <w:rFonts w:ascii="Verdana" w:hAnsi="Verdana"/>
                <w:sz w:val="22"/>
                <w:szCs w:val="22"/>
              </w:rPr>
              <w:t>MGCB-media</w:t>
            </w:r>
            <w:r w:rsidR="00E228C6">
              <w:rPr>
                <w:rFonts w:ascii="Verdana" w:hAnsi="Verdana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6CE8D5DB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653F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3653F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2CE2A965" w14:textId="530BE33E" w:rsidR="007B62E1" w:rsidRDefault="007B62E1" w:rsidP="007B62E1">
      <w:pPr>
        <w:rPr>
          <w:rFonts w:ascii="Arial" w:hAnsi="Arial" w:cs="Arial"/>
          <w:b/>
          <w:bCs/>
          <w:sz w:val="40"/>
          <w:szCs w:val="40"/>
        </w:rPr>
      </w:pPr>
    </w:p>
    <w:p w14:paraId="0A19984B" w14:textId="65607926" w:rsidR="003206A6" w:rsidRDefault="003206A6" w:rsidP="007B62E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Detroit casinos report $102.8 million in October monthly aggregate revenue</w:t>
      </w:r>
    </w:p>
    <w:p w14:paraId="3DBF3C60" w14:textId="77777777" w:rsidR="003206A6" w:rsidRPr="003206A6" w:rsidRDefault="003206A6" w:rsidP="007B62E1">
      <w:pPr>
        <w:rPr>
          <w:rFonts w:ascii="Arial" w:hAnsi="Arial" w:cs="Arial"/>
          <w:b/>
          <w:bCs/>
        </w:rPr>
      </w:pPr>
    </w:p>
    <w:p w14:paraId="5FA37DB6" w14:textId="1742DEB6" w:rsidR="003206A6" w:rsidRPr="003206A6" w:rsidRDefault="003206A6" w:rsidP="003206A6">
      <w:pPr>
        <w:rPr>
          <w:rFonts w:ascii="Arial" w:hAnsi="Arial" w:cs="Arial"/>
        </w:rPr>
      </w:pPr>
      <w:r w:rsidRPr="003206A6">
        <w:rPr>
          <w:rFonts w:ascii="Arial" w:hAnsi="Arial" w:cs="Arial"/>
          <w:b/>
          <w:bCs/>
        </w:rPr>
        <w:t xml:space="preserve">Detroit, Nov. </w:t>
      </w:r>
      <w:r w:rsidR="003653F4">
        <w:rPr>
          <w:rFonts w:ascii="Arial" w:hAnsi="Arial" w:cs="Arial"/>
          <w:b/>
          <w:bCs/>
        </w:rPr>
        <w:t>14</w:t>
      </w:r>
      <w:r w:rsidRPr="003206A6">
        <w:rPr>
          <w:rFonts w:ascii="Arial" w:hAnsi="Arial" w:cs="Arial"/>
          <w:b/>
          <w:bCs/>
        </w:rPr>
        <w:t>, 2022</w:t>
      </w:r>
      <w:r>
        <w:rPr>
          <w:rFonts w:ascii="Arial" w:hAnsi="Arial" w:cs="Arial"/>
        </w:rPr>
        <w:t xml:space="preserve"> -</w:t>
      </w:r>
      <w:r w:rsidR="007B62E1">
        <w:rPr>
          <w:rFonts w:ascii="Arial" w:hAnsi="Arial" w:cs="Arial"/>
        </w:rPr>
        <w:t xml:space="preserve"> </w:t>
      </w:r>
      <w:r w:rsidRPr="003206A6">
        <w:rPr>
          <w:rFonts w:ascii="Arial" w:hAnsi="Arial" w:cs="Arial"/>
        </w:rPr>
        <w:t xml:space="preserve">The three Detroit casinos reported $102.8 million in monthly aggregate revenue in October. Table games and slots generated $100.7 million in revenue while retail sports betting generated a $2.1 million. Aggregate revenue declined nearly 10% compared with $114.1 million in monthly aggregate revenue reported for October 2021.  </w:t>
      </w:r>
    </w:p>
    <w:p w14:paraId="1E1A9D7D" w14:textId="77777777" w:rsidR="003206A6" w:rsidRPr="003206A6" w:rsidRDefault="003206A6" w:rsidP="003206A6">
      <w:pPr>
        <w:rPr>
          <w:rFonts w:ascii="Arial" w:hAnsi="Arial" w:cs="Arial"/>
        </w:rPr>
      </w:pPr>
    </w:p>
    <w:p w14:paraId="7E188D3D" w14:textId="77777777" w:rsidR="003206A6" w:rsidRPr="003206A6" w:rsidRDefault="003206A6" w:rsidP="003206A6">
      <w:pPr>
        <w:rPr>
          <w:rFonts w:ascii="Arial" w:hAnsi="Arial" w:cs="Arial"/>
        </w:rPr>
      </w:pPr>
      <w:r w:rsidRPr="003206A6">
        <w:rPr>
          <w:rFonts w:ascii="Arial" w:hAnsi="Arial" w:cs="Arial"/>
        </w:rPr>
        <w:t>Market shares during October were:</w:t>
      </w:r>
    </w:p>
    <w:p w14:paraId="0EEF4C48" w14:textId="77777777" w:rsidR="003206A6" w:rsidRPr="003206A6" w:rsidRDefault="003206A6" w:rsidP="003206A6">
      <w:pPr>
        <w:numPr>
          <w:ilvl w:val="0"/>
          <w:numId w:val="13"/>
        </w:numPr>
        <w:rPr>
          <w:rFonts w:ascii="Arial" w:hAnsi="Arial" w:cs="Arial"/>
        </w:rPr>
      </w:pPr>
      <w:r w:rsidRPr="003206A6">
        <w:rPr>
          <w:rFonts w:ascii="Arial" w:hAnsi="Arial" w:cs="Arial"/>
        </w:rPr>
        <w:t>MGM, 46%</w:t>
      </w:r>
    </w:p>
    <w:p w14:paraId="0D4E2806" w14:textId="77777777" w:rsidR="003206A6" w:rsidRPr="003206A6" w:rsidRDefault="003206A6" w:rsidP="003206A6">
      <w:pPr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3206A6">
        <w:rPr>
          <w:rFonts w:ascii="Arial" w:hAnsi="Arial" w:cs="Arial"/>
        </w:rPr>
        <w:t>MotorCity</w:t>
      </w:r>
      <w:proofErr w:type="spellEnd"/>
      <w:r w:rsidRPr="003206A6">
        <w:rPr>
          <w:rFonts w:ascii="Arial" w:hAnsi="Arial" w:cs="Arial"/>
        </w:rPr>
        <w:t>, 32%</w:t>
      </w:r>
    </w:p>
    <w:p w14:paraId="0A6214B2" w14:textId="77777777" w:rsidR="003206A6" w:rsidRPr="003206A6" w:rsidRDefault="003206A6" w:rsidP="003206A6">
      <w:pPr>
        <w:numPr>
          <w:ilvl w:val="0"/>
          <w:numId w:val="13"/>
        </w:numPr>
        <w:rPr>
          <w:rFonts w:ascii="Arial" w:hAnsi="Arial" w:cs="Arial"/>
        </w:rPr>
      </w:pPr>
      <w:r w:rsidRPr="003206A6">
        <w:rPr>
          <w:rFonts w:ascii="Arial" w:hAnsi="Arial" w:cs="Arial"/>
        </w:rPr>
        <w:t>Hollywood Casino at Greektown, 22%</w:t>
      </w:r>
    </w:p>
    <w:p w14:paraId="6FC0B213" w14:textId="77777777" w:rsidR="003206A6" w:rsidRPr="003206A6" w:rsidRDefault="003206A6" w:rsidP="003206A6">
      <w:pPr>
        <w:rPr>
          <w:rFonts w:ascii="Arial" w:hAnsi="Arial" w:cs="Arial"/>
        </w:rPr>
      </w:pPr>
    </w:p>
    <w:p w14:paraId="4E7C72B2" w14:textId="77777777" w:rsidR="003206A6" w:rsidRPr="003206A6" w:rsidRDefault="003206A6" w:rsidP="003206A6">
      <w:pPr>
        <w:rPr>
          <w:rFonts w:ascii="Arial" w:hAnsi="Arial" w:cs="Arial"/>
          <w:b/>
          <w:bCs/>
        </w:rPr>
      </w:pPr>
      <w:r w:rsidRPr="003206A6">
        <w:rPr>
          <w:rFonts w:ascii="Arial" w:hAnsi="Arial" w:cs="Arial"/>
          <w:b/>
          <w:bCs/>
        </w:rPr>
        <w:t>Table Games and Slot Revenue</w:t>
      </w:r>
    </w:p>
    <w:p w14:paraId="644AD604" w14:textId="107B20E2" w:rsidR="003206A6" w:rsidRPr="003206A6" w:rsidRDefault="003206A6" w:rsidP="003206A6">
      <w:pPr>
        <w:rPr>
          <w:rFonts w:ascii="Arial" w:hAnsi="Arial" w:cs="Arial"/>
        </w:rPr>
      </w:pPr>
      <w:r w:rsidRPr="003206A6">
        <w:rPr>
          <w:rFonts w:ascii="Arial" w:hAnsi="Arial" w:cs="Arial"/>
        </w:rPr>
        <w:t>Table games and slot revenue declined 9.6% when compared with October 2021 results. Revenue</w:t>
      </w:r>
      <w:r>
        <w:rPr>
          <w:rFonts w:ascii="Arial" w:hAnsi="Arial" w:cs="Arial"/>
        </w:rPr>
        <w:t xml:space="preserve"> also</w:t>
      </w:r>
      <w:r w:rsidRPr="003206A6">
        <w:rPr>
          <w:rFonts w:ascii="Arial" w:hAnsi="Arial" w:cs="Arial"/>
        </w:rPr>
        <w:t xml:space="preserve"> fell a fractional 0.1% compared with September results. The three casinos' gaming revenue for table games and slots during the first 10 months of the year declined a fractional 0.3% compared with same period last year.</w:t>
      </w:r>
    </w:p>
    <w:p w14:paraId="260146B9" w14:textId="77777777" w:rsidR="003206A6" w:rsidRPr="003206A6" w:rsidRDefault="003206A6" w:rsidP="003206A6">
      <w:pPr>
        <w:rPr>
          <w:rFonts w:ascii="Arial" w:hAnsi="Arial" w:cs="Arial"/>
        </w:rPr>
      </w:pPr>
    </w:p>
    <w:p w14:paraId="1A02F6EF" w14:textId="395B3BCB" w:rsidR="003206A6" w:rsidRPr="003206A6" w:rsidRDefault="003206A6" w:rsidP="003206A6">
      <w:pPr>
        <w:rPr>
          <w:rFonts w:ascii="Arial" w:hAnsi="Arial" w:cs="Arial"/>
        </w:rPr>
      </w:pPr>
      <w:r w:rsidRPr="003206A6">
        <w:rPr>
          <w:rFonts w:ascii="Arial" w:hAnsi="Arial" w:cs="Arial"/>
        </w:rPr>
        <w:t xml:space="preserve">Compared with October 2021, Hollywood Casino at Greektown saw a fractional 0.3% increase in monthly gaming revenue to $21.9 million. Monthly gaming revenue fell both for MGM, </w:t>
      </w:r>
      <w:r>
        <w:rPr>
          <w:rFonts w:ascii="Arial" w:hAnsi="Arial" w:cs="Arial"/>
        </w:rPr>
        <w:t xml:space="preserve">down </w:t>
      </w:r>
      <w:r w:rsidRPr="003206A6">
        <w:rPr>
          <w:rFonts w:ascii="Arial" w:hAnsi="Arial" w:cs="Arial"/>
        </w:rPr>
        <w:t xml:space="preserve">11.9% to $46.4 million, and </w:t>
      </w:r>
      <w:proofErr w:type="spellStart"/>
      <w:r w:rsidRPr="003206A6">
        <w:rPr>
          <w:rFonts w:ascii="Arial" w:hAnsi="Arial" w:cs="Arial"/>
        </w:rPr>
        <w:t>MotorCity</w:t>
      </w:r>
      <w:proofErr w:type="spellEnd"/>
      <w:r>
        <w:rPr>
          <w:rFonts w:ascii="Arial" w:hAnsi="Arial" w:cs="Arial"/>
        </w:rPr>
        <w:t xml:space="preserve"> Casino</w:t>
      </w:r>
      <w:r w:rsidRPr="003206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down </w:t>
      </w:r>
      <w:r w:rsidRPr="003206A6">
        <w:rPr>
          <w:rFonts w:ascii="Arial" w:hAnsi="Arial" w:cs="Arial"/>
        </w:rPr>
        <w:t xml:space="preserve">12.3% to $32.4 million. </w:t>
      </w:r>
    </w:p>
    <w:p w14:paraId="7EC7EC7D" w14:textId="77777777" w:rsidR="003206A6" w:rsidRPr="003206A6" w:rsidRDefault="003206A6" w:rsidP="003206A6">
      <w:pPr>
        <w:rPr>
          <w:rFonts w:ascii="Arial" w:hAnsi="Arial" w:cs="Arial"/>
        </w:rPr>
      </w:pPr>
    </w:p>
    <w:p w14:paraId="56C8640E" w14:textId="77777777" w:rsidR="003206A6" w:rsidRPr="003206A6" w:rsidRDefault="003206A6" w:rsidP="003206A6">
      <w:pPr>
        <w:rPr>
          <w:rFonts w:ascii="Arial" w:hAnsi="Arial" w:cs="Arial"/>
        </w:rPr>
      </w:pPr>
      <w:r w:rsidRPr="003206A6">
        <w:rPr>
          <w:rFonts w:ascii="Arial" w:hAnsi="Arial" w:cs="Arial"/>
        </w:rPr>
        <w:t>During October, the three Detroit casinos paid $8.2 million in gaming taxes to the State of Michigan compared with $9 million paid during the same month last year.</w:t>
      </w:r>
    </w:p>
    <w:p w14:paraId="60B3559C" w14:textId="77777777" w:rsidR="003206A6" w:rsidRPr="003206A6" w:rsidRDefault="003206A6" w:rsidP="003206A6">
      <w:pPr>
        <w:rPr>
          <w:rFonts w:ascii="Arial" w:hAnsi="Arial" w:cs="Arial"/>
        </w:rPr>
      </w:pPr>
    </w:p>
    <w:p w14:paraId="5AE82A6C" w14:textId="77777777" w:rsidR="003206A6" w:rsidRPr="003206A6" w:rsidRDefault="003206A6" w:rsidP="003206A6">
      <w:pPr>
        <w:rPr>
          <w:rFonts w:ascii="Arial" w:hAnsi="Arial" w:cs="Arial"/>
        </w:rPr>
      </w:pPr>
      <w:r w:rsidRPr="003206A6">
        <w:rPr>
          <w:rFonts w:ascii="Arial" w:hAnsi="Arial" w:cs="Arial"/>
        </w:rPr>
        <w:lastRenderedPageBreak/>
        <w:t>The three Detroit casinos reported submitting $12.4 million in wagering taxes and development agreement payments to the City of Detroit during October.</w:t>
      </w:r>
    </w:p>
    <w:p w14:paraId="17B04887" w14:textId="77777777" w:rsidR="003206A6" w:rsidRPr="003206A6" w:rsidRDefault="003206A6" w:rsidP="003206A6">
      <w:pPr>
        <w:rPr>
          <w:rFonts w:ascii="Arial" w:hAnsi="Arial" w:cs="Arial"/>
        </w:rPr>
      </w:pPr>
    </w:p>
    <w:p w14:paraId="60DB2DF8" w14:textId="77777777" w:rsidR="003206A6" w:rsidRPr="003206A6" w:rsidRDefault="003206A6" w:rsidP="003206A6">
      <w:pPr>
        <w:rPr>
          <w:rFonts w:ascii="Arial" w:hAnsi="Arial" w:cs="Arial"/>
          <w:b/>
          <w:bCs/>
        </w:rPr>
      </w:pPr>
      <w:r w:rsidRPr="003206A6">
        <w:rPr>
          <w:rFonts w:ascii="Arial" w:hAnsi="Arial" w:cs="Arial"/>
          <w:b/>
          <w:bCs/>
        </w:rPr>
        <w:t>Retail Sports Betting Revenue and Taxes</w:t>
      </w:r>
    </w:p>
    <w:p w14:paraId="66F30552" w14:textId="77777777" w:rsidR="004A7551" w:rsidRPr="003206A6" w:rsidRDefault="003206A6" w:rsidP="004A7551">
      <w:pPr>
        <w:rPr>
          <w:rFonts w:ascii="Arial" w:hAnsi="Arial" w:cs="Arial"/>
        </w:rPr>
      </w:pPr>
      <w:r w:rsidRPr="003206A6">
        <w:rPr>
          <w:rFonts w:ascii="Arial" w:hAnsi="Arial" w:cs="Arial"/>
        </w:rPr>
        <w:t xml:space="preserve">Retail sports betting monthly qualified adjusted gross receipts (QAGR) fell 20.8% compared with October 2021 results and declined 19.4% from September receipts. </w:t>
      </w:r>
      <w:r w:rsidR="004A7551" w:rsidRPr="003206A6">
        <w:rPr>
          <w:rFonts w:ascii="Arial" w:hAnsi="Arial" w:cs="Arial"/>
        </w:rPr>
        <w:t xml:space="preserve">Total gross receipts were $2.1 million, and total handle was $23,543,464. </w:t>
      </w:r>
    </w:p>
    <w:p w14:paraId="5BCBE413" w14:textId="77777777" w:rsidR="003206A6" w:rsidRPr="003206A6" w:rsidRDefault="003206A6" w:rsidP="003206A6">
      <w:pPr>
        <w:rPr>
          <w:rFonts w:ascii="Arial" w:hAnsi="Arial" w:cs="Arial"/>
        </w:rPr>
      </w:pPr>
    </w:p>
    <w:p w14:paraId="37F9A3AA" w14:textId="698FD508" w:rsidR="003206A6" w:rsidRPr="003206A6" w:rsidRDefault="003206A6" w:rsidP="003206A6">
      <w:pPr>
        <w:rPr>
          <w:rFonts w:ascii="Arial" w:hAnsi="Arial" w:cs="Arial"/>
        </w:rPr>
      </w:pPr>
      <w:r w:rsidRPr="003206A6">
        <w:rPr>
          <w:rFonts w:ascii="Arial" w:hAnsi="Arial" w:cs="Arial"/>
        </w:rPr>
        <w:t xml:space="preserve">October QAGR </w:t>
      </w:r>
      <w:r w:rsidR="004A7551">
        <w:rPr>
          <w:rFonts w:ascii="Arial" w:hAnsi="Arial" w:cs="Arial"/>
        </w:rPr>
        <w:t xml:space="preserve">totals </w:t>
      </w:r>
      <w:r w:rsidRPr="003206A6">
        <w:rPr>
          <w:rFonts w:ascii="Arial" w:hAnsi="Arial" w:cs="Arial"/>
        </w:rPr>
        <w:t>by property were:</w:t>
      </w:r>
    </w:p>
    <w:p w14:paraId="7F0886C6" w14:textId="77777777" w:rsidR="003206A6" w:rsidRPr="003206A6" w:rsidRDefault="003206A6" w:rsidP="003206A6">
      <w:pPr>
        <w:numPr>
          <w:ilvl w:val="0"/>
          <w:numId w:val="14"/>
        </w:numPr>
        <w:rPr>
          <w:rFonts w:ascii="Arial" w:hAnsi="Arial" w:cs="Arial"/>
        </w:rPr>
      </w:pPr>
      <w:r w:rsidRPr="003206A6">
        <w:rPr>
          <w:rFonts w:ascii="Arial" w:hAnsi="Arial" w:cs="Arial"/>
        </w:rPr>
        <w:t>MGM, $711,959</w:t>
      </w:r>
    </w:p>
    <w:p w14:paraId="052747DA" w14:textId="77777777" w:rsidR="003206A6" w:rsidRPr="003206A6" w:rsidRDefault="003206A6" w:rsidP="003206A6">
      <w:pPr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3206A6">
        <w:rPr>
          <w:rFonts w:ascii="Arial" w:hAnsi="Arial" w:cs="Arial"/>
        </w:rPr>
        <w:t>MotorCity</w:t>
      </w:r>
      <w:proofErr w:type="spellEnd"/>
      <w:r w:rsidRPr="003206A6">
        <w:rPr>
          <w:rFonts w:ascii="Arial" w:hAnsi="Arial" w:cs="Arial"/>
        </w:rPr>
        <w:t>, $680,649</w:t>
      </w:r>
    </w:p>
    <w:p w14:paraId="4EFC3BA7" w14:textId="77777777" w:rsidR="003206A6" w:rsidRPr="003206A6" w:rsidRDefault="003206A6" w:rsidP="003206A6">
      <w:pPr>
        <w:numPr>
          <w:ilvl w:val="0"/>
          <w:numId w:val="14"/>
        </w:numPr>
        <w:rPr>
          <w:rFonts w:ascii="Arial" w:hAnsi="Arial" w:cs="Arial"/>
        </w:rPr>
      </w:pPr>
      <w:r w:rsidRPr="003206A6">
        <w:rPr>
          <w:rFonts w:ascii="Arial" w:hAnsi="Arial" w:cs="Arial"/>
        </w:rPr>
        <w:t>Hollywood Casino at Greektown, $702,147</w:t>
      </w:r>
    </w:p>
    <w:p w14:paraId="3D895E1E" w14:textId="77777777" w:rsidR="003206A6" w:rsidRPr="003206A6" w:rsidRDefault="003206A6" w:rsidP="003206A6">
      <w:pPr>
        <w:rPr>
          <w:rFonts w:ascii="Arial" w:hAnsi="Arial" w:cs="Arial"/>
        </w:rPr>
      </w:pPr>
    </w:p>
    <w:p w14:paraId="734070AD" w14:textId="0AEF6F84" w:rsidR="003206A6" w:rsidRPr="003206A6" w:rsidRDefault="004A7551" w:rsidP="003206A6">
      <w:pPr>
        <w:rPr>
          <w:rFonts w:ascii="Arial" w:hAnsi="Arial" w:cs="Arial"/>
        </w:rPr>
      </w:pPr>
      <w:r>
        <w:rPr>
          <w:rFonts w:ascii="Arial" w:hAnsi="Arial" w:cs="Arial"/>
        </w:rPr>
        <w:t>State taxes from</w:t>
      </w:r>
      <w:r w:rsidR="003206A6" w:rsidRPr="003206A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</w:t>
      </w:r>
      <w:r w:rsidR="003206A6" w:rsidRPr="003206A6">
        <w:rPr>
          <w:rFonts w:ascii="Arial" w:hAnsi="Arial" w:cs="Arial"/>
        </w:rPr>
        <w:t xml:space="preserve"> Detroit casinos </w:t>
      </w:r>
      <w:r>
        <w:rPr>
          <w:rFonts w:ascii="Arial" w:hAnsi="Arial" w:cs="Arial"/>
        </w:rPr>
        <w:t>were</w:t>
      </w:r>
      <w:r w:rsidR="003206A6" w:rsidRPr="003206A6">
        <w:rPr>
          <w:rFonts w:ascii="Arial" w:hAnsi="Arial" w:cs="Arial"/>
        </w:rPr>
        <w:t xml:space="preserve"> $79,182 compared with $99,977 paid during October 2021.</w:t>
      </w:r>
    </w:p>
    <w:p w14:paraId="0A2F92CA" w14:textId="77777777" w:rsidR="003206A6" w:rsidRPr="003206A6" w:rsidRDefault="003206A6" w:rsidP="003206A6">
      <w:pPr>
        <w:rPr>
          <w:rFonts w:ascii="Arial" w:hAnsi="Arial" w:cs="Arial"/>
        </w:rPr>
      </w:pPr>
    </w:p>
    <w:p w14:paraId="5E1EFF43" w14:textId="77777777" w:rsidR="003206A6" w:rsidRPr="003206A6" w:rsidRDefault="003206A6" w:rsidP="003206A6">
      <w:pPr>
        <w:rPr>
          <w:rFonts w:ascii="Arial" w:hAnsi="Arial" w:cs="Arial"/>
        </w:rPr>
      </w:pPr>
      <w:r w:rsidRPr="003206A6">
        <w:rPr>
          <w:rFonts w:ascii="Arial" w:hAnsi="Arial" w:cs="Arial"/>
        </w:rPr>
        <w:t>The three Detroit casinos reported submitting $96,778 in wagering taxes and development agreement payments to the City of Detroit during October.</w:t>
      </w:r>
    </w:p>
    <w:p w14:paraId="663389CD" w14:textId="77777777" w:rsidR="003206A6" w:rsidRPr="003206A6" w:rsidRDefault="003206A6" w:rsidP="003206A6">
      <w:pPr>
        <w:rPr>
          <w:rFonts w:ascii="Arial" w:hAnsi="Arial" w:cs="Arial"/>
        </w:rPr>
      </w:pPr>
    </w:p>
    <w:p w14:paraId="623A5CDB" w14:textId="6FBA26C9" w:rsidR="003206A6" w:rsidRPr="003206A6" w:rsidRDefault="004A7551" w:rsidP="003206A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206A6" w:rsidRPr="003206A6">
        <w:rPr>
          <w:rFonts w:ascii="Arial" w:hAnsi="Arial" w:cs="Arial"/>
        </w:rPr>
        <w:t>ggregate retail sports betting qualified adjusted gross receipts</w:t>
      </w:r>
      <w:r>
        <w:rPr>
          <w:rFonts w:ascii="Arial" w:hAnsi="Arial" w:cs="Arial"/>
        </w:rPr>
        <w:t xml:space="preserve"> y</w:t>
      </w:r>
      <w:r w:rsidRPr="003206A6">
        <w:rPr>
          <w:rFonts w:ascii="Arial" w:hAnsi="Arial" w:cs="Arial"/>
        </w:rPr>
        <w:t>ear-to-date</w:t>
      </w:r>
      <w:r w:rsidR="003206A6" w:rsidRPr="003206A6">
        <w:rPr>
          <w:rFonts w:ascii="Arial" w:hAnsi="Arial" w:cs="Arial"/>
        </w:rPr>
        <w:t xml:space="preserve"> through Oct</w:t>
      </w:r>
      <w:r>
        <w:rPr>
          <w:rFonts w:ascii="Arial" w:hAnsi="Arial" w:cs="Arial"/>
        </w:rPr>
        <w:t xml:space="preserve">. 31 </w:t>
      </w:r>
      <w:r w:rsidR="003206A6" w:rsidRPr="003206A6">
        <w:rPr>
          <w:rFonts w:ascii="Arial" w:hAnsi="Arial" w:cs="Arial"/>
        </w:rPr>
        <w:t>were:</w:t>
      </w:r>
    </w:p>
    <w:p w14:paraId="74092029" w14:textId="77777777" w:rsidR="003206A6" w:rsidRPr="003206A6" w:rsidRDefault="003206A6" w:rsidP="003206A6">
      <w:pPr>
        <w:numPr>
          <w:ilvl w:val="0"/>
          <w:numId w:val="15"/>
        </w:numPr>
        <w:rPr>
          <w:rFonts w:ascii="Arial" w:hAnsi="Arial" w:cs="Arial"/>
        </w:rPr>
      </w:pPr>
      <w:r w:rsidRPr="003206A6">
        <w:rPr>
          <w:rFonts w:ascii="Arial" w:hAnsi="Arial" w:cs="Arial"/>
        </w:rPr>
        <w:t>MGM, $4.7 million</w:t>
      </w:r>
    </w:p>
    <w:p w14:paraId="1D23C699" w14:textId="77777777" w:rsidR="003206A6" w:rsidRPr="003206A6" w:rsidRDefault="003206A6" w:rsidP="003206A6">
      <w:pPr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3206A6">
        <w:rPr>
          <w:rFonts w:ascii="Arial" w:hAnsi="Arial" w:cs="Arial"/>
        </w:rPr>
        <w:t>MotorCity</w:t>
      </w:r>
      <w:proofErr w:type="spellEnd"/>
      <w:r w:rsidRPr="003206A6">
        <w:rPr>
          <w:rFonts w:ascii="Arial" w:hAnsi="Arial" w:cs="Arial"/>
        </w:rPr>
        <w:t xml:space="preserve">, $4.3 million </w:t>
      </w:r>
    </w:p>
    <w:p w14:paraId="00869F3F" w14:textId="77777777" w:rsidR="003206A6" w:rsidRPr="003206A6" w:rsidRDefault="003206A6" w:rsidP="003206A6">
      <w:pPr>
        <w:numPr>
          <w:ilvl w:val="0"/>
          <w:numId w:val="15"/>
        </w:numPr>
        <w:rPr>
          <w:rFonts w:ascii="Arial" w:hAnsi="Arial" w:cs="Arial"/>
        </w:rPr>
      </w:pPr>
      <w:r w:rsidRPr="003206A6">
        <w:rPr>
          <w:rFonts w:ascii="Arial" w:hAnsi="Arial" w:cs="Arial"/>
        </w:rPr>
        <w:t>Greektown, $6.4 million</w:t>
      </w:r>
    </w:p>
    <w:p w14:paraId="4797E830" w14:textId="77777777" w:rsidR="003206A6" w:rsidRPr="003206A6" w:rsidRDefault="003206A6" w:rsidP="003206A6">
      <w:pPr>
        <w:rPr>
          <w:rFonts w:ascii="Arial" w:hAnsi="Arial" w:cs="Arial"/>
        </w:rPr>
      </w:pPr>
    </w:p>
    <w:p w14:paraId="29B34B0A" w14:textId="77777777" w:rsidR="003206A6" w:rsidRPr="003206A6" w:rsidRDefault="003206A6" w:rsidP="003206A6">
      <w:pPr>
        <w:rPr>
          <w:rFonts w:ascii="Arial" w:hAnsi="Arial" w:cs="Arial"/>
          <w:b/>
          <w:bCs/>
        </w:rPr>
      </w:pPr>
      <w:r w:rsidRPr="003206A6">
        <w:rPr>
          <w:rFonts w:ascii="Arial" w:hAnsi="Arial" w:cs="Arial"/>
          <w:b/>
          <w:bCs/>
        </w:rPr>
        <w:t>Fantasy Contests</w:t>
      </w:r>
    </w:p>
    <w:p w14:paraId="5E527627" w14:textId="77777777" w:rsidR="003206A6" w:rsidRPr="003206A6" w:rsidRDefault="003206A6" w:rsidP="003206A6">
      <w:pPr>
        <w:rPr>
          <w:rFonts w:ascii="Arial" w:hAnsi="Arial" w:cs="Arial"/>
        </w:rPr>
      </w:pPr>
      <w:r w:rsidRPr="003206A6">
        <w:rPr>
          <w:rFonts w:ascii="Arial" w:hAnsi="Arial" w:cs="Arial"/>
        </w:rPr>
        <w:t>During September, fantasy contest operators reported total adjusted revenues of $1.5 million and paid taxes of $126,719.</w:t>
      </w:r>
    </w:p>
    <w:p w14:paraId="1C8BA6DD" w14:textId="77777777" w:rsidR="003206A6" w:rsidRPr="003206A6" w:rsidRDefault="003206A6" w:rsidP="003206A6">
      <w:pPr>
        <w:rPr>
          <w:rFonts w:ascii="Arial" w:hAnsi="Arial" w:cs="Arial"/>
        </w:rPr>
      </w:pPr>
    </w:p>
    <w:p w14:paraId="348D26F4" w14:textId="5A1AB84F" w:rsidR="003206A6" w:rsidRPr="003206A6" w:rsidRDefault="003206A6" w:rsidP="003206A6">
      <w:pPr>
        <w:rPr>
          <w:rFonts w:ascii="Arial" w:hAnsi="Arial" w:cs="Arial"/>
        </w:rPr>
      </w:pPr>
      <w:r w:rsidRPr="003206A6">
        <w:rPr>
          <w:rFonts w:ascii="Arial" w:hAnsi="Arial" w:cs="Arial"/>
        </w:rPr>
        <w:t xml:space="preserve">Fantasy contest operators reported $11.2 million in aggregate fantasy contest adjusted revenues </w:t>
      </w:r>
      <w:r w:rsidR="007B5C5D">
        <w:rPr>
          <w:rFonts w:ascii="Arial" w:hAnsi="Arial" w:cs="Arial"/>
        </w:rPr>
        <w:t xml:space="preserve">and </w:t>
      </w:r>
      <w:r w:rsidRPr="003206A6">
        <w:rPr>
          <w:rFonts w:ascii="Arial" w:hAnsi="Arial" w:cs="Arial"/>
        </w:rPr>
        <w:t>paid $944,224 in taxes during the first nine months of the year.</w:t>
      </w:r>
    </w:p>
    <w:p w14:paraId="63ACC856" w14:textId="261C4119" w:rsidR="007B62E1" w:rsidRDefault="007B62E1" w:rsidP="007B62E1">
      <w:pPr>
        <w:rPr>
          <w:rFonts w:ascii="Arial" w:hAnsi="Arial" w:cs="Arial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608D"/>
    <w:multiLevelType w:val="hybridMultilevel"/>
    <w:tmpl w:val="7F82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51020"/>
    <w:multiLevelType w:val="hybridMultilevel"/>
    <w:tmpl w:val="DAD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4F39"/>
    <w:multiLevelType w:val="hybridMultilevel"/>
    <w:tmpl w:val="1AF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2"/>
  </w:num>
  <w:num w:numId="2" w16cid:durableId="1653633024">
    <w:abstractNumId w:val="3"/>
  </w:num>
  <w:num w:numId="3" w16cid:durableId="1772890775">
    <w:abstractNumId w:val="1"/>
  </w:num>
  <w:num w:numId="4" w16cid:durableId="1157501143">
    <w:abstractNumId w:val="10"/>
  </w:num>
  <w:num w:numId="5" w16cid:durableId="118493863">
    <w:abstractNumId w:val="7"/>
  </w:num>
  <w:num w:numId="6" w16cid:durableId="77094850">
    <w:abstractNumId w:val="8"/>
  </w:num>
  <w:num w:numId="7" w16cid:durableId="778531659">
    <w:abstractNumId w:val="11"/>
  </w:num>
  <w:num w:numId="8" w16cid:durableId="50814170">
    <w:abstractNumId w:val="9"/>
  </w:num>
  <w:num w:numId="9" w16cid:durableId="161547160">
    <w:abstractNumId w:val="0"/>
  </w:num>
  <w:num w:numId="10" w16cid:durableId="2057467658">
    <w:abstractNumId w:val="5"/>
  </w:num>
  <w:num w:numId="11" w16cid:durableId="255211429">
    <w:abstractNumId w:val="12"/>
  </w:num>
  <w:num w:numId="12" w16cid:durableId="2031445248">
    <w:abstractNumId w:val="14"/>
  </w:num>
  <w:num w:numId="13" w16cid:durableId="1744137571">
    <w:abstractNumId w:val="6"/>
  </w:num>
  <w:num w:numId="14" w16cid:durableId="580061534">
    <w:abstractNumId w:val="13"/>
  </w:num>
  <w:num w:numId="15" w16cid:durableId="435755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91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06A6"/>
    <w:rsid w:val="00322E79"/>
    <w:rsid w:val="00325554"/>
    <w:rsid w:val="00345C74"/>
    <w:rsid w:val="00356E90"/>
    <w:rsid w:val="00362093"/>
    <w:rsid w:val="003653F4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A7551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2371F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B5C5D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410C2"/>
    <w:rsid w:val="00854E9D"/>
    <w:rsid w:val="00857A92"/>
    <w:rsid w:val="008633DE"/>
    <w:rsid w:val="008709DB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209D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60AC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D5584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2022-11-14T14:01:00Z</dcterms:created>
  <dcterms:modified xsi:type="dcterms:W3CDTF">2022-11-14T14:14:00Z</dcterms:modified>
</cp:coreProperties>
</file>