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500B06CE" w:rsidR="00716ED8" w:rsidRDefault="00F04288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1ECA4021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8"/>
        <w:gridCol w:w="4642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455C4ECE" w:rsidR="00716ED8" w:rsidRPr="0056091F" w:rsidRDefault="00716ED8" w:rsidP="00125D91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F04288">
              <w:rPr>
                <w:rFonts w:ascii="Verdana" w:hAnsi="Verdana"/>
                <w:b/>
                <w:bCs/>
                <w:sz w:val="22"/>
                <w:szCs w:val="22"/>
              </w:rPr>
              <w:t>October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B87A53">
              <w:rPr>
                <w:rFonts w:ascii="Verdana" w:hAnsi="Verdana"/>
                <w:b/>
                <w:bCs/>
                <w:sz w:val="22"/>
                <w:szCs w:val="22"/>
              </w:rPr>
              <w:t>4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70383645" w14:textId="0F77AB1C" w:rsidR="00716ED8" w:rsidRPr="0056091F" w:rsidRDefault="00716ED8" w:rsidP="008709D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709DB">
              <w:rPr>
                <w:rFonts w:ascii="Verdana" w:hAnsi="Verdana"/>
                <w:sz w:val="22"/>
                <w:szCs w:val="22"/>
              </w:rPr>
              <w:t>MGCB-media</w:t>
            </w:r>
            <w:r w:rsidR="00E228C6">
              <w:rPr>
                <w:rFonts w:ascii="Verdana" w:hAnsi="Verdana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4C70DA46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B87A53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B87A53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45E4DC88" w14:textId="77777777" w:rsidR="00F04288" w:rsidRDefault="00F04288" w:rsidP="00F04288">
      <w:pPr>
        <w:rPr>
          <w:rFonts w:ascii="Arial" w:hAnsi="Arial" w:cs="Arial"/>
          <w:b/>
          <w:bCs/>
          <w:sz w:val="36"/>
          <w:szCs w:val="36"/>
        </w:rPr>
      </w:pPr>
    </w:p>
    <w:p w14:paraId="7AD3EED4" w14:textId="59BC5006" w:rsidR="00F04288" w:rsidRDefault="00F04288" w:rsidP="00F04288">
      <w:pPr>
        <w:rPr>
          <w:rFonts w:ascii="Arial" w:hAnsi="Arial" w:cs="Arial"/>
          <w:b/>
          <w:bCs/>
          <w:sz w:val="36"/>
          <w:szCs w:val="36"/>
        </w:rPr>
      </w:pPr>
      <w:r w:rsidRPr="000850CA">
        <w:rPr>
          <w:rFonts w:ascii="Arial" w:hAnsi="Arial" w:cs="Arial"/>
          <w:b/>
          <w:bCs/>
          <w:sz w:val="36"/>
          <w:szCs w:val="36"/>
        </w:rPr>
        <w:t>State investigators seize</w:t>
      </w:r>
      <w:r>
        <w:rPr>
          <w:rFonts w:ascii="Arial" w:hAnsi="Arial" w:cs="Arial"/>
          <w:b/>
          <w:bCs/>
          <w:sz w:val="36"/>
          <w:szCs w:val="36"/>
        </w:rPr>
        <w:t xml:space="preserve"> 56</w:t>
      </w:r>
      <w:r w:rsidRPr="000850CA">
        <w:rPr>
          <w:rFonts w:ascii="Arial" w:hAnsi="Arial" w:cs="Arial"/>
          <w:b/>
          <w:bCs/>
          <w:sz w:val="36"/>
          <w:szCs w:val="36"/>
        </w:rPr>
        <w:t xml:space="preserve"> alleged gambling machines from </w:t>
      </w:r>
      <w:r w:rsidR="00A112A8">
        <w:rPr>
          <w:rFonts w:ascii="Arial" w:hAnsi="Arial" w:cs="Arial"/>
          <w:b/>
          <w:bCs/>
          <w:sz w:val="36"/>
          <w:szCs w:val="36"/>
        </w:rPr>
        <w:t>Redford</w:t>
      </w:r>
      <w:r w:rsidR="00B31D23">
        <w:rPr>
          <w:rFonts w:ascii="Arial" w:hAnsi="Arial" w:cs="Arial"/>
          <w:b/>
          <w:bCs/>
          <w:sz w:val="36"/>
          <w:szCs w:val="36"/>
        </w:rPr>
        <w:t xml:space="preserve"> Township</w:t>
      </w:r>
      <w:r w:rsidR="00A112A8">
        <w:rPr>
          <w:rFonts w:ascii="Arial" w:hAnsi="Arial" w:cs="Arial"/>
          <w:b/>
          <w:bCs/>
          <w:sz w:val="36"/>
          <w:szCs w:val="36"/>
        </w:rPr>
        <w:t>, Taylor and Allen Park</w:t>
      </w:r>
      <w:r w:rsidRPr="000850CA">
        <w:rPr>
          <w:rFonts w:ascii="Arial" w:hAnsi="Arial" w:cs="Arial"/>
          <w:b/>
          <w:bCs/>
          <w:sz w:val="36"/>
          <w:szCs w:val="36"/>
        </w:rPr>
        <w:t xml:space="preserve"> gas stations</w:t>
      </w:r>
      <w:r>
        <w:rPr>
          <w:rFonts w:ascii="Arial" w:hAnsi="Arial" w:cs="Arial"/>
          <w:b/>
          <w:bCs/>
          <w:sz w:val="36"/>
          <w:szCs w:val="36"/>
        </w:rPr>
        <w:t>,</w:t>
      </w:r>
      <w:r w:rsidRPr="000850CA">
        <w:rPr>
          <w:rFonts w:ascii="Arial" w:hAnsi="Arial" w:cs="Arial"/>
          <w:b/>
          <w:bCs/>
          <w:sz w:val="36"/>
          <w:szCs w:val="36"/>
        </w:rPr>
        <w:t xml:space="preserve"> Flint area </w:t>
      </w:r>
      <w:r>
        <w:rPr>
          <w:rFonts w:ascii="Arial" w:hAnsi="Arial" w:cs="Arial"/>
          <w:b/>
          <w:bCs/>
          <w:sz w:val="36"/>
          <w:szCs w:val="36"/>
        </w:rPr>
        <w:t>storefront</w:t>
      </w:r>
    </w:p>
    <w:p w14:paraId="60384B5C" w14:textId="77777777" w:rsidR="00F04288" w:rsidRPr="00F04288" w:rsidRDefault="00F04288" w:rsidP="00F04288">
      <w:pPr>
        <w:rPr>
          <w:rFonts w:ascii="Arial" w:hAnsi="Arial" w:cs="Arial"/>
          <w:b/>
          <w:bCs/>
        </w:rPr>
      </w:pPr>
    </w:p>
    <w:p w14:paraId="2F7E2D0F" w14:textId="656AA957" w:rsidR="00F04288" w:rsidRDefault="00F04288" w:rsidP="00F04288">
      <w:pPr>
        <w:rPr>
          <w:rFonts w:ascii="Arial" w:hAnsi="Arial" w:cs="Arial"/>
        </w:rPr>
      </w:pPr>
      <w:r w:rsidRPr="000850CA">
        <w:rPr>
          <w:rFonts w:ascii="Arial" w:hAnsi="Arial" w:cs="Arial"/>
          <w:b/>
          <w:bCs/>
        </w:rPr>
        <w:t xml:space="preserve">Detroit, </w:t>
      </w:r>
      <w:r>
        <w:rPr>
          <w:rFonts w:ascii="Arial" w:hAnsi="Arial" w:cs="Arial"/>
          <w:b/>
          <w:bCs/>
        </w:rPr>
        <w:t>Oc</w:t>
      </w:r>
      <w:r w:rsidRPr="000850CA">
        <w:rPr>
          <w:rFonts w:ascii="Arial" w:hAnsi="Arial" w:cs="Arial"/>
          <w:b/>
          <w:bCs/>
        </w:rPr>
        <w:t xml:space="preserve">t. </w:t>
      </w:r>
      <w:r w:rsidR="00B87A53">
        <w:rPr>
          <w:rFonts w:ascii="Arial" w:hAnsi="Arial" w:cs="Arial"/>
          <w:b/>
          <w:bCs/>
        </w:rPr>
        <w:t>4</w:t>
      </w:r>
      <w:r w:rsidRPr="000850CA">
        <w:rPr>
          <w:rFonts w:ascii="Arial" w:hAnsi="Arial" w:cs="Arial"/>
          <w:b/>
          <w:bCs/>
        </w:rPr>
        <w:t>, 2022</w:t>
      </w:r>
      <w:r w:rsidRPr="00AC3217">
        <w:rPr>
          <w:rFonts w:ascii="Arial" w:hAnsi="Arial" w:cs="Arial"/>
        </w:rPr>
        <w:t xml:space="preserve"> - State investigators seized </w:t>
      </w:r>
      <w:r>
        <w:rPr>
          <w:rFonts w:ascii="Arial" w:hAnsi="Arial" w:cs="Arial"/>
        </w:rPr>
        <w:t>56</w:t>
      </w:r>
      <w:r w:rsidRPr="00AC3217">
        <w:rPr>
          <w:rFonts w:ascii="Arial" w:hAnsi="Arial" w:cs="Arial"/>
        </w:rPr>
        <w:t xml:space="preserve"> gaming machines and</w:t>
      </w:r>
      <w:r w:rsidR="00B005FF">
        <w:rPr>
          <w:rFonts w:ascii="Arial" w:hAnsi="Arial" w:cs="Arial"/>
        </w:rPr>
        <w:t xml:space="preserve"> more than</w:t>
      </w:r>
      <w:r w:rsidRPr="00AC3217">
        <w:rPr>
          <w:rFonts w:ascii="Arial" w:hAnsi="Arial" w:cs="Arial"/>
        </w:rPr>
        <w:t xml:space="preserve"> $</w:t>
      </w:r>
      <w:r>
        <w:rPr>
          <w:rFonts w:ascii="Arial" w:hAnsi="Arial" w:cs="Arial"/>
        </w:rPr>
        <w:t>12,7</w:t>
      </w:r>
      <w:r w:rsidR="00B005FF">
        <w:rPr>
          <w:rFonts w:ascii="Arial" w:hAnsi="Arial" w:cs="Arial"/>
        </w:rPr>
        <w:t>00</w:t>
      </w:r>
      <w:r w:rsidRPr="00AC3217">
        <w:rPr>
          <w:rFonts w:ascii="Arial" w:hAnsi="Arial" w:cs="Arial"/>
        </w:rPr>
        <w:t xml:space="preserve"> in alleged illegal gambling profits during raids Sept. 28 and 29 </w:t>
      </w:r>
      <w:r w:rsidR="00B31D23">
        <w:rPr>
          <w:rFonts w:ascii="Arial" w:hAnsi="Arial" w:cs="Arial"/>
        </w:rPr>
        <w:t>at</w:t>
      </w:r>
      <w:r w:rsidR="00A112A8">
        <w:rPr>
          <w:rFonts w:ascii="Arial" w:hAnsi="Arial" w:cs="Arial"/>
        </w:rPr>
        <w:t xml:space="preserve"> Redford</w:t>
      </w:r>
      <w:r w:rsidR="00B31D23">
        <w:rPr>
          <w:rFonts w:ascii="Arial" w:hAnsi="Arial" w:cs="Arial"/>
        </w:rPr>
        <w:t xml:space="preserve"> Township</w:t>
      </w:r>
      <w:r w:rsidR="00A112A8">
        <w:rPr>
          <w:rFonts w:ascii="Arial" w:hAnsi="Arial" w:cs="Arial"/>
        </w:rPr>
        <w:t>, Taylor and Allen Park</w:t>
      </w:r>
      <w:r w:rsidRPr="00AC3217">
        <w:rPr>
          <w:rFonts w:ascii="Arial" w:hAnsi="Arial" w:cs="Arial"/>
        </w:rPr>
        <w:t xml:space="preserve"> gas stations and a Flint-area </w:t>
      </w:r>
      <w:r w:rsidR="00B31D23">
        <w:rPr>
          <w:rFonts w:ascii="Arial" w:hAnsi="Arial" w:cs="Arial"/>
        </w:rPr>
        <w:t>store</w:t>
      </w:r>
      <w:r w:rsidRPr="00AC3217">
        <w:rPr>
          <w:rFonts w:ascii="Arial" w:hAnsi="Arial" w:cs="Arial"/>
        </w:rPr>
        <w:t xml:space="preserve">. The </w:t>
      </w:r>
      <w:r>
        <w:rPr>
          <w:rFonts w:ascii="Arial" w:hAnsi="Arial" w:cs="Arial"/>
        </w:rPr>
        <w:t xml:space="preserve">four </w:t>
      </w:r>
      <w:r w:rsidRPr="00AC3217">
        <w:rPr>
          <w:rFonts w:ascii="Arial" w:hAnsi="Arial" w:cs="Arial"/>
        </w:rPr>
        <w:t xml:space="preserve">raids were </w:t>
      </w:r>
      <w:r>
        <w:rPr>
          <w:rFonts w:ascii="Arial" w:hAnsi="Arial" w:cs="Arial"/>
        </w:rPr>
        <w:t>associated with several</w:t>
      </w:r>
      <w:r w:rsidRPr="00AC3217">
        <w:rPr>
          <w:rFonts w:ascii="Arial" w:hAnsi="Arial" w:cs="Arial"/>
        </w:rPr>
        <w:t xml:space="preserve"> joint investigations</w:t>
      </w:r>
      <w:r>
        <w:rPr>
          <w:rFonts w:ascii="Arial" w:hAnsi="Arial" w:cs="Arial"/>
        </w:rPr>
        <w:t xml:space="preserve"> led</w:t>
      </w:r>
      <w:r w:rsidRPr="00AC3217">
        <w:rPr>
          <w:rFonts w:ascii="Arial" w:hAnsi="Arial" w:cs="Arial"/>
        </w:rPr>
        <w:t xml:space="preserve"> by the Michigan Department of Attorney General and the Michigan Gaming Control Board.</w:t>
      </w:r>
    </w:p>
    <w:p w14:paraId="79796B25" w14:textId="77777777" w:rsidR="00F04288" w:rsidRPr="00AC3217" w:rsidRDefault="00F04288" w:rsidP="00F04288">
      <w:pPr>
        <w:rPr>
          <w:rFonts w:ascii="Arial" w:hAnsi="Arial" w:cs="Arial"/>
        </w:rPr>
      </w:pPr>
    </w:p>
    <w:p w14:paraId="16935D9C" w14:textId="16B557BB" w:rsidR="00F04288" w:rsidRDefault="00F04288" w:rsidP="00F04288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C3217">
        <w:rPr>
          <w:rFonts w:ascii="Arial" w:hAnsi="Arial" w:cs="Arial"/>
        </w:rPr>
        <w:t>nvestigation</w:t>
      </w:r>
      <w:r>
        <w:rPr>
          <w:rFonts w:ascii="Arial" w:hAnsi="Arial" w:cs="Arial"/>
        </w:rPr>
        <w:t>s</w:t>
      </w:r>
      <w:r w:rsidRPr="00AC3217">
        <w:rPr>
          <w:rFonts w:ascii="Arial" w:hAnsi="Arial" w:cs="Arial"/>
        </w:rPr>
        <w:t xml:space="preserve"> targeted alleged illegal gambling at </w:t>
      </w:r>
      <w:r w:rsidR="00A112A8">
        <w:rPr>
          <w:rFonts w:ascii="Arial" w:hAnsi="Arial" w:cs="Arial"/>
        </w:rPr>
        <w:t xml:space="preserve">gas stations located at </w:t>
      </w:r>
      <w:r w:rsidRPr="00AC3217">
        <w:rPr>
          <w:rFonts w:ascii="Arial" w:hAnsi="Arial" w:cs="Arial"/>
        </w:rPr>
        <w:t>25845 Eight Mile Road, Redford</w:t>
      </w:r>
      <w:r w:rsidR="00B31D23">
        <w:rPr>
          <w:rFonts w:ascii="Arial" w:hAnsi="Arial" w:cs="Arial"/>
        </w:rPr>
        <w:t xml:space="preserve"> Township</w:t>
      </w:r>
      <w:r>
        <w:rPr>
          <w:rFonts w:ascii="Arial" w:hAnsi="Arial" w:cs="Arial"/>
        </w:rPr>
        <w:t>,</w:t>
      </w:r>
      <w:r w:rsidRPr="00AC3217">
        <w:rPr>
          <w:rFonts w:ascii="Arial" w:hAnsi="Arial" w:cs="Arial"/>
        </w:rPr>
        <w:t xml:space="preserve"> 8808 Pelham Road, Taylo</w:t>
      </w:r>
      <w:r>
        <w:rPr>
          <w:rFonts w:ascii="Arial" w:hAnsi="Arial" w:cs="Arial"/>
        </w:rPr>
        <w:t>r,</w:t>
      </w:r>
      <w:r w:rsidRPr="00AC3217">
        <w:rPr>
          <w:rFonts w:ascii="Arial" w:hAnsi="Arial" w:cs="Arial"/>
        </w:rPr>
        <w:t xml:space="preserve"> and 19350 Ecorse Road, Allen Park. The fourth location, The Hot Spot, is a </w:t>
      </w:r>
      <w:r>
        <w:rPr>
          <w:rFonts w:ascii="Arial" w:hAnsi="Arial" w:cs="Arial"/>
        </w:rPr>
        <w:t>storefront</w:t>
      </w:r>
      <w:r w:rsidRPr="00AC3217">
        <w:rPr>
          <w:rFonts w:ascii="Arial" w:hAnsi="Arial" w:cs="Arial"/>
        </w:rPr>
        <w:t xml:space="preserve"> at 5542 Fenton Road, Mundy Township</w:t>
      </w:r>
      <w:r>
        <w:rPr>
          <w:rFonts w:ascii="Arial" w:hAnsi="Arial" w:cs="Arial"/>
        </w:rPr>
        <w:t>, near Flint</w:t>
      </w:r>
      <w:r w:rsidRPr="00AC3217">
        <w:rPr>
          <w:rFonts w:ascii="Arial" w:hAnsi="Arial" w:cs="Arial"/>
        </w:rPr>
        <w:t xml:space="preserve">. Investigators removed one gaming machine from each gas station and </w:t>
      </w:r>
      <w:r>
        <w:rPr>
          <w:rFonts w:ascii="Arial" w:hAnsi="Arial" w:cs="Arial"/>
        </w:rPr>
        <w:t>53</w:t>
      </w:r>
      <w:r w:rsidRPr="00AC3217">
        <w:rPr>
          <w:rFonts w:ascii="Arial" w:hAnsi="Arial" w:cs="Arial"/>
        </w:rPr>
        <w:t xml:space="preserve"> machines</w:t>
      </w:r>
      <w:r>
        <w:rPr>
          <w:rFonts w:ascii="Arial" w:hAnsi="Arial" w:cs="Arial"/>
        </w:rPr>
        <w:t xml:space="preserve"> </w:t>
      </w:r>
      <w:r w:rsidRPr="00AC3217">
        <w:rPr>
          <w:rFonts w:ascii="Arial" w:hAnsi="Arial" w:cs="Arial"/>
        </w:rPr>
        <w:t xml:space="preserve">from the </w:t>
      </w:r>
      <w:r>
        <w:rPr>
          <w:rFonts w:ascii="Arial" w:hAnsi="Arial" w:cs="Arial"/>
        </w:rPr>
        <w:t>Mundy Township storefront</w:t>
      </w:r>
      <w:r w:rsidRPr="00AC3217">
        <w:rPr>
          <w:rFonts w:ascii="Arial" w:hAnsi="Arial" w:cs="Arial"/>
        </w:rPr>
        <w:t>.</w:t>
      </w:r>
    </w:p>
    <w:p w14:paraId="0AA45005" w14:textId="77777777" w:rsidR="00F04288" w:rsidRPr="00AC3217" w:rsidRDefault="00F04288" w:rsidP="00F04288">
      <w:pPr>
        <w:rPr>
          <w:rFonts w:ascii="Arial" w:hAnsi="Arial" w:cs="Arial"/>
        </w:rPr>
      </w:pPr>
    </w:p>
    <w:p w14:paraId="2E7AF640" w14:textId="5C9E8743" w:rsidR="00F04288" w:rsidRDefault="00F04288" w:rsidP="00F04288">
      <w:pPr>
        <w:rPr>
          <w:rFonts w:ascii="Arial" w:hAnsi="Arial" w:cs="Arial"/>
        </w:rPr>
      </w:pPr>
      <w:r w:rsidRPr="00AC3217">
        <w:rPr>
          <w:rFonts w:ascii="Arial" w:hAnsi="Arial" w:cs="Arial"/>
        </w:rPr>
        <w:t>"We've seen an increasing number of complaints about alleged illegal gambling, and we appreciate the help received from citizens who call our tip line at 888-314-2682," said Henry Williams, Michigan Gaming Control Board executive director. "</w:t>
      </w:r>
      <w:r>
        <w:rPr>
          <w:rFonts w:ascii="Arial" w:hAnsi="Arial" w:cs="Arial"/>
        </w:rPr>
        <w:t>The MGCB</w:t>
      </w:r>
      <w:r w:rsidRPr="00AC3217">
        <w:rPr>
          <w:rFonts w:ascii="Arial" w:hAnsi="Arial" w:cs="Arial"/>
        </w:rPr>
        <w:t xml:space="preserve"> work</w:t>
      </w:r>
      <w:r>
        <w:rPr>
          <w:rFonts w:ascii="Arial" w:hAnsi="Arial" w:cs="Arial"/>
        </w:rPr>
        <w:t>s</w:t>
      </w:r>
      <w:r w:rsidRPr="00AC3217">
        <w:rPr>
          <w:rFonts w:ascii="Arial" w:hAnsi="Arial" w:cs="Arial"/>
        </w:rPr>
        <w:t xml:space="preserve"> closely with local law enforcement agencies to </w:t>
      </w:r>
      <w:r>
        <w:rPr>
          <w:rFonts w:ascii="Arial" w:hAnsi="Arial" w:cs="Arial"/>
        </w:rPr>
        <w:t>investigate</w:t>
      </w:r>
      <w:r w:rsidRPr="00AC3217">
        <w:rPr>
          <w:rFonts w:ascii="Arial" w:hAnsi="Arial" w:cs="Arial"/>
        </w:rPr>
        <w:t xml:space="preserve"> alleged illegal gambling locations, which do not provide the protections associated with legal, regulated gaming and can bring unwanted crime to neighborhoods.</w:t>
      </w:r>
      <w:r>
        <w:rPr>
          <w:rFonts w:ascii="Arial" w:hAnsi="Arial" w:cs="Arial"/>
        </w:rPr>
        <w:t>”</w:t>
      </w:r>
    </w:p>
    <w:p w14:paraId="48B7FF10" w14:textId="77777777" w:rsidR="00F04288" w:rsidRPr="00AC3217" w:rsidRDefault="00F04288" w:rsidP="00F04288">
      <w:pPr>
        <w:rPr>
          <w:rFonts w:ascii="Arial" w:hAnsi="Arial" w:cs="Arial"/>
        </w:rPr>
      </w:pPr>
    </w:p>
    <w:p w14:paraId="3E45C127" w14:textId="329F522D" w:rsidR="00F04288" w:rsidRDefault="00F04288" w:rsidP="00F04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Machines seized from the </w:t>
      </w:r>
      <w:r w:rsidR="00A112A8">
        <w:rPr>
          <w:rFonts w:ascii="Arial" w:hAnsi="Arial" w:cs="Arial"/>
        </w:rPr>
        <w:t>Redford</w:t>
      </w:r>
      <w:r w:rsidR="00B31D23">
        <w:rPr>
          <w:rFonts w:ascii="Arial" w:hAnsi="Arial" w:cs="Arial"/>
        </w:rPr>
        <w:t xml:space="preserve"> Township</w:t>
      </w:r>
      <w:r w:rsidR="00A112A8">
        <w:rPr>
          <w:rFonts w:ascii="Arial" w:hAnsi="Arial" w:cs="Arial"/>
        </w:rPr>
        <w:t xml:space="preserve">, Taylor and Allen Park </w:t>
      </w:r>
      <w:r w:rsidR="00B31D23">
        <w:rPr>
          <w:rFonts w:ascii="Arial" w:hAnsi="Arial" w:cs="Arial"/>
        </w:rPr>
        <w:t xml:space="preserve">gas stations </w:t>
      </w:r>
      <w:r>
        <w:rPr>
          <w:rFonts w:ascii="Arial" w:hAnsi="Arial" w:cs="Arial"/>
        </w:rPr>
        <w:t xml:space="preserve">on Sept. 28 included one slot-style gaming </w:t>
      </w:r>
      <w:r w:rsidRPr="00957FDB">
        <w:rPr>
          <w:rFonts w:ascii="Arial" w:hAnsi="Arial" w:cs="Arial"/>
        </w:rPr>
        <w:t>machine and two so-called “coin</w:t>
      </w:r>
      <w:r>
        <w:rPr>
          <w:rFonts w:ascii="Arial" w:hAnsi="Arial" w:cs="Arial"/>
        </w:rPr>
        <w:t xml:space="preserve"> </w:t>
      </w:r>
      <w:r w:rsidRPr="00957FDB">
        <w:rPr>
          <w:rFonts w:ascii="Arial" w:hAnsi="Arial" w:cs="Arial"/>
        </w:rPr>
        <w:t>pushers”.</w:t>
      </w:r>
      <w:r>
        <w:rPr>
          <w:rFonts w:ascii="Arial" w:hAnsi="Arial" w:cs="Arial"/>
        </w:rPr>
        <w:t xml:space="preserve"> </w:t>
      </w:r>
      <w:bookmarkStart w:id="0" w:name="_Hlk115430034"/>
      <w:r w:rsidRPr="00864386">
        <w:rPr>
          <w:rFonts w:ascii="Arial" w:hAnsi="Arial" w:cs="Arial"/>
        </w:rPr>
        <w:t xml:space="preserve">When using </w:t>
      </w:r>
      <w:r w:rsidR="00B005FF">
        <w:rPr>
          <w:rFonts w:ascii="Arial" w:hAnsi="Arial" w:cs="Arial"/>
        </w:rPr>
        <w:t>a</w:t>
      </w:r>
      <w:r w:rsidRPr="00864386">
        <w:rPr>
          <w:rFonts w:ascii="Arial" w:hAnsi="Arial" w:cs="Arial"/>
        </w:rPr>
        <w:t xml:space="preserve"> coin-pusher machine, a </w:t>
      </w:r>
      <w:r w:rsidR="00B005FF">
        <w:rPr>
          <w:rFonts w:ascii="Arial" w:hAnsi="Arial" w:cs="Arial"/>
        </w:rPr>
        <w:t>player</w:t>
      </w:r>
      <w:r w:rsidRPr="00864386">
        <w:rPr>
          <w:rFonts w:ascii="Arial" w:hAnsi="Arial" w:cs="Arial"/>
        </w:rPr>
        <w:t xml:space="preserve"> </w:t>
      </w:r>
      <w:r w:rsidR="00B005FF">
        <w:rPr>
          <w:rFonts w:ascii="Arial" w:hAnsi="Arial" w:cs="Arial"/>
        </w:rPr>
        <w:t>deposits</w:t>
      </w:r>
      <w:r w:rsidRPr="00864386">
        <w:rPr>
          <w:rFonts w:ascii="Arial" w:hAnsi="Arial" w:cs="Arial"/>
        </w:rPr>
        <w:t xml:space="preserve"> quarters</w:t>
      </w:r>
      <w:r w:rsidR="00116674">
        <w:rPr>
          <w:rFonts w:ascii="Arial" w:hAnsi="Arial" w:cs="Arial"/>
        </w:rPr>
        <w:t>,</w:t>
      </w:r>
      <w:r w:rsidRPr="00864386">
        <w:rPr>
          <w:rFonts w:ascii="Arial" w:hAnsi="Arial" w:cs="Arial"/>
        </w:rPr>
        <w:t xml:space="preserve"> </w:t>
      </w:r>
      <w:r w:rsidR="00116674">
        <w:rPr>
          <w:rFonts w:ascii="Arial" w:hAnsi="Arial" w:cs="Arial"/>
        </w:rPr>
        <w:t>taking a chance on</w:t>
      </w:r>
      <w:r w:rsidRPr="00864386">
        <w:rPr>
          <w:rFonts w:ascii="Arial" w:hAnsi="Arial" w:cs="Arial"/>
        </w:rPr>
        <w:t xml:space="preserve"> quarters and/or paper currency get</w:t>
      </w:r>
      <w:r w:rsidR="00116674">
        <w:rPr>
          <w:rFonts w:ascii="Arial" w:hAnsi="Arial" w:cs="Arial"/>
        </w:rPr>
        <w:t>ting</w:t>
      </w:r>
      <w:r w:rsidRPr="00864386">
        <w:rPr>
          <w:rFonts w:ascii="Arial" w:hAnsi="Arial" w:cs="Arial"/>
        </w:rPr>
        <w:t xml:space="preserve"> pushed off the front edge of the game's platform into a tray where the player can collect them.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The machine owner also receives cash from coins the machine collects.</w:t>
      </w:r>
      <w:r w:rsidRPr="00052CB6">
        <w:rPr>
          <w:rFonts w:ascii="Arial" w:hAnsi="Arial" w:cs="Arial"/>
        </w:rPr>
        <w:t xml:space="preserve"> </w:t>
      </w:r>
      <w:r w:rsidRPr="00957FDB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officials seized $3,295 from </w:t>
      </w:r>
      <w:r>
        <w:rPr>
          <w:rFonts w:ascii="Arial" w:hAnsi="Arial" w:cs="Arial"/>
        </w:rPr>
        <w:lastRenderedPageBreak/>
        <w:t xml:space="preserve">inside the coin-pusher machines and $290 from inside the slot-style gaming machine.  </w:t>
      </w:r>
    </w:p>
    <w:p w14:paraId="6575FECF" w14:textId="77777777" w:rsidR="00F04288" w:rsidRDefault="00F04288" w:rsidP="00F04288">
      <w:pPr>
        <w:rPr>
          <w:rFonts w:ascii="Arial" w:hAnsi="Arial" w:cs="Arial"/>
        </w:rPr>
      </w:pPr>
    </w:p>
    <w:p w14:paraId="150FCF16" w14:textId="7ABD427B" w:rsidR="00F04288" w:rsidRDefault="00F04288" w:rsidP="00F04288">
      <w:pPr>
        <w:rPr>
          <w:rFonts w:ascii="Arial" w:hAnsi="Arial" w:cs="Arial"/>
        </w:rPr>
      </w:pPr>
      <w:r>
        <w:rPr>
          <w:rFonts w:ascii="Arial" w:hAnsi="Arial" w:cs="Arial"/>
        </w:rPr>
        <w:t>The Mundy Township storefront</w:t>
      </w:r>
      <w:r w:rsidRPr="00AC3217">
        <w:rPr>
          <w:rFonts w:ascii="Arial" w:hAnsi="Arial" w:cs="Arial"/>
        </w:rPr>
        <w:t xml:space="preserve"> allegedly offered </w:t>
      </w:r>
      <w:r>
        <w:rPr>
          <w:rFonts w:ascii="Arial" w:hAnsi="Arial" w:cs="Arial"/>
        </w:rPr>
        <w:t>customers</w:t>
      </w:r>
      <w:r w:rsidRPr="00AC3217">
        <w:rPr>
          <w:rFonts w:ascii="Arial" w:hAnsi="Arial" w:cs="Arial"/>
        </w:rPr>
        <w:t xml:space="preserve"> opportunities to play casino-style games in conjunction with a purchase</w:t>
      </w:r>
      <w:r>
        <w:rPr>
          <w:rFonts w:ascii="Arial" w:hAnsi="Arial" w:cs="Arial"/>
        </w:rPr>
        <w:t xml:space="preserve"> of overpriced snacks and merchandise</w:t>
      </w:r>
      <w:r w:rsidRPr="00AC32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Customers allegedly received so-called “promotional” game play by making purchases and received cash awards for winning. A total of $9,141 in alleged gaming-related cash was seized when search warrants were executed at the Mundy Township storefront on Sept. 29. </w:t>
      </w:r>
    </w:p>
    <w:p w14:paraId="49AC6F7B" w14:textId="77777777" w:rsidR="00F04288" w:rsidRDefault="00F04288" w:rsidP="00F04288">
      <w:pPr>
        <w:rPr>
          <w:rFonts w:ascii="Arial" w:hAnsi="Arial" w:cs="Arial"/>
        </w:rPr>
      </w:pPr>
    </w:p>
    <w:p w14:paraId="1A883146" w14:textId="773D92D4" w:rsidR="00F04288" w:rsidRDefault="00F04288" w:rsidP="00F04288">
      <w:pPr>
        <w:rPr>
          <w:rFonts w:ascii="Arial" w:hAnsi="Arial" w:cs="Arial"/>
        </w:rPr>
      </w:pPr>
      <w:r w:rsidRPr="00052CB6">
        <w:rPr>
          <w:rFonts w:ascii="Arial" w:hAnsi="Arial" w:cs="Arial"/>
        </w:rPr>
        <w:t xml:space="preserve">The Allen Park Police Department, Redford </w:t>
      </w:r>
      <w:r>
        <w:rPr>
          <w:rFonts w:ascii="Arial" w:hAnsi="Arial" w:cs="Arial"/>
        </w:rPr>
        <w:t xml:space="preserve">Township </w:t>
      </w:r>
      <w:r w:rsidRPr="00052CB6">
        <w:rPr>
          <w:rFonts w:ascii="Arial" w:hAnsi="Arial" w:cs="Arial"/>
        </w:rPr>
        <w:t>Police Department and</w:t>
      </w:r>
      <w:r>
        <w:rPr>
          <w:rFonts w:ascii="Arial" w:hAnsi="Arial" w:cs="Arial"/>
        </w:rPr>
        <w:t xml:space="preserve"> </w:t>
      </w:r>
      <w:r w:rsidRPr="00052CB6">
        <w:rPr>
          <w:rFonts w:ascii="Arial" w:hAnsi="Arial" w:cs="Arial"/>
        </w:rPr>
        <w:t xml:space="preserve">Michigan State Police assisted with </w:t>
      </w:r>
      <w:r>
        <w:rPr>
          <w:rFonts w:ascii="Arial" w:hAnsi="Arial" w:cs="Arial"/>
        </w:rPr>
        <w:t xml:space="preserve">executing </w:t>
      </w:r>
      <w:r w:rsidRPr="00052CB6">
        <w:rPr>
          <w:rFonts w:ascii="Arial" w:hAnsi="Arial" w:cs="Arial"/>
        </w:rPr>
        <w:t>the search warrants.</w:t>
      </w:r>
    </w:p>
    <w:p w14:paraId="1036C45B" w14:textId="77777777" w:rsidR="00F04288" w:rsidRDefault="00F04288" w:rsidP="00F04288">
      <w:pPr>
        <w:rPr>
          <w:rFonts w:ascii="Arial" w:hAnsi="Arial" w:cs="Arial"/>
        </w:rPr>
      </w:pPr>
    </w:p>
    <w:p w14:paraId="75D6F955" w14:textId="77777777" w:rsidR="00F04288" w:rsidRPr="00AC3217" w:rsidRDefault="00F04288" w:rsidP="00F04288">
      <w:pPr>
        <w:rPr>
          <w:rFonts w:ascii="Arial" w:hAnsi="Arial" w:cs="Arial"/>
        </w:rPr>
      </w:pPr>
      <w:r w:rsidRPr="005C5B1C">
        <w:rPr>
          <w:rFonts w:ascii="Arial" w:hAnsi="Arial" w:cs="Arial"/>
        </w:rPr>
        <w:t xml:space="preserve">The MGCB publishes a </w:t>
      </w:r>
      <w:hyperlink r:id="rId8" w:history="1">
        <w:r w:rsidRPr="005C5B1C">
          <w:rPr>
            <w:rStyle w:val="Hyperlink"/>
            <w:rFonts w:ascii="Arial" w:hAnsi="Arial" w:cs="Arial"/>
          </w:rPr>
          <w:t>fact sheet</w:t>
        </w:r>
      </w:hyperlink>
      <w:r w:rsidRPr="005C5B1C">
        <w:rPr>
          <w:rFonts w:ascii="Arial" w:hAnsi="Arial" w:cs="Arial"/>
        </w:rPr>
        <w:t xml:space="preserve"> about Michigan law and a separate fact sheet on </w:t>
      </w:r>
      <w:hyperlink r:id="rId9" w:history="1">
        <w:r w:rsidRPr="005C5B1C">
          <w:rPr>
            <w:rStyle w:val="Hyperlink"/>
            <w:rFonts w:ascii="Arial" w:hAnsi="Arial" w:cs="Arial"/>
          </w:rPr>
          <w:t>unregulated machines</w:t>
        </w:r>
      </w:hyperlink>
      <w:r w:rsidRPr="005C5B1C">
        <w:rPr>
          <w:rFonts w:ascii="Arial" w:hAnsi="Arial" w:cs="Arial"/>
        </w:rPr>
        <w:t xml:space="preserve"> used for illegal gambling. Michigan citizens are encouraged to report any suspicious or illegal gambling by calling the MGCB’s 24-hour anonymous tip line, 888-314-2682</w:t>
      </w:r>
      <w:r>
        <w:rPr>
          <w:rFonts w:ascii="Arial" w:hAnsi="Arial" w:cs="Arial"/>
        </w:rPr>
        <w:t xml:space="preserve">, or by email, </w:t>
      </w:r>
      <w:hyperlink r:id="rId10" w:history="1">
        <w:r w:rsidRPr="0077226B">
          <w:rPr>
            <w:rStyle w:val="Hyperlink"/>
            <w:rFonts w:ascii="Arial" w:hAnsi="Arial" w:cs="Arial"/>
          </w:rPr>
          <w:t>MiGamblingTip@michigan.gov</w:t>
        </w:r>
      </w:hyperlink>
      <w:r>
        <w:rPr>
          <w:rFonts w:ascii="Arial" w:hAnsi="Arial" w:cs="Arial"/>
        </w:rPr>
        <w:t xml:space="preserve">. </w:t>
      </w:r>
    </w:p>
    <w:p w14:paraId="2CE2A965" w14:textId="77777777" w:rsidR="007B62E1" w:rsidRPr="00F04288" w:rsidRDefault="007B62E1" w:rsidP="007B62E1">
      <w:pPr>
        <w:rPr>
          <w:rFonts w:ascii="Arial" w:hAnsi="Arial" w:cs="Arial"/>
          <w:b/>
          <w:bCs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BCE4" w14:textId="77777777" w:rsidR="006C1D03" w:rsidRDefault="006C1D03">
      <w:r>
        <w:separator/>
      </w:r>
    </w:p>
  </w:endnote>
  <w:endnote w:type="continuationSeparator" w:id="0">
    <w:p w14:paraId="66DCE769" w14:textId="77777777" w:rsidR="006C1D03" w:rsidRDefault="006C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9D91" w14:textId="77777777" w:rsidR="006C1D03" w:rsidRDefault="006C1D03">
      <w:r>
        <w:separator/>
      </w:r>
    </w:p>
  </w:footnote>
  <w:footnote w:type="continuationSeparator" w:id="0">
    <w:p w14:paraId="3C89C2B3" w14:textId="77777777" w:rsidR="006C1D03" w:rsidRDefault="006C1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2"/>
  </w:num>
  <w:num w:numId="2" w16cid:durableId="1653633024">
    <w:abstractNumId w:val="3"/>
  </w:num>
  <w:num w:numId="3" w16cid:durableId="1772890775">
    <w:abstractNumId w:val="1"/>
  </w:num>
  <w:num w:numId="4" w16cid:durableId="1157501143">
    <w:abstractNumId w:val="8"/>
  </w:num>
  <w:num w:numId="5" w16cid:durableId="118493863">
    <w:abstractNumId w:val="5"/>
  </w:num>
  <w:num w:numId="6" w16cid:durableId="77094850">
    <w:abstractNumId w:val="6"/>
  </w:num>
  <w:num w:numId="7" w16cid:durableId="778531659">
    <w:abstractNumId w:val="9"/>
  </w:num>
  <w:num w:numId="8" w16cid:durableId="50814170">
    <w:abstractNumId w:val="7"/>
  </w:num>
  <w:num w:numId="9" w16cid:durableId="161547160">
    <w:abstractNumId w:val="0"/>
  </w:num>
  <w:num w:numId="10" w16cid:durableId="2057467658">
    <w:abstractNumId w:val="4"/>
  </w:num>
  <w:num w:numId="11" w16cid:durableId="255211429">
    <w:abstractNumId w:val="10"/>
  </w:num>
  <w:num w:numId="12" w16cid:durableId="20314452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16674"/>
    <w:rsid w:val="00123D20"/>
    <w:rsid w:val="00125D91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C1D03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410C2"/>
    <w:rsid w:val="00854E9D"/>
    <w:rsid w:val="00857A92"/>
    <w:rsid w:val="008633DE"/>
    <w:rsid w:val="008709DB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112A8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5FF"/>
    <w:rsid w:val="00B00A5D"/>
    <w:rsid w:val="00B040C4"/>
    <w:rsid w:val="00B174AE"/>
    <w:rsid w:val="00B235F8"/>
    <w:rsid w:val="00B31D23"/>
    <w:rsid w:val="00B6561B"/>
    <w:rsid w:val="00B8224B"/>
    <w:rsid w:val="00B86CD2"/>
    <w:rsid w:val="00B87A53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D5584"/>
    <w:rsid w:val="00EF32BC"/>
    <w:rsid w:val="00F04288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  <w:style w:type="paragraph" w:styleId="Revision">
    <w:name w:val="Revision"/>
    <w:hidden/>
    <w:uiPriority w:val="99"/>
    <w:semiHidden/>
    <w:rsid w:val="00A112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Home-Page-Resources/Bulletin_on_Illegal_Gaming_745572_7.pdf?rev=65d5f154dcbe418ca76c2e916eadcca5&amp;hash=1096E9393005630132A820902F20C4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GamblingTip@michigan.gov?subject=Illegal%20gambling%20t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-/media/Project/Websites/mgcb/Home-Page-Resources/Fact_Sheet-Unregulated_Gaming_Machines_745571_7.pdf?rev=241ed47602e34bb3b4b295116331c563&amp;hash=D033FBEA4263F7E6AB30EDB67B933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2022-09-30T17:31:00Z</dcterms:created>
  <dcterms:modified xsi:type="dcterms:W3CDTF">2022-09-30T20:18:00Z</dcterms:modified>
</cp:coreProperties>
</file>