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7A2F2FBC" w:rsidR="00716ED8" w:rsidRDefault="001164AC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03269502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5463241E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1164AC">
              <w:rPr>
                <w:rFonts w:ascii="Verdana" w:hAnsi="Verdana"/>
                <w:b/>
                <w:bCs/>
                <w:sz w:val="22"/>
                <w:szCs w:val="22"/>
              </w:rPr>
              <w:t>August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1164AC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170352F0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D15B6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15B6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CE2A965" w14:textId="77777777" w:rsidR="007B62E1" w:rsidRPr="001164AC" w:rsidRDefault="007B62E1" w:rsidP="007B62E1">
      <w:pPr>
        <w:rPr>
          <w:rFonts w:ascii="Arial" w:hAnsi="Arial" w:cs="Arial"/>
          <w:b/>
          <w:bCs/>
          <w:sz w:val="16"/>
          <w:szCs w:val="16"/>
        </w:rPr>
      </w:pPr>
    </w:p>
    <w:p w14:paraId="12AD87DC" w14:textId="1F3826AA" w:rsidR="001164AC" w:rsidRPr="0040102C" w:rsidRDefault="001164AC" w:rsidP="001164AC">
      <w:pPr>
        <w:rPr>
          <w:rFonts w:ascii="Arial" w:hAnsi="Arial" w:cs="Arial"/>
          <w:b/>
          <w:bCs/>
          <w:sz w:val="40"/>
          <w:szCs w:val="40"/>
        </w:rPr>
      </w:pPr>
      <w:r w:rsidRPr="0040102C">
        <w:rPr>
          <w:rFonts w:ascii="Arial" w:hAnsi="Arial" w:cs="Arial"/>
          <w:b/>
          <w:bCs/>
          <w:sz w:val="40"/>
          <w:szCs w:val="40"/>
        </w:rPr>
        <w:t>Detroit casinos report $107.2 million monthly revenue in July</w:t>
      </w:r>
    </w:p>
    <w:p w14:paraId="69989FD2" w14:textId="77777777" w:rsidR="001164AC" w:rsidRPr="001164AC" w:rsidRDefault="001164AC" w:rsidP="001164AC">
      <w:pPr>
        <w:rPr>
          <w:rFonts w:ascii="Arial" w:hAnsi="Arial" w:cs="Arial"/>
          <w:b/>
          <w:bCs/>
          <w:sz w:val="18"/>
          <w:szCs w:val="18"/>
        </w:rPr>
      </w:pPr>
    </w:p>
    <w:p w14:paraId="2641CE14" w14:textId="36CEC104" w:rsid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  <w:b/>
          <w:bCs/>
        </w:rPr>
        <w:t xml:space="preserve">Detroit, Aug. 9, 2022 </w:t>
      </w:r>
      <w:r w:rsidRPr="001164AC">
        <w:rPr>
          <w:rFonts w:ascii="Arial" w:hAnsi="Arial" w:cs="Arial"/>
        </w:rPr>
        <w:t>– The three Detroit casinos reported $107.2 million in monthly aggregate revenue during July. Table games and slots produced $105.9 million in revenue, and retail sports betting generated $1.3 million.</w:t>
      </w:r>
    </w:p>
    <w:p w14:paraId="34CF89C6" w14:textId="77777777" w:rsidR="001164AC" w:rsidRPr="001164AC" w:rsidRDefault="001164AC" w:rsidP="001164AC">
      <w:pPr>
        <w:rPr>
          <w:rFonts w:ascii="Arial" w:hAnsi="Arial" w:cs="Arial"/>
          <w:sz w:val="18"/>
          <w:szCs w:val="18"/>
        </w:rPr>
      </w:pPr>
    </w:p>
    <w:p w14:paraId="458B8FDC" w14:textId="77777777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Monthly market shares were:</w:t>
      </w:r>
    </w:p>
    <w:p w14:paraId="161AC66A" w14:textId="77777777" w:rsidR="001164AC" w:rsidRPr="001164AC" w:rsidRDefault="001164AC" w:rsidP="001164AC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MGM, 48%</w:t>
      </w:r>
    </w:p>
    <w:p w14:paraId="1C3A7BAB" w14:textId="77777777" w:rsidR="001164AC" w:rsidRPr="001164AC" w:rsidRDefault="001164AC" w:rsidP="001164AC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1164AC">
        <w:rPr>
          <w:rFonts w:cs="Arial"/>
          <w:sz w:val="24"/>
          <w:szCs w:val="24"/>
        </w:rPr>
        <w:t>MotorCity</w:t>
      </w:r>
      <w:proofErr w:type="spellEnd"/>
      <w:r w:rsidRPr="001164AC">
        <w:rPr>
          <w:rFonts w:cs="Arial"/>
          <w:sz w:val="24"/>
          <w:szCs w:val="24"/>
        </w:rPr>
        <w:t>, 33%</w:t>
      </w:r>
    </w:p>
    <w:p w14:paraId="0AA71A94" w14:textId="77777777" w:rsidR="001164AC" w:rsidRPr="001164AC" w:rsidRDefault="001164AC" w:rsidP="001164AC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Hollywood Casino at Greektown, 19%</w:t>
      </w:r>
    </w:p>
    <w:p w14:paraId="47B34FDF" w14:textId="77777777" w:rsidR="001164AC" w:rsidRPr="001164AC" w:rsidRDefault="001164AC" w:rsidP="001164AC">
      <w:pPr>
        <w:rPr>
          <w:rFonts w:ascii="Arial" w:hAnsi="Arial" w:cs="Arial"/>
          <w:b/>
          <w:bCs/>
        </w:rPr>
      </w:pPr>
      <w:r w:rsidRPr="001164AC">
        <w:rPr>
          <w:rFonts w:ascii="Arial" w:hAnsi="Arial" w:cs="Arial"/>
          <w:b/>
          <w:bCs/>
        </w:rPr>
        <w:t>Table Games and Slot Revenue and Taxes</w:t>
      </w:r>
    </w:p>
    <w:p w14:paraId="450BE904" w14:textId="7A6D7234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The casinos’ table games and slots revenue fell 8.4% compared with July 2021 results. Monthly revenue rose 7.9% compared with June numbers. Through July 31, table games and slots revenue increased 3% compared with results for the first seven months of last year.</w:t>
      </w:r>
    </w:p>
    <w:p w14:paraId="53C336E4" w14:textId="77777777" w:rsidR="001164AC" w:rsidRPr="001164AC" w:rsidRDefault="001164AC" w:rsidP="001164AC">
      <w:pPr>
        <w:rPr>
          <w:rFonts w:ascii="Arial" w:hAnsi="Arial" w:cs="Arial"/>
          <w:sz w:val="18"/>
          <w:szCs w:val="18"/>
        </w:rPr>
      </w:pPr>
    </w:p>
    <w:p w14:paraId="74F71179" w14:textId="77777777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Monthly gaming revenue results declined year over year for all three casinos:</w:t>
      </w:r>
    </w:p>
    <w:p w14:paraId="456632B0" w14:textId="77777777" w:rsidR="001164AC" w:rsidRPr="001164AC" w:rsidRDefault="001164AC" w:rsidP="001164A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MGM, down 4.7% to $51.2 million</w:t>
      </w:r>
    </w:p>
    <w:p w14:paraId="7CB35AC8" w14:textId="77777777" w:rsidR="001164AC" w:rsidRPr="001164AC" w:rsidRDefault="001164AC" w:rsidP="001164A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1164AC">
        <w:rPr>
          <w:rFonts w:cs="Arial"/>
          <w:sz w:val="24"/>
          <w:szCs w:val="24"/>
        </w:rPr>
        <w:t>MotorCity</w:t>
      </w:r>
      <w:proofErr w:type="spellEnd"/>
      <w:r w:rsidRPr="001164AC">
        <w:rPr>
          <w:rFonts w:cs="Arial"/>
          <w:sz w:val="24"/>
          <w:szCs w:val="24"/>
        </w:rPr>
        <w:t>, down 9.6% to $34.8 million</w:t>
      </w:r>
    </w:p>
    <w:p w14:paraId="07AEAA7D" w14:textId="77777777" w:rsidR="001164AC" w:rsidRPr="001164AC" w:rsidRDefault="001164AC" w:rsidP="001164AC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Hollywood Casino at Greektown, down 15% to $19.9 million</w:t>
      </w:r>
    </w:p>
    <w:p w14:paraId="52CF2C64" w14:textId="77777777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The three Detroit casinos paid $8.6 million in wagering taxes to the State of Michigan during July compared with $9.4 million for the same month last year.</w:t>
      </w:r>
    </w:p>
    <w:p w14:paraId="70E6CDE5" w14:textId="031DA85E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During July, the three Detroit casinos reported submitting $12.6 million in wagering taxes and development agreement payments to the City of Detroit.</w:t>
      </w:r>
    </w:p>
    <w:p w14:paraId="23D0C1F7" w14:textId="77777777" w:rsidR="001164AC" w:rsidRPr="001164AC" w:rsidRDefault="001164AC" w:rsidP="001164AC">
      <w:pPr>
        <w:rPr>
          <w:rFonts w:ascii="Arial" w:hAnsi="Arial" w:cs="Arial"/>
          <w:sz w:val="18"/>
          <w:szCs w:val="18"/>
        </w:rPr>
      </w:pPr>
    </w:p>
    <w:p w14:paraId="6175B4AA" w14:textId="77777777" w:rsidR="001164AC" w:rsidRPr="001164AC" w:rsidRDefault="001164AC" w:rsidP="001164AC">
      <w:pPr>
        <w:rPr>
          <w:rFonts w:ascii="Arial" w:hAnsi="Arial" w:cs="Arial"/>
          <w:b/>
          <w:bCs/>
        </w:rPr>
      </w:pPr>
      <w:r w:rsidRPr="001164AC">
        <w:rPr>
          <w:rFonts w:ascii="Arial" w:hAnsi="Arial" w:cs="Arial"/>
          <w:b/>
          <w:bCs/>
        </w:rPr>
        <w:t>Retail Sports Betting Revenue and Taxes</w:t>
      </w:r>
    </w:p>
    <w:p w14:paraId="7BA0BBF0" w14:textId="1AADF3D5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 xml:space="preserve">Retail sports betting qualified adjusted gross receipts (QAGR) rose 3.8% to $1.3 million during July compared with July 2021 results. QAGR was up by $809,532 </w:t>
      </w:r>
      <w:r w:rsidRPr="001164AC">
        <w:rPr>
          <w:rFonts w:ascii="Arial" w:hAnsi="Arial" w:cs="Arial"/>
        </w:rPr>
        <w:lastRenderedPageBreak/>
        <w:t xml:space="preserve">from June results of $448,703. The Detroit casinos reported total retail sports betting handle of $18,860,759 and total gross receipts of $1.3 million.  </w:t>
      </w:r>
    </w:p>
    <w:p w14:paraId="1E6FE75B" w14:textId="77777777" w:rsidR="001164AC" w:rsidRPr="001164AC" w:rsidRDefault="001164AC" w:rsidP="001164AC">
      <w:pPr>
        <w:rPr>
          <w:rFonts w:ascii="Arial" w:hAnsi="Arial" w:cs="Arial"/>
          <w:sz w:val="18"/>
          <w:szCs w:val="18"/>
        </w:rPr>
      </w:pPr>
    </w:p>
    <w:p w14:paraId="6056F2C0" w14:textId="77777777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July QAGR totals by casino were:</w:t>
      </w:r>
    </w:p>
    <w:p w14:paraId="02ABA6AA" w14:textId="77777777" w:rsidR="001164AC" w:rsidRPr="001164AC" w:rsidRDefault="001164AC" w:rsidP="001164A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MGM, $807,710</w:t>
      </w:r>
    </w:p>
    <w:p w14:paraId="0E25855A" w14:textId="77777777" w:rsidR="001164AC" w:rsidRPr="001164AC" w:rsidRDefault="001164AC" w:rsidP="001164A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1164AC">
        <w:rPr>
          <w:rFonts w:cs="Arial"/>
          <w:sz w:val="24"/>
          <w:szCs w:val="24"/>
        </w:rPr>
        <w:t>MotorCity</w:t>
      </w:r>
      <w:proofErr w:type="spellEnd"/>
      <w:r w:rsidRPr="001164AC">
        <w:rPr>
          <w:rFonts w:cs="Arial"/>
          <w:sz w:val="24"/>
          <w:szCs w:val="24"/>
        </w:rPr>
        <w:t>, $238,320</w:t>
      </w:r>
    </w:p>
    <w:p w14:paraId="50798D03" w14:textId="77777777" w:rsidR="001164AC" w:rsidRPr="001164AC" w:rsidRDefault="001164AC" w:rsidP="001164A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Greektown, $212,205</w:t>
      </w:r>
    </w:p>
    <w:p w14:paraId="62238939" w14:textId="460B51A5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The state received $47,561 in retail sports betting taxes from the three Detroit casinos. The casinos also reported submitting $58,130 in retail sports betting wagering taxes and development agreement payments to the city during July.</w:t>
      </w:r>
    </w:p>
    <w:p w14:paraId="3B47FAA3" w14:textId="77777777" w:rsidR="001164AC" w:rsidRPr="001164AC" w:rsidRDefault="001164AC" w:rsidP="001164AC">
      <w:pPr>
        <w:rPr>
          <w:rFonts w:ascii="Arial" w:hAnsi="Arial" w:cs="Arial"/>
          <w:sz w:val="18"/>
          <w:szCs w:val="18"/>
        </w:rPr>
      </w:pPr>
    </w:p>
    <w:p w14:paraId="08544772" w14:textId="77777777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Year-to-date retail sports betting QAGR through July by casino was:</w:t>
      </w:r>
    </w:p>
    <w:p w14:paraId="24459DEF" w14:textId="77777777" w:rsidR="001164AC" w:rsidRPr="001164AC" w:rsidRDefault="001164AC" w:rsidP="001164A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MGM, $2.3 million</w:t>
      </w:r>
    </w:p>
    <w:p w14:paraId="1DC8922C" w14:textId="77777777" w:rsidR="001164AC" w:rsidRPr="001164AC" w:rsidRDefault="001164AC" w:rsidP="001164A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1164AC">
        <w:rPr>
          <w:rFonts w:cs="Arial"/>
          <w:sz w:val="24"/>
          <w:szCs w:val="24"/>
        </w:rPr>
        <w:t>MotorCity</w:t>
      </w:r>
      <w:proofErr w:type="spellEnd"/>
      <w:r w:rsidRPr="001164AC">
        <w:rPr>
          <w:rFonts w:cs="Arial"/>
          <w:sz w:val="24"/>
          <w:szCs w:val="24"/>
        </w:rPr>
        <w:t>, $2.4 million</w:t>
      </w:r>
    </w:p>
    <w:p w14:paraId="329C6C3D" w14:textId="77777777" w:rsidR="001164AC" w:rsidRPr="001164AC" w:rsidRDefault="001164AC" w:rsidP="001164AC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sz w:val="24"/>
          <w:szCs w:val="24"/>
        </w:rPr>
      </w:pPr>
      <w:r w:rsidRPr="001164AC">
        <w:rPr>
          <w:rFonts w:cs="Arial"/>
          <w:sz w:val="24"/>
          <w:szCs w:val="24"/>
        </w:rPr>
        <w:t>Hollywood Casino at Greektown, $4.3 million</w:t>
      </w:r>
    </w:p>
    <w:p w14:paraId="35F13A3A" w14:textId="77777777" w:rsidR="001164AC" w:rsidRPr="001164AC" w:rsidRDefault="001164AC" w:rsidP="001164AC">
      <w:pPr>
        <w:rPr>
          <w:rFonts w:ascii="Arial" w:hAnsi="Arial" w:cs="Arial"/>
          <w:b/>
          <w:bCs/>
        </w:rPr>
      </w:pPr>
      <w:r w:rsidRPr="001164AC">
        <w:rPr>
          <w:rFonts w:ascii="Arial" w:hAnsi="Arial" w:cs="Arial"/>
          <w:b/>
          <w:bCs/>
        </w:rPr>
        <w:t>Fantasy Contests</w:t>
      </w:r>
    </w:p>
    <w:p w14:paraId="0253834A" w14:textId="536714EF" w:rsidR="001164AC" w:rsidRPr="001164AC" w:rsidRDefault="001164AC" w:rsidP="001164AC">
      <w:pPr>
        <w:rPr>
          <w:rFonts w:ascii="Arial" w:hAnsi="Arial" w:cs="Arial"/>
        </w:rPr>
      </w:pPr>
      <w:r w:rsidRPr="001164AC">
        <w:rPr>
          <w:rFonts w:ascii="Arial" w:hAnsi="Arial" w:cs="Arial"/>
        </w:rPr>
        <w:t>Fantasy contest operators reported total adjusted revenues of $1 million during June and paid taxes of $84,062.</w:t>
      </w:r>
    </w:p>
    <w:p w14:paraId="349AE6DF" w14:textId="77777777" w:rsidR="001164AC" w:rsidRPr="001164AC" w:rsidRDefault="001164AC" w:rsidP="001164AC">
      <w:pPr>
        <w:rPr>
          <w:rFonts w:ascii="Arial" w:hAnsi="Arial" w:cs="Arial"/>
          <w:sz w:val="18"/>
          <w:szCs w:val="18"/>
        </w:rPr>
      </w:pPr>
    </w:p>
    <w:p w14:paraId="58E0548B" w14:textId="0B5FB8A2" w:rsidR="001164AC" w:rsidRPr="001164AC" w:rsidRDefault="00382CBC" w:rsidP="001164AC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1164AC" w:rsidRPr="00116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first six months of 2022</w:t>
      </w:r>
      <w:r w:rsidR="001164AC" w:rsidRPr="001164AC">
        <w:rPr>
          <w:rFonts w:ascii="Arial" w:hAnsi="Arial" w:cs="Arial"/>
        </w:rPr>
        <w:t>, fantasy contest operators reported $7.4 million in adjusted revenues and paid $622,691 in taxes.</w:t>
      </w:r>
    </w:p>
    <w:p w14:paraId="768E78DC" w14:textId="77777777" w:rsidR="007B62E1" w:rsidRPr="001164AC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AC4162"/>
    <w:multiLevelType w:val="hybridMultilevel"/>
    <w:tmpl w:val="3C8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6EC0"/>
    <w:multiLevelType w:val="hybridMultilevel"/>
    <w:tmpl w:val="3C3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2E89"/>
    <w:multiLevelType w:val="hybridMultilevel"/>
    <w:tmpl w:val="34F8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428E3"/>
    <w:multiLevelType w:val="hybridMultilevel"/>
    <w:tmpl w:val="8DA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12"/>
  </w:num>
  <w:num w:numId="5" w16cid:durableId="118493863">
    <w:abstractNumId w:val="8"/>
  </w:num>
  <w:num w:numId="6" w16cid:durableId="77094850">
    <w:abstractNumId w:val="10"/>
  </w:num>
  <w:num w:numId="7" w16cid:durableId="778531659">
    <w:abstractNumId w:val="13"/>
  </w:num>
  <w:num w:numId="8" w16cid:durableId="50814170">
    <w:abstractNumId w:val="11"/>
  </w:num>
  <w:num w:numId="9" w16cid:durableId="161547160">
    <w:abstractNumId w:val="0"/>
  </w:num>
  <w:num w:numId="10" w16cid:durableId="2057467658">
    <w:abstractNumId w:val="7"/>
  </w:num>
  <w:num w:numId="11" w16cid:durableId="255211429">
    <w:abstractNumId w:val="14"/>
  </w:num>
  <w:num w:numId="12" w16cid:durableId="2031445248">
    <w:abstractNumId w:val="15"/>
  </w:num>
  <w:num w:numId="13" w16cid:durableId="2071418624">
    <w:abstractNumId w:val="2"/>
  </w:num>
  <w:num w:numId="14" w16cid:durableId="1929729919">
    <w:abstractNumId w:val="9"/>
  </w:num>
  <w:num w:numId="15" w16cid:durableId="1600024544">
    <w:abstractNumId w:val="6"/>
  </w:num>
  <w:num w:numId="16" w16cid:durableId="1164004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164AC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CBC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15B64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2022-08-08T18:21:00Z</dcterms:created>
  <dcterms:modified xsi:type="dcterms:W3CDTF">2022-08-08T18:21:00Z</dcterms:modified>
</cp:coreProperties>
</file>