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6964"/>
      </w:tblGrid>
      <w:tr w:rsidR="00716ED8" w14:paraId="3B3D72A9" w14:textId="77777777">
        <w:tc>
          <w:tcPr>
            <w:tcW w:w="2058" w:type="dxa"/>
          </w:tcPr>
          <w:p w14:paraId="62622B89" w14:textId="20A4CC8C" w:rsidR="00716ED8" w:rsidRDefault="00285E78">
            <w:pPr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2485C7CD" wp14:editId="6DFD11E7">
                  <wp:extent cx="990600" cy="807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51102D" w:rsidRDefault="00716ED8">
      <w:pPr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shd w:val="clear" w:color="auto" w:fill="FFCC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0"/>
        <w:gridCol w:w="4400"/>
      </w:tblGrid>
      <w:tr w:rsidR="00716ED8" w14:paraId="4E039AAE" w14:textId="77777777">
        <w:trPr>
          <w:jc w:val="center"/>
        </w:trPr>
        <w:tc>
          <w:tcPr>
            <w:tcW w:w="0" w:type="auto"/>
            <w:shd w:val="clear" w:color="auto" w:fill="FFCC99"/>
            <w:vAlign w:val="center"/>
          </w:tcPr>
          <w:p w14:paraId="75AA6DB4" w14:textId="7B45983D" w:rsidR="00716ED8" w:rsidRPr="0056091F" w:rsidRDefault="00716ED8" w:rsidP="00804693">
            <w:pPr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FOR IMMEDIATE RELEASE:</w:t>
            </w:r>
            <w:r w:rsidRPr="0056091F">
              <w:rPr>
                <w:rStyle w:val="Strong"/>
                <w:sz w:val="22"/>
                <w:szCs w:val="22"/>
              </w:rPr>
              <w:t xml:space="preserve"> 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6109F8">
              <w:rPr>
                <w:rFonts w:ascii="Verdana" w:hAnsi="Verdana"/>
                <w:b/>
                <w:bCs/>
                <w:sz w:val="22"/>
                <w:szCs w:val="22"/>
              </w:rPr>
              <w:t>April 12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>,</w:t>
            </w:r>
            <w:r w:rsidR="00B6561B">
              <w:rPr>
                <w:rFonts w:ascii="Verdana" w:hAnsi="Verdana"/>
                <w:b/>
                <w:bCs/>
                <w:sz w:val="22"/>
                <w:szCs w:val="22"/>
              </w:rPr>
              <w:t xml:space="preserve"> 20</w:t>
            </w:r>
            <w:r w:rsidR="00432433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 w:rsidR="00E21582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CC99"/>
            <w:vAlign w:val="center"/>
          </w:tcPr>
          <w:p w14:paraId="263F94B2" w14:textId="77777777" w:rsidR="005D467C" w:rsidRDefault="00716ED8" w:rsidP="005D467C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Contact: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D0524A">
              <w:rPr>
                <w:rFonts w:ascii="Verdana" w:hAnsi="Verdana"/>
                <w:sz w:val="22"/>
                <w:szCs w:val="22"/>
              </w:rPr>
              <w:t>Mary Kay Bean</w:t>
            </w:r>
            <w:r w:rsidR="005D467C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70383645" w14:textId="483979D0" w:rsidR="00716ED8" w:rsidRPr="0056091F" w:rsidRDefault="00E228C6" w:rsidP="005D467C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Beanm1@michigan.gov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Pr="00F442A5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16"/>
          <w:szCs w:val="16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77777777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345C74">
        <w:rPr>
          <w:rFonts w:ascii="Verdana" w:hAnsi="Verdana"/>
          <w:sz w:val="20"/>
          <w:szCs w:val="20"/>
        </w:rPr>
        <w:t>10</w:t>
      </w:r>
      <w:r w:rsidR="00B6561B" w:rsidRPr="00345C74">
        <w:rPr>
          <w:rFonts w:ascii="Verdana" w:hAnsi="Verdana"/>
          <w:sz w:val="20"/>
          <w:szCs w:val="20"/>
        </w:rPr>
        <w:t>:00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D0524A" w:rsidRPr="00345C74">
        <w:rPr>
          <w:rFonts w:ascii="Verdana" w:hAnsi="Verdana"/>
          <w:sz w:val="20"/>
          <w:szCs w:val="20"/>
        </w:rPr>
        <w:t>a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F442A5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1ACA21A5" w14:textId="3F6E0FD2" w:rsidR="00B6561B" w:rsidRDefault="00B6561B" w:rsidP="00B6561B">
      <w:pPr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</w:p>
    <w:p w14:paraId="7C61D16A" w14:textId="4FABBF73" w:rsidR="00855290" w:rsidRDefault="00855290" w:rsidP="00B6561B">
      <w:pPr>
        <w:rPr>
          <w:rFonts w:ascii="Verdana" w:hAnsi="Verdana"/>
          <w:b/>
          <w:sz w:val="20"/>
          <w:szCs w:val="20"/>
        </w:rPr>
      </w:pPr>
    </w:p>
    <w:p w14:paraId="0ADC8702" w14:textId="77777777" w:rsidR="00855290" w:rsidRPr="00345C74" w:rsidRDefault="00855290" w:rsidP="00B6561B">
      <w:pPr>
        <w:rPr>
          <w:rFonts w:ascii="Verdana" w:hAnsi="Verdana"/>
          <w:b/>
          <w:sz w:val="20"/>
          <w:szCs w:val="20"/>
        </w:rPr>
      </w:pPr>
    </w:p>
    <w:p w14:paraId="75CE0456" w14:textId="77777777" w:rsidR="006109F8" w:rsidRPr="00C6643D" w:rsidRDefault="006109F8" w:rsidP="006109F8">
      <w:pPr>
        <w:rPr>
          <w:rFonts w:ascii="Arial" w:hAnsi="Arial" w:cs="Arial"/>
          <w:b/>
          <w:bCs/>
          <w:sz w:val="40"/>
          <w:szCs w:val="40"/>
        </w:rPr>
      </w:pPr>
      <w:r w:rsidRPr="00C6643D">
        <w:rPr>
          <w:rFonts w:ascii="Arial" w:hAnsi="Arial" w:cs="Arial"/>
          <w:b/>
          <w:bCs/>
          <w:sz w:val="40"/>
          <w:szCs w:val="40"/>
        </w:rPr>
        <w:t>Detroit casinos report $122.86 million in aggregate revenue for March</w:t>
      </w:r>
    </w:p>
    <w:p w14:paraId="69941BC1" w14:textId="77777777" w:rsidR="006109F8" w:rsidRDefault="006109F8" w:rsidP="006109F8">
      <w:pPr>
        <w:rPr>
          <w:rFonts w:ascii="Arial" w:hAnsi="Arial" w:cs="Arial"/>
          <w:b/>
          <w:bCs/>
        </w:rPr>
      </w:pPr>
    </w:p>
    <w:p w14:paraId="7B893E0A" w14:textId="71F9B073" w:rsidR="006109F8" w:rsidRPr="00855290" w:rsidRDefault="006109F8" w:rsidP="006109F8">
      <w:pPr>
        <w:rPr>
          <w:rFonts w:ascii="Arial" w:hAnsi="Arial" w:cs="Arial"/>
          <w:sz w:val="22"/>
          <w:szCs w:val="22"/>
        </w:rPr>
      </w:pPr>
      <w:r w:rsidRPr="00855290">
        <w:rPr>
          <w:rFonts w:ascii="Arial" w:hAnsi="Arial" w:cs="Arial"/>
          <w:b/>
          <w:bCs/>
          <w:sz w:val="22"/>
          <w:szCs w:val="22"/>
        </w:rPr>
        <w:t>Detroit, April 12, 2022</w:t>
      </w:r>
      <w:r w:rsidRPr="00855290">
        <w:rPr>
          <w:rFonts w:ascii="Arial" w:hAnsi="Arial" w:cs="Arial"/>
          <w:sz w:val="22"/>
          <w:szCs w:val="22"/>
        </w:rPr>
        <w:t xml:space="preserve"> – The three Detroit casinos reported $122.86 million in monthly aggregate revenue for March. Table games and slots generated $120.93 million in revenue, and retail sports betting produced $1.93 million in revenue.</w:t>
      </w:r>
    </w:p>
    <w:p w14:paraId="12F316DA" w14:textId="77777777" w:rsidR="006109F8" w:rsidRPr="00855290" w:rsidRDefault="006109F8" w:rsidP="006109F8">
      <w:pPr>
        <w:rPr>
          <w:rFonts w:ascii="Arial" w:hAnsi="Arial" w:cs="Arial"/>
          <w:sz w:val="22"/>
          <w:szCs w:val="22"/>
        </w:rPr>
      </w:pPr>
    </w:p>
    <w:p w14:paraId="5B1E0DED" w14:textId="77777777" w:rsidR="006109F8" w:rsidRPr="00855290" w:rsidRDefault="006109F8" w:rsidP="006109F8">
      <w:pPr>
        <w:rPr>
          <w:rFonts w:ascii="Arial" w:hAnsi="Arial" w:cs="Arial"/>
          <w:sz w:val="22"/>
          <w:szCs w:val="22"/>
        </w:rPr>
      </w:pPr>
      <w:r w:rsidRPr="00855290">
        <w:rPr>
          <w:rFonts w:ascii="Arial" w:hAnsi="Arial" w:cs="Arial"/>
          <w:sz w:val="22"/>
          <w:szCs w:val="22"/>
        </w:rPr>
        <w:t>The March market shares were:</w:t>
      </w:r>
    </w:p>
    <w:p w14:paraId="2B092686" w14:textId="77777777" w:rsidR="006109F8" w:rsidRPr="00855290" w:rsidRDefault="006109F8" w:rsidP="006109F8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  <w:szCs w:val="22"/>
        </w:rPr>
      </w:pPr>
      <w:r w:rsidRPr="00855290">
        <w:rPr>
          <w:rFonts w:cs="Arial"/>
          <w:szCs w:val="22"/>
        </w:rPr>
        <w:t>MGM, 46%</w:t>
      </w:r>
    </w:p>
    <w:p w14:paraId="1917ABF6" w14:textId="77777777" w:rsidR="006109F8" w:rsidRPr="00855290" w:rsidRDefault="006109F8" w:rsidP="006109F8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  <w:szCs w:val="22"/>
        </w:rPr>
      </w:pPr>
      <w:proofErr w:type="spellStart"/>
      <w:r w:rsidRPr="00855290">
        <w:rPr>
          <w:rFonts w:cs="Arial"/>
          <w:szCs w:val="22"/>
        </w:rPr>
        <w:t>MotorCity</w:t>
      </w:r>
      <w:proofErr w:type="spellEnd"/>
      <w:r w:rsidRPr="00855290">
        <w:rPr>
          <w:rFonts w:cs="Arial"/>
          <w:szCs w:val="22"/>
        </w:rPr>
        <w:t>, 33%</w:t>
      </w:r>
    </w:p>
    <w:p w14:paraId="3C2CC892" w14:textId="77777777" w:rsidR="006109F8" w:rsidRPr="00855290" w:rsidRDefault="006109F8" w:rsidP="006109F8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  <w:szCs w:val="22"/>
        </w:rPr>
      </w:pPr>
      <w:r w:rsidRPr="00855290">
        <w:rPr>
          <w:rFonts w:cs="Arial"/>
          <w:szCs w:val="22"/>
        </w:rPr>
        <w:t>Greektown, 21%</w:t>
      </w:r>
    </w:p>
    <w:p w14:paraId="1D175877" w14:textId="4B8A091A" w:rsidR="006109F8" w:rsidRPr="00855290" w:rsidRDefault="006109F8" w:rsidP="006109F8">
      <w:pPr>
        <w:rPr>
          <w:rFonts w:ascii="Arial" w:hAnsi="Arial" w:cs="Arial"/>
          <w:sz w:val="22"/>
          <w:szCs w:val="22"/>
        </w:rPr>
      </w:pPr>
      <w:r w:rsidRPr="00855290">
        <w:rPr>
          <w:rFonts w:ascii="Arial" w:hAnsi="Arial" w:cs="Arial"/>
          <w:sz w:val="22"/>
          <w:szCs w:val="22"/>
        </w:rPr>
        <w:t xml:space="preserve">The Detroit casinos reported $113.84 million in monthly aggregate revenue during March 2021 while operating at limited capacity due to COVID-19 health concerns. </w:t>
      </w:r>
    </w:p>
    <w:p w14:paraId="098C1AD7" w14:textId="77777777" w:rsidR="006109F8" w:rsidRPr="00855290" w:rsidRDefault="006109F8" w:rsidP="006109F8">
      <w:pPr>
        <w:rPr>
          <w:rFonts w:ascii="Arial" w:hAnsi="Arial" w:cs="Arial"/>
          <w:sz w:val="22"/>
          <w:szCs w:val="22"/>
        </w:rPr>
      </w:pPr>
    </w:p>
    <w:p w14:paraId="23A99563" w14:textId="77777777" w:rsidR="006109F8" w:rsidRPr="00855290" w:rsidRDefault="006109F8" w:rsidP="006109F8">
      <w:pPr>
        <w:rPr>
          <w:rFonts w:ascii="Arial" w:hAnsi="Arial" w:cs="Arial"/>
          <w:b/>
          <w:bCs/>
          <w:sz w:val="22"/>
          <w:szCs w:val="22"/>
        </w:rPr>
      </w:pPr>
      <w:r w:rsidRPr="00855290">
        <w:rPr>
          <w:rFonts w:ascii="Arial" w:hAnsi="Arial" w:cs="Arial"/>
          <w:b/>
          <w:bCs/>
          <w:sz w:val="22"/>
          <w:szCs w:val="22"/>
        </w:rPr>
        <w:t>Table Games and Slot Revenue and Taxes</w:t>
      </w:r>
    </w:p>
    <w:p w14:paraId="3BD4CDBB" w14:textId="5EEE6F43" w:rsidR="006109F8" w:rsidRPr="00855290" w:rsidRDefault="006109F8" w:rsidP="006109F8">
      <w:pPr>
        <w:rPr>
          <w:rFonts w:ascii="Arial" w:hAnsi="Arial" w:cs="Arial"/>
          <w:sz w:val="22"/>
          <w:szCs w:val="22"/>
        </w:rPr>
      </w:pPr>
      <w:r w:rsidRPr="00855290">
        <w:rPr>
          <w:rFonts w:ascii="Arial" w:hAnsi="Arial" w:cs="Arial"/>
          <w:sz w:val="22"/>
          <w:szCs w:val="22"/>
        </w:rPr>
        <w:t>Monthly table games and slots revenue rose 9.1% compared with March 2021 results. March monthly revenue was up 26.5% compared with February results.</w:t>
      </w:r>
    </w:p>
    <w:p w14:paraId="7C2F5047" w14:textId="77777777" w:rsidR="006109F8" w:rsidRPr="00855290" w:rsidRDefault="006109F8" w:rsidP="006109F8">
      <w:pPr>
        <w:rPr>
          <w:rFonts w:ascii="Arial" w:hAnsi="Arial" w:cs="Arial"/>
          <w:sz w:val="22"/>
          <w:szCs w:val="22"/>
        </w:rPr>
      </w:pPr>
    </w:p>
    <w:p w14:paraId="6DE565CF" w14:textId="77777777" w:rsidR="006109F8" w:rsidRPr="00855290" w:rsidRDefault="006109F8" w:rsidP="006109F8">
      <w:pPr>
        <w:rPr>
          <w:rFonts w:ascii="Arial" w:hAnsi="Arial" w:cs="Arial"/>
          <w:sz w:val="22"/>
          <w:szCs w:val="22"/>
        </w:rPr>
      </w:pPr>
      <w:r w:rsidRPr="00855290">
        <w:rPr>
          <w:rFonts w:ascii="Arial" w:hAnsi="Arial" w:cs="Arial"/>
          <w:sz w:val="22"/>
          <w:szCs w:val="22"/>
        </w:rPr>
        <w:t xml:space="preserve">Compared with March 2021 results, monthly gaming revenue rose for MGM and Greektown and fell at </w:t>
      </w:r>
      <w:proofErr w:type="spellStart"/>
      <w:r w:rsidRPr="00855290">
        <w:rPr>
          <w:rFonts w:ascii="Arial" w:hAnsi="Arial" w:cs="Arial"/>
          <w:sz w:val="22"/>
          <w:szCs w:val="22"/>
        </w:rPr>
        <w:t>MotorCity</w:t>
      </w:r>
      <w:proofErr w:type="spellEnd"/>
      <w:r w:rsidRPr="00855290">
        <w:rPr>
          <w:rFonts w:ascii="Arial" w:hAnsi="Arial" w:cs="Arial"/>
          <w:sz w:val="22"/>
          <w:szCs w:val="22"/>
        </w:rPr>
        <w:t>:</w:t>
      </w:r>
    </w:p>
    <w:p w14:paraId="147F9F1A" w14:textId="77777777" w:rsidR="006109F8" w:rsidRPr="00855290" w:rsidRDefault="006109F8" w:rsidP="006109F8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  <w:szCs w:val="22"/>
        </w:rPr>
      </w:pPr>
      <w:r w:rsidRPr="00855290">
        <w:rPr>
          <w:rFonts w:cs="Arial"/>
          <w:szCs w:val="22"/>
        </w:rPr>
        <w:t>MGM, $55.92 million, up 29.4%</w:t>
      </w:r>
    </w:p>
    <w:p w14:paraId="7F07674E" w14:textId="77777777" w:rsidR="006109F8" w:rsidRPr="00855290" w:rsidRDefault="006109F8" w:rsidP="006109F8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  <w:szCs w:val="22"/>
        </w:rPr>
      </w:pPr>
      <w:proofErr w:type="spellStart"/>
      <w:r w:rsidRPr="00855290">
        <w:rPr>
          <w:rFonts w:cs="Arial"/>
          <w:szCs w:val="22"/>
        </w:rPr>
        <w:t>MotorCity</w:t>
      </w:r>
      <w:proofErr w:type="spellEnd"/>
      <w:r w:rsidRPr="00855290">
        <w:rPr>
          <w:rFonts w:cs="Arial"/>
          <w:szCs w:val="22"/>
        </w:rPr>
        <w:t>, $39.29 million, -6.5%</w:t>
      </w:r>
    </w:p>
    <w:p w14:paraId="5A132ABF" w14:textId="77777777" w:rsidR="006109F8" w:rsidRPr="00855290" w:rsidRDefault="006109F8" w:rsidP="006109F8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  <w:szCs w:val="22"/>
        </w:rPr>
      </w:pPr>
      <w:r w:rsidRPr="00855290">
        <w:rPr>
          <w:rFonts w:cs="Arial"/>
          <w:szCs w:val="22"/>
        </w:rPr>
        <w:t>Greektown, $25.72 million, up 0.4%</w:t>
      </w:r>
    </w:p>
    <w:p w14:paraId="2C5BD4B4" w14:textId="3E27A60F" w:rsidR="006109F8" w:rsidRPr="00855290" w:rsidRDefault="006109F8" w:rsidP="006109F8">
      <w:pPr>
        <w:rPr>
          <w:rFonts w:ascii="Arial" w:hAnsi="Arial" w:cs="Arial"/>
          <w:sz w:val="22"/>
          <w:szCs w:val="22"/>
        </w:rPr>
      </w:pPr>
      <w:r w:rsidRPr="00855290">
        <w:rPr>
          <w:rFonts w:ascii="Arial" w:hAnsi="Arial" w:cs="Arial"/>
          <w:sz w:val="22"/>
          <w:szCs w:val="22"/>
        </w:rPr>
        <w:t>The three casinos paid the State of Michigan $9.8 million in taxes during March compared with $9 million for the same month last year.</w:t>
      </w:r>
    </w:p>
    <w:p w14:paraId="121A6771" w14:textId="77777777" w:rsidR="006109F8" w:rsidRPr="00855290" w:rsidRDefault="006109F8" w:rsidP="006109F8">
      <w:pPr>
        <w:rPr>
          <w:rFonts w:ascii="Arial" w:hAnsi="Arial" w:cs="Arial"/>
          <w:sz w:val="22"/>
          <w:szCs w:val="22"/>
        </w:rPr>
      </w:pPr>
    </w:p>
    <w:p w14:paraId="59FBC5C5" w14:textId="735B3916" w:rsidR="006109F8" w:rsidRPr="00855290" w:rsidRDefault="006109F8" w:rsidP="006109F8">
      <w:pPr>
        <w:rPr>
          <w:rFonts w:ascii="Arial" w:hAnsi="Arial" w:cs="Arial"/>
          <w:sz w:val="22"/>
          <w:szCs w:val="22"/>
        </w:rPr>
      </w:pPr>
      <w:r w:rsidRPr="00855290">
        <w:rPr>
          <w:rFonts w:ascii="Arial" w:hAnsi="Arial" w:cs="Arial"/>
          <w:sz w:val="22"/>
          <w:szCs w:val="22"/>
        </w:rPr>
        <w:t>The three Detroit casinos reported submitting $14.4 million in wagering taxes and development agreement payments to the City of Detroit during March.</w:t>
      </w:r>
    </w:p>
    <w:p w14:paraId="0DA9F0DD" w14:textId="77777777" w:rsidR="006109F8" w:rsidRPr="00855290" w:rsidRDefault="006109F8" w:rsidP="006109F8">
      <w:pPr>
        <w:rPr>
          <w:rFonts w:ascii="Arial" w:hAnsi="Arial" w:cs="Arial"/>
          <w:sz w:val="22"/>
          <w:szCs w:val="22"/>
        </w:rPr>
      </w:pPr>
    </w:p>
    <w:p w14:paraId="2ADF023D" w14:textId="77777777" w:rsidR="006109F8" w:rsidRPr="00855290" w:rsidRDefault="006109F8" w:rsidP="006109F8">
      <w:pPr>
        <w:rPr>
          <w:rFonts w:ascii="Arial" w:hAnsi="Arial" w:cs="Arial"/>
          <w:b/>
          <w:bCs/>
          <w:sz w:val="22"/>
          <w:szCs w:val="22"/>
        </w:rPr>
      </w:pPr>
      <w:r w:rsidRPr="00855290">
        <w:rPr>
          <w:rFonts w:ascii="Arial" w:hAnsi="Arial" w:cs="Arial"/>
          <w:b/>
          <w:bCs/>
          <w:sz w:val="22"/>
          <w:szCs w:val="22"/>
        </w:rPr>
        <w:lastRenderedPageBreak/>
        <w:t>Third Quarter Table Games and Slot Revenue</w:t>
      </w:r>
    </w:p>
    <w:p w14:paraId="4865B8AC" w14:textId="77777777" w:rsidR="006109F8" w:rsidRPr="00855290" w:rsidRDefault="006109F8" w:rsidP="006109F8">
      <w:pPr>
        <w:rPr>
          <w:rFonts w:ascii="Arial" w:hAnsi="Arial" w:cs="Arial"/>
          <w:sz w:val="22"/>
          <w:szCs w:val="22"/>
        </w:rPr>
      </w:pPr>
      <w:r w:rsidRPr="00855290">
        <w:rPr>
          <w:rFonts w:ascii="Arial" w:hAnsi="Arial" w:cs="Arial"/>
          <w:sz w:val="22"/>
          <w:szCs w:val="22"/>
        </w:rPr>
        <w:t>During the first quarter, table games and slots revenue was 11% higher than the first quarter of 2021. Quarterly gaming revenue by casino was:</w:t>
      </w:r>
    </w:p>
    <w:p w14:paraId="016A8883" w14:textId="77777777" w:rsidR="006109F8" w:rsidRPr="00855290" w:rsidRDefault="006109F8" w:rsidP="006109F8">
      <w:pPr>
        <w:pStyle w:val="ListParagraph"/>
        <w:numPr>
          <w:ilvl w:val="0"/>
          <w:numId w:val="12"/>
        </w:numPr>
        <w:spacing w:after="160" w:line="259" w:lineRule="auto"/>
        <w:rPr>
          <w:rFonts w:cs="Arial"/>
          <w:szCs w:val="22"/>
        </w:rPr>
      </w:pPr>
      <w:r w:rsidRPr="00855290">
        <w:rPr>
          <w:rFonts w:cs="Arial"/>
          <w:szCs w:val="22"/>
        </w:rPr>
        <w:t>MGM, $150.8 million, up 35.2%</w:t>
      </w:r>
    </w:p>
    <w:p w14:paraId="6F03BDE3" w14:textId="77777777" w:rsidR="006109F8" w:rsidRPr="00855290" w:rsidRDefault="006109F8" w:rsidP="006109F8">
      <w:pPr>
        <w:pStyle w:val="ListParagraph"/>
        <w:numPr>
          <w:ilvl w:val="0"/>
          <w:numId w:val="12"/>
        </w:numPr>
        <w:spacing w:after="160" w:line="259" w:lineRule="auto"/>
        <w:rPr>
          <w:rFonts w:cs="Arial"/>
          <w:szCs w:val="22"/>
        </w:rPr>
      </w:pPr>
      <w:proofErr w:type="spellStart"/>
      <w:r w:rsidRPr="00855290">
        <w:rPr>
          <w:rFonts w:cs="Arial"/>
          <w:szCs w:val="22"/>
        </w:rPr>
        <w:t>MotorCity</w:t>
      </w:r>
      <w:proofErr w:type="spellEnd"/>
      <w:r w:rsidRPr="00855290">
        <w:rPr>
          <w:rFonts w:cs="Arial"/>
          <w:szCs w:val="22"/>
        </w:rPr>
        <w:t>, $98.1 million, -7.8%</w:t>
      </w:r>
    </w:p>
    <w:p w14:paraId="7D98A56C" w14:textId="77777777" w:rsidR="006109F8" w:rsidRPr="00855290" w:rsidRDefault="006109F8" w:rsidP="006109F8">
      <w:pPr>
        <w:pStyle w:val="ListParagraph"/>
        <w:numPr>
          <w:ilvl w:val="0"/>
          <w:numId w:val="12"/>
        </w:numPr>
        <w:spacing w:after="160" w:line="259" w:lineRule="auto"/>
        <w:rPr>
          <w:rFonts w:cs="Arial"/>
          <w:szCs w:val="22"/>
        </w:rPr>
      </w:pPr>
      <w:r w:rsidRPr="00855290">
        <w:rPr>
          <w:rFonts w:cs="Arial"/>
          <w:szCs w:val="22"/>
        </w:rPr>
        <w:t>Greektown, $66.5 million, up 0.7%</w:t>
      </w:r>
    </w:p>
    <w:p w14:paraId="640F24A1" w14:textId="1ABCD691" w:rsidR="006109F8" w:rsidRPr="00855290" w:rsidRDefault="006109F8" w:rsidP="006109F8">
      <w:pPr>
        <w:rPr>
          <w:rFonts w:ascii="Arial" w:hAnsi="Arial" w:cs="Arial"/>
          <w:sz w:val="22"/>
          <w:szCs w:val="22"/>
        </w:rPr>
      </w:pPr>
      <w:r w:rsidRPr="00855290">
        <w:rPr>
          <w:rFonts w:ascii="Arial" w:hAnsi="Arial" w:cs="Arial"/>
          <w:sz w:val="22"/>
          <w:szCs w:val="22"/>
        </w:rPr>
        <w:t>During the first quarter, the three Detroit casinos paid $25.6 million in gaming taxes to the state compared with $23 million for the same period last year.</w:t>
      </w:r>
    </w:p>
    <w:p w14:paraId="598049E6" w14:textId="77777777" w:rsidR="006109F8" w:rsidRPr="00855290" w:rsidRDefault="006109F8" w:rsidP="006109F8">
      <w:pPr>
        <w:rPr>
          <w:rFonts w:ascii="Arial" w:hAnsi="Arial" w:cs="Arial"/>
          <w:sz w:val="22"/>
          <w:szCs w:val="22"/>
        </w:rPr>
      </w:pPr>
    </w:p>
    <w:p w14:paraId="33FD3331" w14:textId="77777777" w:rsidR="006109F8" w:rsidRPr="00855290" w:rsidRDefault="006109F8" w:rsidP="006109F8">
      <w:pPr>
        <w:rPr>
          <w:rFonts w:ascii="Arial" w:hAnsi="Arial" w:cs="Arial"/>
          <w:b/>
          <w:bCs/>
          <w:sz w:val="22"/>
          <w:szCs w:val="22"/>
        </w:rPr>
      </w:pPr>
      <w:r w:rsidRPr="00855290">
        <w:rPr>
          <w:rFonts w:ascii="Arial" w:hAnsi="Arial" w:cs="Arial"/>
          <w:b/>
          <w:bCs/>
          <w:sz w:val="22"/>
          <w:szCs w:val="22"/>
        </w:rPr>
        <w:t>Retail Sports Betting Revenue and Taxes</w:t>
      </w:r>
    </w:p>
    <w:p w14:paraId="13A1BE90" w14:textId="299FD280" w:rsidR="006109F8" w:rsidRPr="00855290" w:rsidRDefault="006109F8" w:rsidP="006109F8">
      <w:pPr>
        <w:rPr>
          <w:rFonts w:ascii="Arial" w:hAnsi="Arial" w:cs="Arial"/>
          <w:sz w:val="22"/>
          <w:szCs w:val="22"/>
        </w:rPr>
      </w:pPr>
      <w:r w:rsidRPr="00855290">
        <w:rPr>
          <w:rFonts w:ascii="Arial" w:hAnsi="Arial" w:cs="Arial"/>
          <w:sz w:val="22"/>
          <w:szCs w:val="22"/>
        </w:rPr>
        <w:t>Retail sports betting qualified adjusted gross receipts (QAGR) for March fell $1.04 million compared with March 2021 results.  QAGR was up by $2.8 million when compared with February numbers. March QAGR results by casino were:</w:t>
      </w:r>
    </w:p>
    <w:p w14:paraId="3F185309" w14:textId="77777777" w:rsidR="006109F8" w:rsidRPr="00855290" w:rsidRDefault="006109F8" w:rsidP="006109F8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  <w:szCs w:val="22"/>
        </w:rPr>
      </w:pPr>
      <w:r w:rsidRPr="00855290">
        <w:rPr>
          <w:rFonts w:cs="Arial"/>
          <w:szCs w:val="22"/>
        </w:rPr>
        <w:t>MGM, $545,336</w:t>
      </w:r>
    </w:p>
    <w:p w14:paraId="23364701" w14:textId="77777777" w:rsidR="006109F8" w:rsidRPr="00855290" w:rsidRDefault="006109F8" w:rsidP="006109F8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  <w:szCs w:val="22"/>
        </w:rPr>
      </w:pPr>
      <w:proofErr w:type="spellStart"/>
      <w:r w:rsidRPr="00855290">
        <w:rPr>
          <w:rFonts w:cs="Arial"/>
          <w:szCs w:val="22"/>
        </w:rPr>
        <w:t>MotorCity</w:t>
      </w:r>
      <w:proofErr w:type="spellEnd"/>
      <w:r w:rsidRPr="00855290">
        <w:rPr>
          <w:rFonts w:cs="Arial"/>
          <w:szCs w:val="22"/>
        </w:rPr>
        <w:t>, $718,442</w:t>
      </w:r>
    </w:p>
    <w:p w14:paraId="744EB6D2" w14:textId="77777777" w:rsidR="006109F8" w:rsidRPr="00855290" w:rsidRDefault="006109F8" w:rsidP="006109F8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  <w:szCs w:val="22"/>
        </w:rPr>
      </w:pPr>
      <w:r w:rsidRPr="00855290">
        <w:rPr>
          <w:rFonts w:cs="Arial"/>
          <w:szCs w:val="22"/>
        </w:rPr>
        <w:t xml:space="preserve">Greektown, $664,550 </w:t>
      </w:r>
    </w:p>
    <w:p w14:paraId="0AC87EBE" w14:textId="132E1E35" w:rsidR="006109F8" w:rsidRPr="00855290" w:rsidRDefault="006109F8" w:rsidP="006109F8">
      <w:pPr>
        <w:rPr>
          <w:rFonts w:ascii="Arial" w:hAnsi="Arial" w:cs="Arial"/>
          <w:sz w:val="22"/>
          <w:szCs w:val="22"/>
        </w:rPr>
      </w:pPr>
      <w:r w:rsidRPr="00855290">
        <w:rPr>
          <w:rFonts w:ascii="Arial" w:hAnsi="Arial" w:cs="Arial"/>
          <w:sz w:val="22"/>
          <w:szCs w:val="22"/>
        </w:rPr>
        <w:t xml:space="preserve">The casinos reported a total handle of $26,355,304, and total gross receipts were $1,969,047. </w:t>
      </w:r>
    </w:p>
    <w:p w14:paraId="6B49857B" w14:textId="77777777" w:rsidR="006109F8" w:rsidRPr="00855290" w:rsidRDefault="006109F8" w:rsidP="006109F8">
      <w:pPr>
        <w:rPr>
          <w:rFonts w:ascii="Arial" w:hAnsi="Arial" w:cs="Arial"/>
          <w:sz w:val="22"/>
          <w:szCs w:val="22"/>
        </w:rPr>
      </w:pPr>
    </w:p>
    <w:p w14:paraId="48B2FA97" w14:textId="7E92C2A8" w:rsidR="006109F8" w:rsidRPr="00855290" w:rsidRDefault="006109F8" w:rsidP="006109F8">
      <w:pPr>
        <w:rPr>
          <w:rFonts w:ascii="Arial" w:hAnsi="Arial" w:cs="Arial"/>
          <w:sz w:val="22"/>
          <w:szCs w:val="22"/>
        </w:rPr>
      </w:pPr>
      <w:r w:rsidRPr="00855290">
        <w:rPr>
          <w:rFonts w:ascii="Arial" w:hAnsi="Arial" w:cs="Arial"/>
          <w:sz w:val="22"/>
          <w:szCs w:val="22"/>
        </w:rPr>
        <w:t xml:space="preserve">State taxes from the three Detroit casinos on retail sports betting was $72,891. The Detroit casinos also reported submitting $89,089 in retail sports betting taxes to the City of Detroit.  </w:t>
      </w:r>
    </w:p>
    <w:p w14:paraId="5F42945A" w14:textId="77777777" w:rsidR="006109F8" w:rsidRPr="00855290" w:rsidRDefault="006109F8" w:rsidP="006109F8">
      <w:pPr>
        <w:rPr>
          <w:rFonts w:ascii="Arial" w:hAnsi="Arial" w:cs="Arial"/>
          <w:sz w:val="22"/>
          <w:szCs w:val="22"/>
        </w:rPr>
      </w:pPr>
    </w:p>
    <w:p w14:paraId="15445C35" w14:textId="77777777" w:rsidR="006109F8" w:rsidRPr="00855290" w:rsidRDefault="006109F8" w:rsidP="006109F8">
      <w:pPr>
        <w:rPr>
          <w:rFonts w:ascii="Arial" w:hAnsi="Arial" w:cs="Arial"/>
          <w:sz w:val="22"/>
          <w:szCs w:val="22"/>
        </w:rPr>
      </w:pPr>
      <w:r w:rsidRPr="00855290">
        <w:rPr>
          <w:rFonts w:ascii="Arial" w:hAnsi="Arial" w:cs="Arial"/>
          <w:sz w:val="22"/>
          <w:szCs w:val="22"/>
        </w:rPr>
        <w:t>Through March 31, aggregate retail sports betting QAGR was:</w:t>
      </w:r>
    </w:p>
    <w:p w14:paraId="7A921F90" w14:textId="77777777" w:rsidR="006109F8" w:rsidRPr="00855290" w:rsidRDefault="006109F8" w:rsidP="006109F8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Cs w:val="22"/>
        </w:rPr>
      </w:pPr>
      <w:r w:rsidRPr="00855290">
        <w:rPr>
          <w:rFonts w:cs="Arial"/>
          <w:szCs w:val="22"/>
        </w:rPr>
        <w:t>MGM, $852,039</w:t>
      </w:r>
    </w:p>
    <w:p w14:paraId="52D1CE00" w14:textId="77777777" w:rsidR="006109F8" w:rsidRPr="00855290" w:rsidRDefault="006109F8" w:rsidP="006109F8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Cs w:val="22"/>
        </w:rPr>
      </w:pPr>
      <w:proofErr w:type="spellStart"/>
      <w:r w:rsidRPr="00855290">
        <w:rPr>
          <w:rFonts w:cs="Arial"/>
          <w:szCs w:val="22"/>
        </w:rPr>
        <w:t>MotorCity</w:t>
      </w:r>
      <w:proofErr w:type="spellEnd"/>
      <w:r w:rsidRPr="00855290">
        <w:rPr>
          <w:rFonts w:cs="Arial"/>
          <w:szCs w:val="22"/>
        </w:rPr>
        <w:t>, $839,588</w:t>
      </w:r>
    </w:p>
    <w:p w14:paraId="55D8A50C" w14:textId="77777777" w:rsidR="006109F8" w:rsidRPr="00855290" w:rsidRDefault="006109F8" w:rsidP="006109F8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Cs w:val="22"/>
        </w:rPr>
      </w:pPr>
      <w:r w:rsidRPr="00855290">
        <w:rPr>
          <w:rFonts w:cs="Arial"/>
          <w:szCs w:val="22"/>
        </w:rPr>
        <w:t>Greektown, $1,297,222</w:t>
      </w:r>
    </w:p>
    <w:p w14:paraId="7340AF66" w14:textId="77777777" w:rsidR="006109F8" w:rsidRPr="00855290" w:rsidRDefault="006109F8" w:rsidP="006109F8">
      <w:pPr>
        <w:rPr>
          <w:rFonts w:ascii="Arial" w:hAnsi="Arial" w:cs="Arial"/>
          <w:b/>
          <w:bCs/>
          <w:sz w:val="22"/>
          <w:szCs w:val="22"/>
        </w:rPr>
      </w:pPr>
      <w:r w:rsidRPr="00855290">
        <w:rPr>
          <w:rFonts w:ascii="Arial" w:hAnsi="Arial" w:cs="Arial"/>
          <w:b/>
          <w:bCs/>
          <w:sz w:val="22"/>
          <w:szCs w:val="22"/>
        </w:rPr>
        <w:t>Fantasy Contests</w:t>
      </w:r>
    </w:p>
    <w:p w14:paraId="1395C76E" w14:textId="18421B23" w:rsidR="006109F8" w:rsidRPr="00855290" w:rsidRDefault="006109F8" w:rsidP="006109F8">
      <w:pPr>
        <w:rPr>
          <w:rFonts w:ascii="Arial" w:hAnsi="Arial" w:cs="Arial"/>
          <w:sz w:val="22"/>
          <w:szCs w:val="22"/>
        </w:rPr>
      </w:pPr>
      <w:r w:rsidRPr="00855290">
        <w:rPr>
          <w:rFonts w:ascii="Arial" w:hAnsi="Arial" w:cs="Arial"/>
          <w:sz w:val="22"/>
          <w:szCs w:val="22"/>
        </w:rPr>
        <w:t>During February, fantasy contest operators reported total adjusted revenues of $762,104 and paid taxes of $64,017.</w:t>
      </w:r>
    </w:p>
    <w:p w14:paraId="3B17CA68" w14:textId="77777777" w:rsidR="006109F8" w:rsidRPr="00855290" w:rsidRDefault="006109F8" w:rsidP="006109F8">
      <w:pPr>
        <w:rPr>
          <w:rFonts w:ascii="Arial" w:hAnsi="Arial" w:cs="Arial"/>
          <w:sz w:val="22"/>
          <w:szCs w:val="22"/>
        </w:rPr>
      </w:pPr>
    </w:p>
    <w:p w14:paraId="741085AC" w14:textId="77777777" w:rsidR="006109F8" w:rsidRPr="00855290" w:rsidRDefault="006109F8" w:rsidP="006109F8">
      <w:pPr>
        <w:rPr>
          <w:rFonts w:ascii="Arial" w:hAnsi="Arial" w:cs="Arial"/>
          <w:sz w:val="22"/>
          <w:szCs w:val="22"/>
        </w:rPr>
      </w:pPr>
      <w:r w:rsidRPr="00855290">
        <w:rPr>
          <w:rFonts w:ascii="Arial" w:hAnsi="Arial" w:cs="Arial"/>
          <w:sz w:val="22"/>
          <w:szCs w:val="22"/>
        </w:rPr>
        <w:t>Fantasy contest operators reported aggregate fantasy contest adjusted revenues of $2.5 million and paid the state $208,001 in taxes through Feb. 28.</w:t>
      </w:r>
    </w:p>
    <w:p w14:paraId="57796A57" w14:textId="77777777" w:rsidR="00B6561B" w:rsidRPr="0051102D" w:rsidRDefault="00B6561B" w:rsidP="00B6561B">
      <w:pPr>
        <w:rPr>
          <w:rFonts w:ascii="Arial" w:hAnsi="Arial" w:cs="Arial"/>
          <w:b/>
          <w:sz w:val="16"/>
          <w:szCs w:val="16"/>
        </w:rPr>
      </w:pPr>
    </w:p>
    <w:p w14:paraId="67F17CAC" w14:textId="77777777" w:rsidR="00345C74" w:rsidRPr="0051102D" w:rsidRDefault="00345C74" w:rsidP="00345C74">
      <w:pPr>
        <w:rPr>
          <w:rFonts w:ascii="Arial" w:hAnsi="Arial" w:cs="Arial"/>
          <w:sz w:val="16"/>
          <w:szCs w:val="16"/>
        </w:rPr>
      </w:pPr>
    </w:p>
    <w:p w14:paraId="07AFB230" w14:textId="77777777" w:rsidR="0051102D" w:rsidRDefault="00345C74" w:rsidP="0051102D">
      <w:pPr>
        <w:rPr>
          <w:rStyle w:val="Emphasis"/>
          <w:rFonts w:ascii="Arial" w:hAnsi="Arial" w:cs="Arial"/>
          <w:color w:val="333333"/>
          <w:sz w:val="16"/>
          <w:szCs w:val="16"/>
          <w:lang w:val="en"/>
        </w:rPr>
      </w:pPr>
      <w:r w:rsidRPr="0051102D">
        <w:rPr>
          <w:color w:val="333333"/>
          <w:sz w:val="16"/>
          <w:szCs w:val="16"/>
          <w:lang w:val="en"/>
        </w:rPr>
        <w:t>"</w:t>
      </w:r>
      <w:r w:rsidRPr="0051102D">
        <w:rPr>
          <w:rStyle w:val="Emphasis"/>
          <w:rFonts w:ascii="Arial" w:hAnsi="Arial" w:cs="Arial"/>
          <w:color w:val="333333"/>
          <w:sz w:val="16"/>
          <w:szCs w:val="16"/>
          <w:lang w:val="en"/>
        </w:rPr>
        <w:t>The Michigan Gaming Control Board shall ensure the conduct of fair and honest gaming to protect the interests of the citizens of the State of Michigan."</w:t>
      </w:r>
    </w:p>
    <w:p w14:paraId="3F0713FF" w14:textId="752AD80F" w:rsidR="0031474A" w:rsidRPr="0051102D" w:rsidRDefault="0031474A" w:rsidP="0051102D">
      <w:pPr>
        <w:jc w:val="center"/>
        <w:rPr>
          <w:rFonts w:ascii="Arial" w:eastAsia="Calibri" w:hAnsi="Arial" w:cs="Arial"/>
          <w:sz w:val="16"/>
          <w:szCs w:val="16"/>
        </w:rPr>
      </w:pPr>
      <w:r w:rsidRPr="0051102D">
        <w:rPr>
          <w:rFonts w:ascii="Arial" w:eastAsia="Calibri" w:hAnsi="Arial" w:cs="Arial"/>
          <w:sz w:val="16"/>
          <w:szCs w:val="16"/>
        </w:rPr>
        <w:t>####</w:t>
      </w:r>
    </w:p>
    <w:sectPr w:rsidR="0031474A" w:rsidRPr="0051102D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261" w14:textId="77777777" w:rsidR="00854E9D" w:rsidRDefault="00854E9D">
      <w:r>
        <w:separator/>
      </w:r>
    </w:p>
  </w:endnote>
  <w:endnote w:type="continuationSeparator" w:id="0">
    <w:p w14:paraId="57D40854" w14:textId="77777777" w:rsidR="00854E9D" w:rsidRDefault="008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F60" w14:textId="77777777" w:rsidR="00854E9D" w:rsidRDefault="00854E9D">
      <w:r>
        <w:separator/>
      </w:r>
    </w:p>
  </w:footnote>
  <w:footnote w:type="continuationSeparator" w:id="0">
    <w:p w14:paraId="2FAB7106" w14:textId="77777777" w:rsidR="00854E9D" w:rsidRDefault="008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292"/>
    <w:multiLevelType w:val="hybridMultilevel"/>
    <w:tmpl w:val="128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33D1B"/>
    <w:multiLevelType w:val="hybridMultilevel"/>
    <w:tmpl w:val="CA48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C75AD"/>
    <w:multiLevelType w:val="hybridMultilevel"/>
    <w:tmpl w:val="660075A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086EE2"/>
    <w:multiLevelType w:val="hybridMultilevel"/>
    <w:tmpl w:val="3628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E7477"/>
    <w:multiLevelType w:val="hybridMultilevel"/>
    <w:tmpl w:val="E32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A6984"/>
    <w:multiLevelType w:val="hybridMultilevel"/>
    <w:tmpl w:val="F438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C620B"/>
    <w:multiLevelType w:val="hybridMultilevel"/>
    <w:tmpl w:val="1844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2061E"/>
    <w:multiLevelType w:val="hybridMultilevel"/>
    <w:tmpl w:val="D9481F7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11"/>
  </w:num>
  <w:num w:numId="8">
    <w:abstractNumId w:val="9"/>
  </w:num>
  <w:num w:numId="9">
    <w:abstractNumId w:val="0"/>
  </w:num>
  <w:num w:numId="10">
    <w:abstractNumId w:val="5"/>
  </w:num>
  <w:num w:numId="11">
    <w:abstractNumId w:val="4"/>
  </w:num>
  <w:num w:numId="12">
    <w:abstractNumId w:val="1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7CE1"/>
    <w:rsid w:val="000A2A94"/>
    <w:rsid w:val="000A70CB"/>
    <w:rsid w:val="000B194B"/>
    <w:rsid w:val="000B5B66"/>
    <w:rsid w:val="000C08D8"/>
    <w:rsid w:val="000C39A3"/>
    <w:rsid w:val="000E4135"/>
    <w:rsid w:val="000E4EE9"/>
    <w:rsid w:val="000F1832"/>
    <w:rsid w:val="000F25E0"/>
    <w:rsid w:val="001043ED"/>
    <w:rsid w:val="0010579D"/>
    <w:rsid w:val="00123D20"/>
    <w:rsid w:val="00125DAA"/>
    <w:rsid w:val="00134833"/>
    <w:rsid w:val="00137256"/>
    <w:rsid w:val="00150EA5"/>
    <w:rsid w:val="001541B3"/>
    <w:rsid w:val="00160198"/>
    <w:rsid w:val="00164F0F"/>
    <w:rsid w:val="00176957"/>
    <w:rsid w:val="00177AB2"/>
    <w:rsid w:val="00186419"/>
    <w:rsid w:val="00196FFE"/>
    <w:rsid w:val="001B7774"/>
    <w:rsid w:val="001D38BE"/>
    <w:rsid w:val="001F1F73"/>
    <w:rsid w:val="00200EE6"/>
    <w:rsid w:val="00202BD1"/>
    <w:rsid w:val="002164BB"/>
    <w:rsid w:val="00231171"/>
    <w:rsid w:val="00266369"/>
    <w:rsid w:val="00267877"/>
    <w:rsid w:val="00280D28"/>
    <w:rsid w:val="00285E78"/>
    <w:rsid w:val="002901F8"/>
    <w:rsid w:val="002C7198"/>
    <w:rsid w:val="002D214E"/>
    <w:rsid w:val="002D745A"/>
    <w:rsid w:val="002E73D0"/>
    <w:rsid w:val="002F50BF"/>
    <w:rsid w:val="002F53A8"/>
    <w:rsid w:val="00302E6E"/>
    <w:rsid w:val="003057BF"/>
    <w:rsid w:val="0031474A"/>
    <w:rsid w:val="00322E79"/>
    <w:rsid w:val="00325554"/>
    <w:rsid w:val="00345C74"/>
    <w:rsid w:val="00356E90"/>
    <w:rsid w:val="00362093"/>
    <w:rsid w:val="003826A4"/>
    <w:rsid w:val="00382D2D"/>
    <w:rsid w:val="003B2AC6"/>
    <w:rsid w:val="003B3A36"/>
    <w:rsid w:val="003C5F29"/>
    <w:rsid w:val="003E239D"/>
    <w:rsid w:val="003F4455"/>
    <w:rsid w:val="0040761D"/>
    <w:rsid w:val="00432433"/>
    <w:rsid w:val="0043685B"/>
    <w:rsid w:val="00483B2F"/>
    <w:rsid w:val="004A5E4C"/>
    <w:rsid w:val="004C4EC2"/>
    <w:rsid w:val="004D58F7"/>
    <w:rsid w:val="0051102D"/>
    <w:rsid w:val="0051294F"/>
    <w:rsid w:val="005323F4"/>
    <w:rsid w:val="0056091F"/>
    <w:rsid w:val="005810E3"/>
    <w:rsid w:val="005867F6"/>
    <w:rsid w:val="0059519D"/>
    <w:rsid w:val="005A3319"/>
    <w:rsid w:val="005C4D56"/>
    <w:rsid w:val="005D467C"/>
    <w:rsid w:val="005E597F"/>
    <w:rsid w:val="005E5F60"/>
    <w:rsid w:val="005F181E"/>
    <w:rsid w:val="005F473C"/>
    <w:rsid w:val="006109F8"/>
    <w:rsid w:val="00611517"/>
    <w:rsid w:val="006123C4"/>
    <w:rsid w:val="00615F7A"/>
    <w:rsid w:val="00643932"/>
    <w:rsid w:val="00647E03"/>
    <w:rsid w:val="00651BB5"/>
    <w:rsid w:val="00652BF0"/>
    <w:rsid w:val="006626DE"/>
    <w:rsid w:val="00664F91"/>
    <w:rsid w:val="00683645"/>
    <w:rsid w:val="006A7BD8"/>
    <w:rsid w:val="006B48F2"/>
    <w:rsid w:val="006D5C9E"/>
    <w:rsid w:val="006D6401"/>
    <w:rsid w:val="006E3941"/>
    <w:rsid w:val="00713CC7"/>
    <w:rsid w:val="007160F6"/>
    <w:rsid w:val="00716ED8"/>
    <w:rsid w:val="00730A0A"/>
    <w:rsid w:val="0074376E"/>
    <w:rsid w:val="00763690"/>
    <w:rsid w:val="00764B43"/>
    <w:rsid w:val="00772E7E"/>
    <w:rsid w:val="007779A3"/>
    <w:rsid w:val="00780C82"/>
    <w:rsid w:val="00783A60"/>
    <w:rsid w:val="00790432"/>
    <w:rsid w:val="007D1C56"/>
    <w:rsid w:val="007E1545"/>
    <w:rsid w:val="007F47B0"/>
    <w:rsid w:val="007F5418"/>
    <w:rsid w:val="00804693"/>
    <w:rsid w:val="008170B7"/>
    <w:rsid w:val="008206E8"/>
    <w:rsid w:val="008410C2"/>
    <w:rsid w:val="00854E9D"/>
    <w:rsid w:val="00855290"/>
    <w:rsid w:val="00857A92"/>
    <w:rsid w:val="008633DE"/>
    <w:rsid w:val="008A14CA"/>
    <w:rsid w:val="008B2A41"/>
    <w:rsid w:val="008C6B8B"/>
    <w:rsid w:val="008D6714"/>
    <w:rsid w:val="008E6C63"/>
    <w:rsid w:val="008E7382"/>
    <w:rsid w:val="00914303"/>
    <w:rsid w:val="00930430"/>
    <w:rsid w:val="009373B9"/>
    <w:rsid w:val="00944AEA"/>
    <w:rsid w:val="00966852"/>
    <w:rsid w:val="00970643"/>
    <w:rsid w:val="00983E3B"/>
    <w:rsid w:val="00987986"/>
    <w:rsid w:val="009909B0"/>
    <w:rsid w:val="00991081"/>
    <w:rsid w:val="009A2604"/>
    <w:rsid w:val="009C4E5B"/>
    <w:rsid w:val="009C7A47"/>
    <w:rsid w:val="009E390D"/>
    <w:rsid w:val="009E4529"/>
    <w:rsid w:val="00A056A9"/>
    <w:rsid w:val="00A26FB6"/>
    <w:rsid w:val="00A41C53"/>
    <w:rsid w:val="00A45E57"/>
    <w:rsid w:val="00A559BD"/>
    <w:rsid w:val="00A76EA6"/>
    <w:rsid w:val="00AA356F"/>
    <w:rsid w:val="00AB50FF"/>
    <w:rsid w:val="00AD6F7A"/>
    <w:rsid w:val="00AE0251"/>
    <w:rsid w:val="00AE199B"/>
    <w:rsid w:val="00AE30DD"/>
    <w:rsid w:val="00B00A5D"/>
    <w:rsid w:val="00B040C4"/>
    <w:rsid w:val="00B174AE"/>
    <w:rsid w:val="00B235F8"/>
    <w:rsid w:val="00B6561B"/>
    <w:rsid w:val="00B8224B"/>
    <w:rsid w:val="00B86CD2"/>
    <w:rsid w:val="00BB1039"/>
    <w:rsid w:val="00BB4CA4"/>
    <w:rsid w:val="00BC0787"/>
    <w:rsid w:val="00BC75DD"/>
    <w:rsid w:val="00BD2930"/>
    <w:rsid w:val="00BF0F9E"/>
    <w:rsid w:val="00BF0FF5"/>
    <w:rsid w:val="00BF2368"/>
    <w:rsid w:val="00C10F64"/>
    <w:rsid w:val="00C12EA3"/>
    <w:rsid w:val="00C24ECF"/>
    <w:rsid w:val="00C574E9"/>
    <w:rsid w:val="00C63A6A"/>
    <w:rsid w:val="00C67DC7"/>
    <w:rsid w:val="00C751B2"/>
    <w:rsid w:val="00C92BD4"/>
    <w:rsid w:val="00CC0E8B"/>
    <w:rsid w:val="00CC44D2"/>
    <w:rsid w:val="00CE4165"/>
    <w:rsid w:val="00CE74F3"/>
    <w:rsid w:val="00D0524A"/>
    <w:rsid w:val="00D116C0"/>
    <w:rsid w:val="00D303A8"/>
    <w:rsid w:val="00D3095C"/>
    <w:rsid w:val="00D47EAD"/>
    <w:rsid w:val="00D57A5E"/>
    <w:rsid w:val="00D75340"/>
    <w:rsid w:val="00D820E8"/>
    <w:rsid w:val="00D8529A"/>
    <w:rsid w:val="00DB0E29"/>
    <w:rsid w:val="00DC4F1E"/>
    <w:rsid w:val="00E21582"/>
    <w:rsid w:val="00E228C6"/>
    <w:rsid w:val="00E45ED4"/>
    <w:rsid w:val="00E53C49"/>
    <w:rsid w:val="00E65718"/>
    <w:rsid w:val="00E75755"/>
    <w:rsid w:val="00E90FE3"/>
    <w:rsid w:val="00E9539F"/>
    <w:rsid w:val="00EB0339"/>
    <w:rsid w:val="00EB5124"/>
    <w:rsid w:val="00EC47D5"/>
    <w:rsid w:val="00EF32BC"/>
    <w:rsid w:val="00F115CC"/>
    <w:rsid w:val="00F40E01"/>
    <w:rsid w:val="00F442A5"/>
    <w:rsid w:val="00F76105"/>
    <w:rsid w:val="00F82087"/>
    <w:rsid w:val="00F86130"/>
    <w:rsid w:val="00F95395"/>
    <w:rsid w:val="00FB3743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2</cp:revision>
  <cp:lastPrinted>2014-01-09T22:05:00Z</cp:lastPrinted>
  <dcterms:created xsi:type="dcterms:W3CDTF">2022-04-11T16:07:00Z</dcterms:created>
  <dcterms:modified xsi:type="dcterms:W3CDTF">2022-04-11T16:07:00Z</dcterms:modified>
</cp:coreProperties>
</file>