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07FFABEF" w:rsidR="00716ED8" w:rsidRDefault="00CE2B6B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4DA3E77A">
                  <wp:extent cx="9906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0B915A32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CE2B6B">
              <w:rPr>
                <w:rFonts w:ascii="Verdana" w:hAnsi="Verdana"/>
                <w:b/>
                <w:bCs/>
                <w:sz w:val="22"/>
                <w:szCs w:val="22"/>
              </w:rPr>
              <w:t>March 9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2F68F23F" w14:textId="77777777" w:rsidR="00CE2B6B" w:rsidRPr="00CE2B6B" w:rsidRDefault="00CE2B6B" w:rsidP="00CE2B6B">
      <w:pPr>
        <w:rPr>
          <w:rFonts w:ascii="Arial" w:hAnsi="Arial" w:cs="Arial"/>
          <w:b/>
          <w:bCs/>
          <w:sz w:val="18"/>
          <w:szCs w:val="18"/>
        </w:rPr>
      </w:pPr>
      <w:bookmarkStart w:id="0" w:name="_Hlk97641559"/>
    </w:p>
    <w:p w14:paraId="3A3A147C" w14:textId="272AC8E0" w:rsidR="00CE2B6B" w:rsidRDefault="00CE2B6B" w:rsidP="00CE2B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Gaming Control Board grants </w:t>
      </w:r>
      <w:r w:rsidRPr="00B56DC8">
        <w:rPr>
          <w:rFonts w:ascii="Arial" w:hAnsi="Arial" w:cs="Arial"/>
          <w:b/>
          <w:bCs/>
          <w:sz w:val="32"/>
          <w:szCs w:val="32"/>
        </w:rPr>
        <w:t>Northville Downs</w:t>
      </w:r>
      <w:r>
        <w:rPr>
          <w:rFonts w:ascii="Arial" w:hAnsi="Arial" w:cs="Arial"/>
          <w:b/>
          <w:bCs/>
          <w:sz w:val="32"/>
          <w:szCs w:val="32"/>
        </w:rPr>
        <w:t xml:space="preserve"> request to postpone live</w:t>
      </w:r>
      <w:r w:rsidRPr="00B56DC8">
        <w:rPr>
          <w:rFonts w:ascii="Arial" w:hAnsi="Arial" w:cs="Arial"/>
          <w:b/>
          <w:bCs/>
          <w:sz w:val="32"/>
          <w:szCs w:val="32"/>
        </w:rPr>
        <w:t xml:space="preserve"> horse racing </w:t>
      </w:r>
      <w:r>
        <w:rPr>
          <w:rFonts w:ascii="Arial" w:hAnsi="Arial" w:cs="Arial"/>
          <w:b/>
          <w:bCs/>
          <w:sz w:val="32"/>
          <w:szCs w:val="32"/>
        </w:rPr>
        <w:t>start</w:t>
      </w:r>
      <w:r w:rsidRPr="00B56DC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to </w:t>
      </w:r>
      <w:r w:rsidRPr="00B56DC8">
        <w:rPr>
          <w:rFonts w:ascii="Arial" w:hAnsi="Arial" w:cs="Arial"/>
          <w:b/>
          <w:bCs/>
          <w:sz w:val="32"/>
          <w:szCs w:val="32"/>
        </w:rPr>
        <w:t>March 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B56DC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CE11C8E" w14:textId="77777777" w:rsidR="00CE2B6B" w:rsidRPr="00CE2B6B" w:rsidRDefault="00CE2B6B" w:rsidP="00CE2B6B">
      <w:pPr>
        <w:rPr>
          <w:rFonts w:ascii="Arial" w:hAnsi="Arial" w:cs="Arial"/>
          <w:b/>
          <w:bCs/>
          <w:sz w:val="18"/>
          <w:szCs w:val="18"/>
        </w:rPr>
      </w:pPr>
    </w:p>
    <w:bookmarkEnd w:id="0"/>
    <w:p w14:paraId="6130A0D4" w14:textId="7AAF039E" w:rsidR="00CE2B6B" w:rsidRDefault="00CE2B6B" w:rsidP="00CE2B6B">
      <w:pPr>
        <w:rPr>
          <w:rFonts w:ascii="Arial" w:hAnsi="Arial" w:cs="Arial"/>
        </w:rPr>
      </w:pPr>
      <w:r w:rsidRPr="00B56DC8">
        <w:rPr>
          <w:rFonts w:ascii="Arial" w:hAnsi="Arial" w:cs="Arial"/>
          <w:b/>
          <w:bCs/>
        </w:rPr>
        <w:t xml:space="preserve">Detroit, March </w:t>
      </w:r>
      <w:r>
        <w:rPr>
          <w:rFonts w:ascii="Arial" w:hAnsi="Arial" w:cs="Arial"/>
          <w:b/>
          <w:bCs/>
        </w:rPr>
        <w:t>9</w:t>
      </w:r>
      <w:r w:rsidRPr="00B56DC8">
        <w:rPr>
          <w:rFonts w:ascii="Arial" w:hAnsi="Arial" w:cs="Arial"/>
          <w:b/>
          <w:bCs/>
        </w:rPr>
        <w:t>, 2022</w:t>
      </w:r>
      <w:r w:rsidRPr="00B56DC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L</w:t>
      </w:r>
      <w:r w:rsidRPr="00B56DC8">
        <w:rPr>
          <w:rFonts w:ascii="Arial" w:hAnsi="Arial" w:cs="Arial"/>
        </w:rPr>
        <w:t>ive Standardbred horse racing authorized by the Michigan Gaming Control Board begins at Northville Downs</w:t>
      </w:r>
      <w:r>
        <w:rPr>
          <w:rFonts w:ascii="Arial" w:hAnsi="Arial" w:cs="Arial"/>
        </w:rPr>
        <w:t xml:space="preserve"> on Saturday, </w:t>
      </w:r>
      <w:r w:rsidRPr="00B56DC8">
        <w:rPr>
          <w:rFonts w:ascii="Arial" w:hAnsi="Arial" w:cs="Arial"/>
        </w:rPr>
        <w:t>March 1</w:t>
      </w:r>
      <w:r>
        <w:rPr>
          <w:rFonts w:ascii="Arial" w:hAnsi="Arial" w:cs="Arial"/>
        </w:rPr>
        <w:t>2</w:t>
      </w:r>
      <w:r w:rsidRPr="00B56D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Because of a lack of race entrants, the MGCB ordered a one-day delay in the season’s start at the request of Northville Downs management and the Michigan Harness Horsemen’s Association. Simulcasting will be offered March 11.</w:t>
      </w:r>
    </w:p>
    <w:p w14:paraId="1BB5C4DF" w14:textId="77777777" w:rsidR="00CE2B6B" w:rsidRDefault="00CE2B6B" w:rsidP="00CE2B6B">
      <w:pPr>
        <w:rPr>
          <w:rFonts w:ascii="Arial" w:hAnsi="Arial" w:cs="Arial"/>
        </w:rPr>
      </w:pPr>
    </w:p>
    <w:p w14:paraId="2196BF4E" w14:textId="274E57A9" w:rsidR="00CE2B6B" w:rsidRDefault="00CE2B6B" w:rsidP="00CE2B6B">
      <w:pPr>
        <w:rPr>
          <w:rFonts w:ascii="Arial" w:hAnsi="Arial" w:cs="Arial"/>
        </w:rPr>
      </w:pPr>
      <w:r w:rsidRPr="00B56DC8">
        <w:rPr>
          <w:rFonts w:ascii="Arial" w:hAnsi="Arial" w:cs="Arial"/>
        </w:rPr>
        <w:t>A total of 6</w:t>
      </w:r>
      <w:r>
        <w:rPr>
          <w:rFonts w:ascii="Arial" w:hAnsi="Arial" w:cs="Arial"/>
        </w:rPr>
        <w:t>1</w:t>
      </w:r>
      <w:r w:rsidRPr="00B56DC8">
        <w:rPr>
          <w:rFonts w:ascii="Arial" w:hAnsi="Arial" w:cs="Arial"/>
        </w:rPr>
        <w:t xml:space="preserve"> race dates on Fridays and Saturdays</w:t>
      </w:r>
      <w:r>
        <w:rPr>
          <w:rFonts w:ascii="Arial" w:hAnsi="Arial" w:cs="Arial"/>
        </w:rPr>
        <w:t xml:space="preserve"> currently</w:t>
      </w:r>
      <w:r w:rsidRPr="00B56DC8">
        <w:rPr>
          <w:rFonts w:ascii="Arial" w:hAnsi="Arial" w:cs="Arial"/>
        </w:rPr>
        <w:t xml:space="preserve"> are scheduled in two sessions: March 1</w:t>
      </w:r>
      <w:r>
        <w:rPr>
          <w:rFonts w:ascii="Arial" w:hAnsi="Arial" w:cs="Arial"/>
        </w:rPr>
        <w:t>2</w:t>
      </w:r>
      <w:r w:rsidRPr="00B56DC8">
        <w:rPr>
          <w:rFonts w:ascii="Arial" w:hAnsi="Arial" w:cs="Arial"/>
        </w:rPr>
        <w:t xml:space="preserve"> through June 25 and Sept. 9 through Dec. 17.</w:t>
      </w:r>
      <w:r>
        <w:rPr>
          <w:rFonts w:ascii="Arial" w:hAnsi="Arial" w:cs="Arial"/>
        </w:rPr>
        <w:t xml:space="preserve"> The track management may request the MGCB to approve another live racing date later in the season to make up for this weekend’s cancelled date.</w:t>
      </w:r>
    </w:p>
    <w:p w14:paraId="0385AE2A" w14:textId="77777777" w:rsidR="00CE2B6B" w:rsidRPr="00B56DC8" w:rsidRDefault="00CE2B6B" w:rsidP="00CE2B6B">
      <w:pPr>
        <w:rPr>
          <w:rFonts w:ascii="Arial" w:hAnsi="Arial" w:cs="Arial"/>
        </w:rPr>
      </w:pPr>
    </w:p>
    <w:p w14:paraId="2F35E875" w14:textId="3A77247A" w:rsidR="00CE2B6B" w:rsidRDefault="00CE2B6B" w:rsidP="00CE2B6B">
      <w:pPr>
        <w:rPr>
          <w:rFonts w:ascii="Arial" w:hAnsi="Arial" w:cs="Arial"/>
        </w:rPr>
      </w:pPr>
      <w:r w:rsidRPr="00B56DC8">
        <w:rPr>
          <w:rFonts w:ascii="Arial" w:hAnsi="Arial" w:cs="Arial"/>
        </w:rPr>
        <w:t>“We wish for a successful year for Northville Downs and the</w:t>
      </w:r>
      <w:r>
        <w:rPr>
          <w:rFonts w:ascii="Arial" w:hAnsi="Arial" w:cs="Arial"/>
        </w:rPr>
        <w:t xml:space="preserve"> Michigan</w:t>
      </w:r>
      <w:r w:rsidRPr="00B56DC8">
        <w:rPr>
          <w:rFonts w:ascii="Arial" w:hAnsi="Arial" w:cs="Arial"/>
        </w:rPr>
        <w:t xml:space="preserve"> Harness Horsemen’s Association and for many hours of fun for the fans who enjoy live horse racing,” said Henry Williams, Michigan Gaming Control Board executive director. </w:t>
      </w:r>
    </w:p>
    <w:p w14:paraId="07BF1E09" w14:textId="77777777" w:rsidR="00CE2B6B" w:rsidRPr="00B56DC8" w:rsidRDefault="00CE2B6B" w:rsidP="00CE2B6B">
      <w:pPr>
        <w:rPr>
          <w:rFonts w:ascii="Arial" w:hAnsi="Arial" w:cs="Arial"/>
        </w:rPr>
      </w:pPr>
    </w:p>
    <w:p w14:paraId="4223912B" w14:textId="77777777" w:rsidR="00CE2B6B" w:rsidRPr="00B56DC8" w:rsidRDefault="00CE2B6B" w:rsidP="00CE2B6B">
      <w:pPr>
        <w:rPr>
          <w:rFonts w:ascii="Arial" w:hAnsi="Arial" w:cs="Arial"/>
        </w:rPr>
      </w:pPr>
      <w:r w:rsidRPr="00B56DC8">
        <w:rPr>
          <w:rFonts w:ascii="Arial" w:hAnsi="Arial" w:cs="Arial"/>
        </w:rPr>
        <w:t xml:space="preserve">Under an </w:t>
      </w:r>
      <w:hyperlink r:id="rId8" w:history="1">
        <w:r w:rsidRPr="00B56DC8">
          <w:rPr>
            <w:rStyle w:val="Hyperlink"/>
            <w:rFonts w:ascii="Arial" w:hAnsi="Arial" w:cs="Arial"/>
          </w:rPr>
          <w:t>order</w:t>
        </w:r>
      </w:hyperlink>
      <w:r w:rsidRPr="00B56DC8">
        <w:rPr>
          <w:rFonts w:ascii="Arial" w:hAnsi="Arial" w:cs="Arial"/>
        </w:rPr>
        <w:t xml:space="preserve"> issued by the Michigan Gaming Control Board, the track will host at leas</w:t>
      </w:r>
      <w:r>
        <w:rPr>
          <w:rFonts w:ascii="Arial" w:hAnsi="Arial" w:cs="Arial"/>
        </w:rPr>
        <w:t>t</w:t>
      </w:r>
      <w:r w:rsidRPr="00B56DC8">
        <w:rPr>
          <w:rFonts w:ascii="Arial" w:hAnsi="Arial" w:cs="Arial"/>
        </w:rPr>
        <w:t xml:space="preserve"> eight live horse races per race date and no more than 16 live horse races per day. Post time is 7:30 p.m.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64F20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406FF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2B6B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mgcb/2022_NVD_Race_Meeting_License_2021-10-27_739502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2022-03-09T14:16:00Z</dcterms:created>
  <dcterms:modified xsi:type="dcterms:W3CDTF">2022-03-09T14:16:00Z</dcterms:modified>
</cp:coreProperties>
</file>