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6972"/>
      </w:tblGrid>
      <w:tr w:rsidR="00716ED8" w14:paraId="3B3D72A9" w14:textId="77777777">
        <w:tc>
          <w:tcPr>
            <w:tcW w:w="2058" w:type="dxa"/>
          </w:tcPr>
          <w:p w14:paraId="62622B89" w14:textId="06887E93" w:rsidR="00716ED8" w:rsidRDefault="00DE1E2A" w:rsidP="00163B7B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33FBC55F">
                  <wp:extent cx="942340" cy="7701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69" cy="77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69087320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4F2003">
              <w:rPr>
                <w:rFonts w:ascii="Verdana" w:hAnsi="Verdana"/>
                <w:b/>
                <w:bCs/>
                <w:sz w:val="22"/>
                <w:szCs w:val="22"/>
              </w:rPr>
              <w:t>July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4F2003">
              <w:rPr>
                <w:rFonts w:ascii="Verdana" w:hAnsi="Verdana"/>
                <w:b/>
                <w:bCs/>
                <w:sz w:val="22"/>
                <w:szCs w:val="22"/>
              </w:rPr>
              <w:t>30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0605D66E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4F2003">
        <w:rPr>
          <w:rFonts w:ascii="Verdana" w:hAnsi="Verdana"/>
          <w:sz w:val="20"/>
          <w:szCs w:val="20"/>
        </w:rPr>
        <w:t>1</w:t>
      </w:r>
      <w:r w:rsidR="00856B78">
        <w:rPr>
          <w:rFonts w:ascii="Verdana" w:hAnsi="Verdana"/>
          <w:sz w:val="20"/>
          <w:szCs w:val="20"/>
        </w:rPr>
        <w:t>1</w:t>
      </w:r>
      <w:r w:rsidR="00B6561B" w:rsidRPr="00345C74">
        <w:rPr>
          <w:rFonts w:ascii="Verdana" w:hAnsi="Verdana"/>
          <w:sz w:val="20"/>
          <w:szCs w:val="20"/>
        </w:rPr>
        <w:t>:</w:t>
      </w:r>
      <w:r w:rsidR="004F2003">
        <w:rPr>
          <w:rFonts w:ascii="Verdana" w:hAnsi="Verdana"/>
          <w:sz w:val="20"/>
          <w:szCs w:val="20"/>
        </w:rPr>
        <w:t>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4F2003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DE1E2A" w:rsidRDefault="00B6561B" w:rsidP="00B6561B">
      <w:pPr>
        <w:rPr>
          <w:rFonts w:ascii="Arial" w:hAnsi="Arial" w:cs="Arial"/>
          <w:b/>
        </w:rPr>
      </w:pPr>
    </w:p>
    <w:p w14:paraId="5AC2D2DF" w14:textId="77777777" w:rsidR="00DE1E2A" w:rsidRPr="00BE6CD3" w:rsidRDefault="00DE1E2A" w:rsidP="00DE1E2A">
      <w:pPr>
        <w:rPr>
          <w:rFonts w:ascii="Arial" w:hAnsi="Arial" w:cs="Arial"/>
          <w:b/>
          <w:bCs/>
          <w:sz w:val="40"/>
          <w:szCs w:val="40"/>
        </w:rPr>
      </w:pPr>
      <w:r w:rsidRPr="00BE6CD3">
        <w:rPr>
          <w:rFonts w:ascii="Arial" w:hAnsi="Arial" w:cs="Arial"/>
          <w:b/>
          <w:bCs/>
          <w:sz w:val="40"/>
          <w:szCs w:val="40"/>
        </w:rPr>
        <w:t>Mich. Gaming Control Board authorizes Gun Lake, Parx Interactive for online sports betting</w:t>
      </w:r>
    </w:p>
    <w:p w14:paraId="06E8C37A" w14:textId="77777777" w:rsidR="00DE1E2A" w:rsidRDefault="00DE1E2A" w:rsidP="00DE1E2A">
      <w:pPr>
        <w:rPr>
          <w:rFonts w:ascii="Arial" w:hAnsi="Arial" w:cs="Arial"/>
        </w:rPr>
      </w:pPr>
    </w:p>
    <w:p w14:paraId="7F20887A" w14:textId="62AC8E51" w:rsidR="00DE1E2A" w:rsidRPr="00BE6CD3" w:rsidRDefault="00DE1E2A" w:rsidP="00DE1E2A">
      <w:pPr>
        <w:rPr>
          <w:rFonts w:ascii="Arial" w:hAnsi="Arial" w:cs="Arial"/>
        </w:rPr>
      </w:pPr>
      <w:r w:rsidRPr="00DE1E2A">
        <w:rPr>
          <w:rFonts w:ascii="Arial" w:hAnsi="Arial" w:cs="Arial"/>
          <w:b/>
          <w:bCs/>
        </w:rPr>
        <w:t xml:space="preserve">Detroit, </w:t>
      </w:r>
      <w:r w:rsidR="004F2003">
        <w:rPr>
          <w:rFonts w:ascii="Arial" w:hAnsi="Arial" w:cs="Arial"/>
          <w:b/>
          <w:bCs/>
        </w:rPr>
        <w:t>July</w:t>
      </w:r>
      <w:r w:rsidRPr="00DE1E2A">
        <w:rPr>
          <w:rFonts w:ascii="Arial" w:hAnsi="Arial" w:cs="Arial"/>
          <w:b/>
          <w:bCs/>
        </w:rPr>
        <w:t xml:space="preserve"> </w:t>
      </w:r>
      <w:r w:rsidR="004F2003">
        <w:rPr>
          <w:rFonts w:ascii="Arial" w:hAnsi="Arial" w:cs="Arial"/>
          <w:b/>
          <w:bCs/>
        </w:rPr>
        <w:t>30</w:t>
      </w:r>
      <w:r w:rsidRPr="00DE1E2A">
        <w:rPr>
          <w:rFonts w:ascii="Arial" w:hAnsi="Arial" w:cs="Arial"/>
          <w:b/>
          <w:bCs/>
        </w:rPr>
        <w:t>, 2021</w:t>
      </w:r>
      <w:r w:rsidRPr="00BE6CD3">
        <w:rPr>
          <w:rFonts w:ascii="Arial" w:hAnsi="Arial" w:cs="Arial"/>
        </w:rPr>
        <w:t xml:space="preserve"> – The Michigan Gaming Control Board has </w:t>
      </w:r>
      <w:r w:rsidR="005F1727">
        <w:rPr>
          <w:rFonts w:ascii="Arial" w:hAnsi="Arial" w:cs="Arial"/>
        </w:rPr>
        <w:t>authoriz</w:t>
      </w:r>
      <w:r w:rsidRPr="00BE6CD3">
        <w:rPr>
          <w:rFonts w:ascii="Arial" w:hAnsi="Arial" w:cs="Arial"/>
        </w:rPr>
        <w:t xml:space="preserve">ed the Gun Lake </w:t>
      </w:r>
      <w:r>
        <w:rPr>
          <w:rFonts w:ascii="Arial" w:hAnsi="Arial" w:cs="Arial"/>
        </w:rPr>
        <w:t>Band of Pottawatomi Indians of Michigan</w:t>
      </w:r>
      <w:r w:rsidRPr="00BE6CD3">
        <w:rPr>
          <w:rFonts w:ascii="Arial" w:hAnsi="Arial" w:cs="Arial"/>
        </w:rPr>
        <w:t xml:space="preserve"> and</w:t>
      </w:r>
      <w:r w:rsidR="005F1727">
        <w:rPr>
          <w:rFonts w:ascii="Arial" w:hAnsi="Arial" w:cs="Arial"/>
        </w:rPr>
        <w:t xml:space="preserve"> its</w:t>
      </w:r>
      <w:r w:rsidRPr="00BE6CD3">
        <w:rPr>
          <w:rFonts w:ascii="Arial" w:hAnsi="Arial" w:cs="Arial"/>
        </w:rPr>
        <w:t xml:space="preserve"> platform provider, Parx Interactive, to launch online sports betting</w:t>
      </w:r>
      <w:r>
        <w:rPr>
          <w:rFonts w:ascii="Arial" w:hAnsi="Arial" w:cs="Arial"/>
        </w:rPr>
        <w:t xml:space="preserve"> under the Gun Lake/Parx brand</w:t>
      </w:r>
      <w:r w:rsidRPr="00BE6CD3">
        <w:rPr>
          <w:rFonts w:ascii="Arial" w:hAnsi="Arial" w:cs="Arial"/>
        </w:rPr>
        <w:t xml:space="preserve"> at</w:t>
      </w:r>
      <w:r w:rsidR="004F2003">
        <w:rPr>
          <w:rFonts w:ascii="Arial" w:hAnsi="Arial" w:cs="Arial"/>
        </w:rPr>
        <w:t xml:space="preserve"> 9 a.m. Monday, Aug. 2.</w:t>
      </w:r>
      <w:r w:rsidRPr="00BE6CD3">
        <w:rPr>
          <w:rFonts w:ascii="Arial" w:hAnsi="Arial" w:cs="Arial"/>
        </w:rPr>
        <w:t xml:space="preserve"> The West Michigan-based tribe previously received approval to launch internet casino gaming on </w:t>
      </w:r>
      <w:r w:rsidR="00163B7B">
        <w:rPr>
          <w:rFonts w:ascii="Arial" w:hAnsi="Arial" w:cs="Arial"/>
        </w:rPr>
        <w:t>April 23</w:t>
      </w:r>
      <w:r w:rsidRPr="00BE6CD3">
        <w:rPr>
          <w:rFonts w:ascii="Arial" w:hAnsi="Arial" w:cs="Arial"/>
        </w:rPr>
        <w:t>.</w:t>
      </w:r>
    </w:p>
    <w:p w14:paraId="5060EE0A" w14:textId="77777777" w:rsidR="00DE1E2A" w:rsidRDefault="00DE1E2A" w:rsidP="00DE1E2A">
      <w:pPr>
        <w:rPr>
          <w:rFonts w:ascii="Arial" w:hAnsi="Arial" w:cs="Arial"/>
        </w:rPr>
      </w:pPr>
    </w:p>
    <w:p w14:paraId="1E20BDDD" w14:textId="635FA446" w:rsidR="00DE1E2A" w:rsidRPr="00BE6CD3" w:rsidRDefault="00DE1E2A" w:rsidP="00DE1E2A">
      <w:pPr>
        <w:rPr>
          <w:rFonts w:ascii="Arial" w:hAnsi="Arial" w:cs="Arial"/>
        </w:rPr>
      </w:pPr>
      <w:r w:rsidRPr="00BE6CD3">
        <w:rPr>
          <w:rFonts w:ascii="Arial" w:hAnsi="Arial" w:cs="Arial"/>
        </w:rPr>
        <w:t>“With Gun Lake</w:t>
      </w:r>
      <w:r>
        <w:rPr>
          <w:rFonts w:ascii="Arial" w:hAnsi="Arial" w:cs="Arial"/>
        </w:rPr>
        <w:t xml:space="preserve"> Casino now fully authorized</w:t>
      </w:r>
      <w:r w:rsidRPr="00BE6CD3">
        <w:rPr>
          <w:rFonts w:ascii="Arial" w:hAnsi="Arial" w:cs="Arial"/>
        </w:rPr>
        <w:t>, 14</w:t>
      </w:r>
      <w:r>
        <w:rPr>
          <w:rFonts w:ascii="Arial" w:hAnsi="Arial" w:cs="Arial"/>
        </w:rPr>
        <w:t xml:space="preserve"> current</w:t>
      </w:r>
      <w:r w:rsidRPr="00BE6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Michigan </w:t>
      </w:r>
      <w:r w:rsidRPr="00BE6CD3">
        <w:rPr>
          <w:rFonts w:ascii="Arial" w:hAnsi="Arial" w:cs="Arial"/>
        </w:rPr>
        <w:t>operators and their platform providers</w:t>
      </w:r>
      <w:r>
        <w:rPr>
          <w:rFonts w:ascii="Arial" w:hAnsi="Arial" w:cs="Arial"/>
        </w:rPr>
        <w:t xml:space="preserve"> </w:t>
      </w:r>
      <w:r w:rsidRPr="00BE6CD3">
        <w:rPr>
          <w:rFonts w:ascii="Arial" w:hAnsi="Arial" w:cs="Arial"/>
        </w:rPr>
        <w:t xml:space="preserve">may offer both internet casino gaming and online sports betting to patrons,” said Henry Williams, MGCB executive director. “The associated revenue payments will support </w:t>
      </w:r>
      <w:r>
        <w:rPr>
          <w:rFonts w:ascii="Arial" w:hAnsi="Arial" w:cs="Arial"/>
        </w:rPr>
        <w:t xml:space="preserve">responsible gaming, the First Responder Presumed Coverage Fund, </w:t>
      </w:r>
      <w:r w:rsidRPr="00BE6CD3">
        <w:rPr>
          <w:rFonts w:ascii="Arial" w:hAnsi="Arial" w:cs="Arial"/>
        </w:rPr>
        <w:t>K-12 education</w:t>
      </w:r>
      <w:r>
        <w:rPr>
          <w:rFonts w:ascii="Arial" w:hAnsi="Arial" w:cs="Arial"/>
        </w:rPr>
        <w:t xml:space="preserve"> and</w:t>
      </w:r>
      <w:r w:rsidRPr="00BE6CD3">
        <w:rPr>
          <w:rFonts w:ascii="Arial" w:hAnsi="Arial" w:cs="Arial"/>
        </w:rPr>
        <w:t xml:space="preserve"> economic development.”</w:t>
      </w:r>
    </w:p>
    <w:p w14:paraId="4F87192E" w14:textId="77777777" w:rsidR="00DE1E2A" w:rsidRDefault="00DE1E2A" w:rsidP="00DE1E2A">
      <w:pPr>
        <w:rPr>
          <w:rFonts w:ascii="Arial" w:hAnsi="Arial" w:cs="Arial"/>
        </w:rPr>
      </w:pPr>
    </w:p>
    <w:p w14:paraId="1EC4947F" w14:textId="272443D6" w:rsidR="00DE1E2A" w:rsidRPr="00BE6CD3" w:rsidRDefault="00DE1E2A" w:rsidP="00DE1E2A">
      <w:pPr>
        <w:rPr>
          <w:rFonts w:ascii="Arial" w:hAnsi="Arial" w:cs="Arial"/>
        </w:rPr>
      </w:pPr>
      <w:r w:rsidRPr="00BE6CD3">
        <w:rPr>
          <w:rFonts w:ascii="Arial" w:hAnsi="Arial" w:cs="Arial"/>
        </w:rPr>
        <w:t xml:space="preserve">Authorized online gaming operators and their platform providers are listed on the </w:t>
      </w:r>
      <w:hyperlink r:id="rId8" w:history="1">
        <w:r w:rsidRPr="00DE1E2A">
          <w:rPr>
            <w:rStyle w:val="Hyperlink"/>
            <w:rFonts w:ascii="Arial" w:hAnsi="Arial" w:cs="Arial"/>
          </w:rPr>
          <w:t>MGCB website</w:t>
        </w:r>
      </w:hyperlink>
      <w:r w:rsidRPr="00BE6CD3">
        <w:rPr>
          <w:rFonts w:ascii="Arial" w:hAnsi="Arial" w:cs="Arial"/>
        </w:rPr>
        <w:t>.</w:t>
      </w:r>
    </w:p>
    <w:p w14:paraId="67F17CAC" w14:textId="77777777" w:rsidR="00345C74" w:rsidRPr="00DE1E2A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2125E31A" w:rsidR="0031474A" w:rsidRDefault="0031474A" w:rsidP="00096BCE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F25" w14:textId="77777777" w:rsidR="00772156" w:rsidRDefault="00772156">
      <w:r>
        <w:separator/>
      </w:r>
    </w:p>
  </w:endnote>
  <w:endnote w:type="continuationSeparator" w:id="0">
    <w:p w14:paraId="03B5F15B" w14:textId="77777777" w:rsidR="00772156" w:rsidRDefault="007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12E" w14:textId="77777777" w:rsidR="00772156" w:rsidRDefault="00772156">
      <w:r>
        <w:separator/>
      </w:r>
    </w:p>
  </w:footnote>
  <w:footnote w:type="continuationSeparator" w:id="0">
    <w:p w14:paraId="0E62752B" w14:textId="77777777" w:rsidR="00772156" w:rsidRDefault="0077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19F4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6BCE"/>
    <w:rsid w:val="00097CE1"/>
    <w:rsid w:val="000A2A94"/>
    <w:rsid w:val="000A70CB"/>
    <w:rsid w:val="000B194B"/>
    <w:rsid w:val="000B5B66"/>
    <w:rsid w:val="000C08D8"/>
    <w:rsid w:val="000C39A3"/>
    <w:rsid w:val="000D71A6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3B7B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04B9D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4F2003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727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156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4470"/>
    <w:rsid w:val="008170B7"/>
    <w:rsid w:val="008206E8"/>
    <w:rsid w:val="008410C2"/>
    <w:rsid w:val="00854E9D"/>
    <w:rsid w:val="00856B78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DE1E2A"/>
    <w:rsid w:val="00E228C6"/>
    <w:rsid w:val="00E45ED4"/>
    <w:rsid w:val="00E53C49"/>
    <w:rsid w:val="00E65718"/>
    <w:rsid w:val="00E75755"/>
    <w:rsid w:val="00E90FE3"/>
    <w:rsid w:val="00E9539F"/>
    <w:rsid w:val="00EB0339"/>
    <w:rsid w:val="00EB1804"/>
    <w:rsid w:val="00EB5124"/>
    <w:rsid w:val="00EC47D5"/>
    <w:rsid w:val="00EF32BC"/>
    <w:rsid w:val="00F115CC"/>
    <w:rsid w:val="00F22405"/>
    <w:rsid w:val="00F40E01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mgcb/Authorized_Online_Gaming_Sports_Betting_Operators_Providers_719955_7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2021-07-30T14:16:00Z</dcterms:created>
  <dcterms:modified xsi:type="dcterms:W3CDTF">2021-07-30T14:35:00Z</dcterms:modified>
</cp:coreProperties>
</file>