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6964"/>
      </w:tblGrid>
      <w:tr w:rsidR="00716ED8" w14:paraId="3B3D72A9" w14:textId="77777777">
        <w:tc>
          <w:tcPr>
            <w:tcW w:w="2058" w:type="dxa"/>
          </w:tcPr>
          <w:p w14:paraId="62622B89" w14:textId="79B3C754" w:rsidR="00716ED8" w:rsidRDefault="00087C5D" w:rsidP="00B62D1D">
            <w:pPr>
              <w:jc w:val="center"/>
              <w:rPr>
                <w:rStyle w:val="Hyperlink"/>
              </w:rPr>
            </w:pPr>
            <w:r>
              <w:rPr>
                <w:noProof/>
              </w:rPr>
              <w:drawing>
                <wp:inline distT="0" distB="0" distL="0" distR="0" wp14:anchorId="2485C7CD" wp14:editId="448CE8FE">
                  <wp:extent cx="990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09625"/>
                          </a:xfrm>
                          <a:prstGeom prst="rect">
                            <a:avLst/>
                          </a:prstGeom>
                          <a:noFill/>
                          <a:ln>
                            <a:noFill/>
                          </a:ln>
                        </pic:spPr>
                      </pic:pic>
                    </a:graphicData>
                  </a:graphic>
                </wp:inline>
              </w:drawing>
            </w:r>
          </w:p>
        </w:tc>
        <w:tc>
          <w:tcPr>
            <w:tcW w:w="7518" w:type="dxa"/>
            <w:vAlign w:val="center"/>
          </w:tcPr>
          <w:p w14:paraId="6B2D12F7" w14:textId="77777777" w:rsidR="00716ED8" w:rsidRPr="0056091F" w:rsidRDefault="00716ED8">
            <w:pPr>
              <w:pStyle w:val="Heading2"/>
              <w:framePr w:hSpace="0" w:wrap="auto" w:vAnchor="margin" w:hAnchor="text" w:yAlign="inline"/>
              <w:rPr>
                <w:rStyle w:val="Hyperlink"/>
                <w:rFonts w:ascii="Microsoft Sans Serif" w:hAnsi="Microsoft Sans Serif" w:cs="Microsoft Sans Serif"/>
                <w:sz w:val="52"/>
                <w:szCs w:val="52"/>
              </w:rPr>
            </w:pPr>
            <w:r w:rsidRPr="0056091F">
              <w:rPr>
                <w:rFonts w:ascii="Microsoft Sans Serif" w:hAnsi="Microsoft Sans Serif" w:cs="Microsoft Sans Serif"/>
                <w:sz w:val="52"/>
                <w:szCs w:val="52"/>
              </w:rPr>
              <w:t>PRESS RELEASE</w:t>
            </w:r>
          </w:p>
        </w:tc>
      </w:tr>
    </w:tbl>
    <w:p w14:paraId="3F648AA5" w14:textId="77777777" w:rsidR="00EC47D5" w:rsidRPr="0031474A" w:rsidRDefault="0031474A">
      <w:pPr>
        <w:jc w:val="center"/>
        <w:rPr>
          <w:rFonts w:ascii="Book Antiqua" w:hAnsi="Book Antiqua"/>
          <w:b/>
          <w:color w:val="FF0000"/>
          <w:sz w:val="56"/>
          <w:szCs w:val="56"/>
        </w:rPr>
      </w:pPr>
      <w:r w:rsidRPr="0031474A">
        <w:rPr>
          <w:rFonts w:ascii="Book Antiqua" w:hAnsi="Book Antiqua"/>
          <w:b/>
          <w:color w:val="FF0000"/>
          <w:sz w:val="56"/>
          <w:szCs w:val="56"/>
        </w:rPr>
        <w:t xml:space="preserve"> </w:t>
      </w:r>
    </w:p>
    <w:p w14:paraId="0F27C033" w14:textId="77777777" w:rsidR="00716ED8" w:rsidRPr="008E6C63" w:rsidRDefault="00716ED8">
      <w:pPr>
        <w:jc w:val="center"/>
        <w:rPr>
          <w:rFonts w:ascii="Book Antiqua" w:hAnsi="Book Antiqua"/>
          <w:b/>
          <w:sz w:val="52"/>
        </w:rPr>
      </w:pPr>
      <w:r w:rsidRPr="008E6C63">
        <w:rPr>
          <w:rFonts w:ascii="Book Antiqua" w:hAnsi="Book Antiqua"/>
          <w:b/>
          <w:sz w:val="52"/>
        </w:rPr>
        <w:t>Michigan Gaming Control Board</w:t>
      </w:r>
    </w:p>
    <w:p w14:paraId="0305195B" w14:textId="77777777" w:rsidR="00716ED8" w:rsidRPr="00790432" w:rsidRDefault="00716ED8">
      <w:pPr>
        <w:rPr>
          <w:rFonts w:ascii="Verdana" w:hAnsi="Verdana"/>
          <w:sz w:val="32"/>
          <w:szCs w:val="32"/>
        </w:rPr>
      </w:pPr>
    </w:p>
    <w:tbl>
      <w:tblPr>
        <w:tblW w:w="5000" w:type="pct"/>
        <w:jc w:val="center"/>
        <w:shd w:val="clear" w:color="auto" w:fill="FFCC99"/>
        <w:tblCellMar>
          <w:top w:w="60" w:type="dxa"/>
          <w:left w:w="60" w:type="dxa"/>
          <w:bottom w:w="60" w:type="dxa"/>
          <w:right w:w="60" w:type="dxa"/>
        </w:tblCellMar>
        <w:tblLook w:val="0000" w:firstRow="0" w:lastRow="0" w:firstColumn="0" w:lastColumn="0" w:noHBand="0" w:noVBand="0"/>
      </w:tblPr>
      <w:tblGrid>
        <w:gridCol w:w="4600"/>
        <w:gridCol w:w="4400"/>
      </w:tblGrid>
      <w:tr w:rsidR="00716ED8" w14:paraId="4E039AAE" w14:textId="77777777">
        <w:trPr>
          <w:jc w:val="center"/>
        </w:trPr>
        <w:tc>
          <w:tcPr>
            <w:tcW w:w="0" w:type="auto"/>
            <w:shd w:val="clear" w:color="auto" w:fill="FFCC99"/>
            <w:vAlign w:val="center"/>
          </w:tcPr>
          <w:p w14:paraId="75AA6DB4" w14:textId="7B1A05EA" w:rsidR="00716ED8" w:rsidRPr="0056091F" w:rsidRDefault="00716ED8" w:rsidP="00804693">
            <w:pPr>
              <w:rPr>
                <w:sz w:val="22"/>
                <w:szCs w:val="22"/>
              </w:rPr>
            </w:pPr>
            <w:r w:rsidRPr="0056091F">
              <w:rPr>
                <w:rStyle w:val="Strong"/>
                <w:rFonts w:ascii="Arial" w:hAnsi="Arial" w:cs="Arial"/>
                <w:sz w:val="22"/>
                <w:szCs w:val="22"/>
              </w:rPr>
              <w:t>FOR IMMEDIATE RELEASE:</w:t>
            </w:r>
            <w:r w:rsidRPr="0056091F">
              <w:rPr>
                <w:rStyle w:val="Strong"/>
                <w:sz w:val="22"/>
                <w:szCs w:val="22"/>
              </w:rPr>
              <w:t xml:space="preserve"> </w:t>
            </w:r>
            <w:r w:rsidRPr="0056091F">
              <w:rPr>
                <w:rFonts w:ascii="Arial" w:hAnsi="Arial" w:cs="Arial"/>
                <w:b/>
                <w:bCs/>
                <w:sz w:val="22"/>
                <w:szCs w:val="22"/>
              </w:rPr>
              <w:br/>
            </w:r>
            <w:r w:rsidR="00087C5D">
              <w:rPr>
                <w:rFonts w:ascii="Verdana" w:hAnsi="Verdana"/>
                <w:b/>
                <w:bCs/>
                <w:sz w:val="22"/>
                <w:szCs w:val="22"/>
              </w:rPr>
              <w:t>May</w:t>
            </w:r>
            <w:r w:rsidR="00BC0787">
              <w:rPr>
                <w:rFonts w:ascii="Verdana" w:hAnsi="Verdana"/>
                <w:b/>
                <w:bCs/>
                <w:sz w:val="22"/>
                <w:szCs w:val="22"/>
              </w:rPr>
              <w:t xml:space="preserve"> </w:t>
            </w:r>
            <w:r w:rsidR="00087C5D">
              <w:rPr>
                <w:rFonts w:ascii="Verdana" w:hAnsi="Verdana"/>
                <w:b/>
                <w:bCs/>
                <w:sz w:val="22"/>
                <w:szCs w:val="22"/>
              </w:rPr>
              <w:t>11</w:t>
            </w:r>
            <w:r w:rsidR="00BC0787">
              <w:rPr>
                <w:rFonts w:ascii="Verdana" w:hAnsi="Verdana"/>
                <w:b/>
                <w:bCs/>
                <w:sz w:val="22"/>
                <w:szCs w:val="22"/>
              </w:rPr>
              <w:t>,</w:t>
            </w:r>
            <w:r w:rsidR="00B6561B">
              <w:rPr>
                <w:rFonts w:ascii="Verdana" w:hAnsi="Verdana"/>
                <w:b/>
                <w:bCs/>
                <w:sz w:val="22"/>
                <w:szCs w:val="22"/>
              </w:rPr>
              <w:t xml:space="preserve"> 20</w:t>
            </w:r>
            <w:r w:rsidR="00087C5D">
              <w:rPr>
                <w:rFonts w:ascii="Verdana" w:hAnsi="Verdana"/>
                <w:b/>
                <w:bCs/>
                <w:sz w:val="22"/>
                <w:szCs w:val="22"/>
              </w:rPr>
              <w:t>21</w:t>
            </w:r>
          </w:p>
        </w:tc>
        <w:tc>
          <w:tcPr>
            <w:tcW w:w="0" w:type="auto"/>
            <w:shd w:val="clear" w:color="auto" w:fill="FFCC99"/>
            <w:vAlign w:val="center"/>
          </w:tcPr>
          <w:p w14:paraId="263F94B2" w14:textId="77777777" w:rsidR="005D467C" w:rsidRDefault="00716ED8" w:rsidP="005D467C">
            <w:pPr>
              <w:pStyle w:val="NormalWeb"/>
              <w:spacing w:before="0" w:beforeAutospacing="0" w:after="0" w:afterAutospacing="0"/>
              <w:jc w:val="right"/>
              <w:rPr>
                <w:rFonts w:ascii="Verdana" w:hAnsi="Verdana"/>
                <w:sz w:val="22"/>
                <w:szCs w:val="22"/>
              </w:rPr>
            </w:pPr>
            <w:r w:rsidRPr="0056091F">
              <w:rPr>
                <w:rStyle w:val="Strong"/>
                <w:rFonts w:ascii="Arial" w:hAnsi="Arial" w:cs="Arial"/>
                <w:sz w:val="22"/>
                <w:szCs w:val="22"/>
              </w:rPr>
              <w:t>Contact:</w:t>
            </w:r>
            <w:r w:rsidRPr="0056091F">
              <w:rPr>
                <w:rFonts w:ascii="Arial" w:hAnsi="Arial" w:cs="Arial"/>
                <w:b/>
                <w:bCs/>
                <w:sz w:val="22"/>
                <w:szCs w:val="22"/>
              </w:rPr>
              <w:br/>
            </w:r>
            <w:r w:rsidR="00D0524A">
              <w:rPr>
                <w:rFonts w:ascii="Verdana" w:hAnsi="Verdana"/>
                <w:sz w:val="22"/>
                <w:szCs w:val="22"/>
              </w:rPr>
              <w:t>Mary Kay Bean</w:t>
            </w:r>
            <w:r w:rsidR="005D467C">
              <w:rPr>
                <w:rFonts w:ascii="Verdana" w:hAnsi="Verdana"/>
                <w:sz w:val="22"/>
                <w:szCs w:val="22"/>
              </w:rPr>
              <w:t xml:space="preserve"> </w:t>
            </w:r>
          </w:p>
          <w:p w14:paraId="70383645" w14:textId="77777777" w:rsidR="00716ED8" w:rsidRPr="0056091F" w:rsidRDefault="005D467C" w:rsidP="005D467C">
            <w:pPr>
              <w:pStyle w:val="NormalWeb"/>
              <w:spacing w:before="0" w:beforeAutospacing="0" w:after="0" w:afterAutospacing="0"/>
              <w:jc w:val="right"/>
              <w:rPr>
                <w:sz w:val="22"/>
                <w:szCs w:val="22"/>
              </w:rPr>
            </w:pPr>
            <w:r w:rsidRPr="0056091F">
              <w:rPr>
                <w:rFonts w:ascii="Verdana" w:hAnsi="Verdana"/>
                <w:sz w:val="22"/>
                <w:szCs w:val="22"/>
              </w:rPr>
              <w:t>(</w:t>
            </w:r>
            <w:r>
              <w:rPr>
                <w:rFonts w:ascii="Verdana" w:hAnsi="Verdana"/>
                <w:sz w:val="22"/>
                <w:szCs w:val="22"/>
              </w:rPr>
              <w:t>313</w:t>
            </w:r>
            <w:r w:rsidRPr="0056091F">
              <w:rPr>
                <w:rFonts w:ascii="Verdana" w:hAnsi="Verdana"/>
                <w:sz w:val="22"/>
                <w:szCs w:val="22"/>
              </w:rPr>
              <w:t>)</w:t>
            </w:r>
            <w:r>
              <w:rPr>
                <w:rFonts w:ascii="Verdana" w:hAnsi="Verdana"/>
                <w:sz w:val="22"/>
                <w:szCs w:val="22"/>
              </w:rPr>
              <w:t xml:space="preserve"> 456</w:t>
            </w:r>
            <w:r w:rsidRPr="0056091F">
              <w:rPr>
                <w:rFonts w:ascii="Verdana" w:hAnsi="Verdana"/>
                <w:sz w:val="22"/>
                <w:szCs w:val="22"/>
              </w:rPr>
              <w:t>-</w:t>
            </w:r>
            <w:r w:rsidR="00D0524A">
              <w:rPr>
                <w:rFonts w:ascii="Verdana" w:hAnsi="Verdana"/>
                <w:sz w:val="22"/>
                <w:szCs w:val="22"/>
              </w:rPr>
              <w:t>1344</w:t>
            </w:r>
          </w:p>
          <w:p w14:paraId="3786EB74" w14:textId="77777777" w:rsidR="00716ED8" w:rsidRPr="00BC75DD" w:rsidRDefault="00BC75DD">
            <w:pPr>
              <w:pStyle w:val="NormalWeb"/>
              <w:spacing w:before="0" w:beforeAutospacing="0" w:after="0" w:afterAutospacing="0"/>
              <w:jc w:val="right"/>
              <w:rPr>
                <w:rFonts w:ascii="Verdana" w:hAnsi="Verdana"/>
                <w:sz w:val="22"/>
                <w:szCs w:val="22"/>
              </w:rPr>
            </w:pPr>
            <w:r>
              <w:rPr>
                <w:rFonts w:ascii="Verdana" w:hAnsi="Verdana"/>
                <w:sz w:val="22"/>
                <w:szCs w:val="22"/>
              </w:rPr>
              <w:t>www.michigan.gov/mgcb</w:t>
            </w:r>
          </w:p>
        </w:tc>
      </w:tr>
    </w:tbl>
    <w:p w14:paraId="7B51E15F" w14:textId="77777777" w:rsidR="00716ED8" w:rsidRDefault="00716ED8">
      <w:pPr>
        <w:pStyle w:val="NormalWeb"/>
        <w:spacing w:before="0" w:beforeAutospacing="0" w:after="0" w:afterAutospacing="0"/>
        <w:rPr>
          <w:rFonts w:ascii="Book Antiqua" w:hAnsi="Book Antiqua"/>
        </w:rPr>
      </w:pPr>
    </w:p>
    <w:p w14:paraId="0F3FE364" w14:textId="77777777" w:rsidR="00716ED8" w:rsidRPr="00345C74" w:rsidRDefault="00716ED8">
      <w:pPr>
        <w:pStyle w:val="Heading4"/>
        <w:jc w:val="left"/>
        <w:rPr>
          <w:b w:val="0"/>
          <w:bCs w:val="0"/>
          <w:sz w:val="20"/>
          <w:szCs w:val="20"/>
        </w:rPr>
      </w:pPr>
      <w:r w:rsidRPr="00345C74">
        <w:rPr>
          <w:sz w:val="20"/>
          <w:szCs w:val="20"/>
        </w:rPr>
        <w:t xml:space="preserve">Location: </w:t>
      </w:r>
      <w:r w:rsidRPr="00345C74">
        <w:rPr>
          <w:b w:val="0"/>
          <w:bCs w:val="0"/>
          <w:sz w:val="20"/>
          <w:szCs w:val="20"/>
        </w:rPr>
        <w:t>Cadillac Place, 3062 W. Grand Blvd., L-700 – Detroit</w:t>
      </w:r>
    </w:p>
    <w:p w14:paraId="210319C5" w14:textId="79EE5F45" w:rsidR="00716ED8" w:rsidRPr="00345C74" w:rsidRDefault="00716ED8">
      <w:pPr>
        <w:pStyle w:val="NormalWeb"/>
        <w:spacing w:before="0" w:beforeAutospacing="0" w:after="0" w:afterAutospacing="0"/>
        <w:rPr>
          <w:rFonts w:ascii="Book Antiqua" w:hAnsi="Book Antiqua"/>
          <w:sz w:val="20"/>
          <w:szCs w:val="20"/>
        </w:rPr>
      </w:pPr>
      <w:r w:rsidRPr="00345C74">
        <w:rPr>
          <w:rFonts w:ascii="Verdana" w:hAnsi="Verdana"/>
          <w:b/>
          <w:bCs/>
          <w:sz w:val="20"/>
          <w:szCs w:val="20"/>
        </w:rPr>
        <w:t>Time:</w:t>
      </w:r>
      <w:r w:rsidRPr="00345C74">
        <w:rPr>
          <w:rFonts w:ascii="Verdana" w:hAnsi="Verdana"/>
          <w:sz w:val="20"/>
          <w:szCs w:val="20"/>
        </w:rPr>
        <w:t xml:space="preserve"> </w:t>
      </w:r>
      <w:r w:rsidR="007B45C7">
        <w:rPr>
          <w:rFonts w:ascii="Verdana" w:hAnsi="Verdana"/>
          <w:sz w:val="20"/>
          <w:szCs w:val="20"/>
        </w:rPr>
        <w:t>9</w:t>
      </w:r>
      <w:r w:rsidR="00B6561B" w:rsidRPr="00345C74">
        <w:rPr>
          <w:rFonts w:ascii="Verdana" w:hAnsi="Verdana"/>
          <w:sz w:val="20"/>
          <w:szCs w:val="20"/>
        </w:rPr>
        <w:t>:</w:t>
      </w:r>
      <w:r w:rsidR="007B45C7">
        <w:rPr>
          <w:rFonts w:ascii="Verdana" w:hAnsi="Verdana"/>
          <w:sz w:val="20"/>
          <w:szCs w:val="20"/>
        </w:rPr>
        <w:t>3</w:t>
      </w:r>
      <w:r w:rsidR="00B6561B" w:rsidRPr="00345C74">
        <w:rPr>
          <w:rFonts w:ascii="Verdana" w:hAnsi="Verdana"/>
          <w:sz w:val="20"/>
          <w:szCs w:val="20"/>
        </w:rPr>
        <w:t>0</w:t>
      </w:r>
      <w:r w:rsidR="00BB4CA4" w:rsidRPr="00345C74">
        <w:rPr>
          <w:rFonts w:ascii="Verdana" w:hAnsi="Verdana"/>
          <w:sz w:val="20"/>
          <w:szCs w:val="20"/>
        </w:rPr>
        <w:t xml:space="preserve"> </w:t>
      </w:r>
      <w:r w:rsidR="00D0524A" w:rsidRPr="00345C74">
        <w:rPr>
          <w:rFonts w:ascii="Verdana" w:hAnsi="Verdana"/>
          <w:sz w:val="20"/>
          <w:szCs w:val="20"/>
        </w:rPr>
        <w:t>a</w:t>
      </w:r>
      <w:r w:rsidR="00035E72" w:rsidRPr="00345C74">
        <w:rPr>
          <w:rFonts w:ascii="Verdana" w:hAnsi="Verdana"/>
          <w:sz w:val="20"/>
          <w:szCs w:val="20"/>
        </w:rPr>
        <w:t>.</w:t>
      </w:r>
      <w:r w:rsidR="00BB4CA4" w:rsidRPr="00345C74">
        <w:rPr>
          <w:rFonts w:ascii="Verdana" w:hAnsi="Verdana"/>
          <w:sz w:val="20"/>
          <w:szCs w:val="20"/>
        </w:rPr>
        <w:t>m.</w:t>
      </w:r>
      <w:r w:rsidRPr="00345C74">
        <w:rPr>
          <w:rFonts w:ascii="Verdana" w:hAnsi="Verdana"/>
          <w:sz w:val="20"/>
          <w:szCs w:val="20"/>
        </w:rPr>
        <w:t xml:space="preserve"> </w:t>
      </w:r>
    </w:p>
    <w:p w14:paraId="0F005504" w14:textId="77777777" w:rsidR="00966852" w:rsidRPr="00345C74" w:rsidRDefault="00966852" w:rsidP="002E73D0">
      <w:pPr>
        <w:ind w:left="360"/>
        <w:jc w:val="both"/>
        <w:rPr>
          <w:rFonts w:ascii="Arial" w:eastAsia="Calibri" w:hAnsi="Arial" w:cs="Arial"/>
          <w:b/>
          <w:bCs/>
          <w:sz w:val="20"/>
          <w:szCs w:val="20"/>
        </w:rPr>
      </w:pPr>
    </w:p>
    <w:p w14:paraId="1ACA21A5" w14:textId="77777777" w:rsidR="00B6561B" w:rsidRPr="00345C74" w:rsidRDefault="00B6561B" w:rsidP="00B6561B">
      <w:pPr>
        <w:rPr>
          <w:rFonts w:ascii="Verdana" w:hAnsi="Verdana"/>
          <w:b/>
          <w:sz w:val="20"/>
          <w:szCs w:val="20"/>
        </w:rPr>
      </w:pPr>
      <w:r w:rsidRPr="00345C74">
        <w:rPr>
          <w:rFonts w:ascii="Verdana" w:hAnsi="Verdana"/>
          <w:b/>
          <w:sz w:val="20"/>
          <w:szCs w:val="20"/>
        </w:rPr>
        <w:t>For Immediate Release:</w:t>
      </w:r>
    </w:p>
    <w:p w14:paraId="57796A57" w14:textId="77777777" w:rsidR="00B6561B" w:rsidRPr="00087C5D" w:rsidRDefault="00B6561B" w:rsidP="00B6561B">
      <w:pPr>
        <w:rPr>
          <w:rFonts w:ascii="Arial" w:hAnsi="Arial" w:cs="Arial"/>
          <w:b/>
        </w:rPr>
      </w:pPr>
    </w:p>
    <w:p w14:paraId="2968CB7A" w14:textId="77777777" w:rsidR="00087C5D" w:rsidRPr="00D54846" w:rsidRDefault="00087C5D" w:rsidP="00087C5D">
      <w:pPr>
        <w:rPr>
          <w:rFonts w:ascii="Arial" w:hAnsi="Arial" w:cs="Arial"/>
          <w:b/>
          <w:bCs/>
          <w:sz w:val="36"/>
          <w:szCs w:val="36"/>
        </w:rPr>
      </w:pPr>
      <w:r w:rsidRPr="00D54846">
        <w:rPr>
          <w:rFonts w:ascii="Arial" w:hAnsi="Arial" w:cs="Arial"/>
          <w:b/>
          <w:bCs/>
          <w:sz w:val="36"/>
          <w:szCs w:val="36"/>
        </w:rPr>
        <w:t>Detroit casinos report $108.98 million in April monthly revenue while operating at limited capacity</w:t>
      </w:r>
    </w:p>
    <w:p w14:paraId="5621B06C" w14:textId="77777777" w:rsidR="00087C5D" w:rsidRDefault="00087C5D" w:rsidP="00087C5D">
      <w:pPr>
        <w:rPr>
          <w:rFonts w:ascii="Arial" w:hAnsi="Arial" w:cs="Arial"/>
          <w:b/>
          <w:bCs/>
        </w:rPr>
      </w:pPr>
    </w:p>
    <w:p w14:paraId="3452BD6B" w14:textId="6579F7F3" w:rsidR="00087C5D" w:rsidRDefault="00087C5D" w:rsidP="00087C5D">
      <w:pPr>
        <w:rPr>
          <w:rFonts w:ascii="Arial" w:hAnsi="Arial" w:cs="Arial"/>
        </w:rPr>
      </w:pPr>
      <w:r w:rsidRPr="00BA6204">
        <w:rPr>
          <w:rFonts w:ascii="Arial" w:hAnsi="Arial" w:cs="Arial"/>
          <w:b/>
          <w:bCs/>
        </w:rPr>
        <w:t xml:space="preserve">Detroit, May </w:t>
      </w:r>
      <w:r>
        <w:rPr>
          <w:rFonts w:ascii="Arial" w:hAnsi="Arial" w:cs="Arial"/>
          <w:b/>
          <w:bCs/>
        </w:rPr>
        <w:t>11</w:t>
      </w:r>
      <w:r w:rsidRPr="00BA6204">
        <w:rPr>
          <w:rFonts w:ascii="Arial" w:hAnsi="Arial" w:cs="Arial"/>
          <w:b/>
          <w:bCs/>
        </w:rPr>
        <w:t xml:space="preserve">, 2021 </w:t>
      </w:r>
      <w:r w:rsidRPr="00BA6204">
        <w:rPr>
          <w:rFonts w:ascii="Arial" w:hAnsi="Arial" w:cs="Arial"/>
        </w:rPr>
        <w:t>- The three Detroit casinos reported $108.98 million in monthly aggregate revenue in April while continuing to operate at limited capacity due to COVID-19 health concerns. Table games and slots generated $107.44 million in revenue, and retail sports betting produced</w:t>
      </w:r>
      <w:r>
        <w:rPr>
          <w:rFonts w:ascii="Arial" w:hAnsi="Arial" w:cs="Arial"/>
        </w:rPr>
        <w:t xml:space="preserve"> revenue of</w:t>
      </w:r>
      <w:r w:rsidRPr="00BA6204">
        <w:rPr>
          <w:rFonts w:ascii="Arial" w:hAnsi="Arial" w:cs="Arial"/>
        </w:rPr>
        <w:t xml:space="preserve"> $1.54 million.</w:t>
      </w:r>
    </w:p>
    <w:p w14:paraId="132A0184" w14:textId="77777777" w:rsidR="00087C5D" w:rsidRPr="00BA6204" w:rsidRDefault="00087C5D" w:rsidP="00087C5D">
      <w:pPr>
        <w:rPr>
          <w:rFonts w:ascii="Arial" w:hAnsi="Arial" w:cs="Arial"/>
        </w:rPr>
      </w:pPr>
    </w:p>
    <w:p w14:paraId="65399141" w14:textId="7EA1219B" w:rsidR="00087C5D" w:rsidRDefault="00087C5D" w:rsidP="00087C5D">
      <w:pPr>
        <w:rPr>
          <w:rFonts w:ascii="Arial" w:hAnsi="Arial" w:cs="Arial"/>
        </w:rPr>
      </w:pPr>
      <w:r w:rsidRPr="00BA6204">
        <w:rPr>
          <w:rFonts w:ascii="Arial" w:hAnsi="Arial" w:cs="Arial"/>
        </w:rPr>
        <w:t xml:space="preserve">Monthly revenue fell 3.1 percent when compared with March results. Through April 30, gaming revenue for table games and slots for the three Detroit casinos was up by 30.9 percent compared with the same period last year. The three Detroit casinos closed on March 16, 2020, and remained closed during April 2020 because of coronavirus-related concerns. </w:t>
      </w:r>
    </w:p>
    <w:p w14:paraId="19563DEF" w14:textId="77777777" w:rsidR="00087C5D" w:rsidRDefault="00087C5D" w:rsidP="00087C5D">
      <w:pPr>
        <w:rPr>
          <w:rFonts w:ascii="Arial" w:hAnsi="Arial" w:cs="Arial"/>
        </w:rPr>
      </w:pPr>
    </w:p>
    <w:p w14:paraId="6C864D37" w14:textId="1C92ADAD" w:rsidR="00087C5D" w:rsidRDefault="00087C5D" w:rsidP="00087C5D">
      <w:pPr>
        <w:rPr>
          <w:rFonts w:ascii="Arial" w:hAnsi="Arial" w:cs="Arial"/>
        </w:rPr>
      </w:pPr>
      <w:r w:rsidRPr="00BA6204">
        <w:rPr>
          <w:rFonts w:ascii="Arial" w:hAnsi="Arial" w:cs="Arial"/>
        </w:rPr>
        <w:t>In April 2019, the Detroit casinos reported monthly aggregate revenue of $125.</w:t>
      </w:r>
      <w:r>
        <w:rPr>
          <w:rFonts w:ascii="Arial" w:hAnsi="Arial" w:cs="Arial"/>
        </w:rPr>
        <w:t>1</w:t>
      </w:r>
      <w:r w:rsidRPr="00BA6204">
        <w:rPr>
          <w:rFonts w:ascii="Arial" w:hAnsi="Arial" w:cs="Arial"/>
        </w:rPr>
        <w:t xml:space="preserve"> million for table games and slots</w:t>
      </w:r>
      <w:r>
        <w:rPr>
          <w:rFonts w:ascii="Arial" w:hAnsi="Arial" w:cs="Arial"/>
        </w:rPr>
        <w:t xml:space="preserve"> while operating at full capacity</w:t>
      </w:r>
      <w:r w:rsidRPr="00BA6204">
        <w:rPr>
          <w:rFonts w:ascii="Arial" w:hAnsi="Arial" w:cs="Arial"/>
        </w:rPr>
        <w:t>.</w:t>
      </w:r>
    </w:p>
    <w:p w14:paraId="421D9400" w14:textId="77777777" w:rsidR="00087C5D" w:rsidRPr="00BA6204" w:rsidRDefault="00087C5D" w:rsidP="00087C5D">
      <w:pPr>
        <w:rPr>
          <w:rFonts w:ascii="Arial" w:hAnsi="Arial" w:cs="Arial"/>
        </w:rPr>
      </w:pPr>
    </w:p>
    <w:p w14:paraId="774D38AE" w14:textId="069332F2" w:rsidR="00087C5D" w:rsidRDefault="00087C5D" w:rsidP="00087C5D">
      <w:pPr>
        <w:rPr>
          <w:rFonts w:ascii="Arial" w:hAnsi="Arial" w:cs="Arial"/>
        </w:rPr>
      </w:pPr>
      <w:r w:rsidRPr="00BA6204">
        <w:rPr>
          <w:rFonts w:ascii="Arial" w:hAnsi="Arial" w:cs="Arial"/>
        </w:rPr>
        <w:t xml:space="preserve">The market shares for April were: </w:t>
      </w:r>
    </w:p>
    <w:p w14:paraId="5816164D" w14:textId="77777777" w:rsidR="00087C5D" w:rsidRPr="00BA6204" w:rsidRDefault="00087C5D" w:rsidP="00087C5D">
      <w:pPr>
        <w:rPr>
          <w:rFonts w:ascii="Arial" w:hAnsi="Arial" w:cs="Arial"/>
        </w:rPr>
      </w:pPr>
    </w:p>
    <w:p w14:paraId="6884553B" w14:textId="77777777" w:rsidR="00087C5D" w:rsidRPr="00087C5D" w:rsidRDefault="00087C5D" w:rsidP="00087C5D">
      <w:pPr>
        <w:pStyle w:val="ListParagraph"/>
        <w:numPr>
          <w:ilvl w:val="0"/>
          <w:numId w:val="7"/>
        </w:numPr>
        <w:spacing w:after="160" w:line="259" w:lineRule="auto"/>
        <w:rPr>
          <w:rFonts w:cs="Arial"/>
          <w:sz w:val="24"/>
          <w:szCs w:val="24"/>
        </w:rPr>
      </w:pPr>
      <w:r w:rsidRPr="00087C5D">
        <w:rPr>
          <w:rFonts w:cs="Arial"/>
          <w:sz w:val="24"/>
          <w:szCs w:val="24"/>
        </w:rPr>
        <w:t>MGM, 40 percent</w:t>
      </w:r>
    </w:p>
    <w:p w14:paraId="37C6B989" w14:textId="77777777" w:rsidR="00087C5D" w:rsidRPr="00087C5D" w:rsidRDefault="00087C5D" w:rsidP="00087C5D">
      <w:pPr>
        <w:pStyle w:val="ListParagraph"/>
        <w:numPr>
          <w:ilvl w:val="0"/>
          <w:numId w:val="7"/>
        </w:numPr>
        <w:spacing w:after="160" w:line="259" w:lineRule="auto"/>
        <w:rPr>
          <w:rFonts w:cs="Arial"/>
          <w:sz w:val="24"/>
          <w:szCs w:val="24"/>
        </w:rPr>
      </w:pPr>
      <w:proofErr w:type="spellStart"/>
      <w:r w:rsidRPr="00087C5D">
        <w:rPr>
          <w:rFonts w:cs="Arial"/>
          <w:sz w:val="24"/>
          <w:szCs w:val="24"/>
        </w:rPr>
        <w:t>MotorCity</w:t>
      </w:r>
      <w:proofErr w:type="spellEnd"/>
      <w:r w:rsidRPr="00087C5D">
        <w:rPr>
          <w:rFonts w:cs="Arial"/>
          <w:sz w:val="24"/>
          <w:szCs w:val="24"/>
        </w:rPr>
        <w:t>, 37 percent</w:t>
      </w:r>
    </w:p>
    <w:p w14:paraId="5DC89555" w14:textId="77777777" w:rsidR="00087C5D" w:rsidRPr="00087C5D" w:rsidRDefault="00087C5D" w:rsidP="00087C5D">
      <w:pPr>
        <w:pStyle w:val="ListParagraph"/>
        <w:numPr>
          <w:ilvl w:val="0"/>
          <w:numId w:val="7"/>
        </w:numPr>
        <w:spacing w:after="160" w:line="259" w:lineRule="auto"/>
        <w:rPr>
          <w:rFonts w:cs="Arial"/>
          <w:sz w:val="24"/>
          <w:szCs w:val="24"/>
        </w:rPr>
      </w:pPr>
      <w:r w:rsidRPr="00087C5D">
        <w:rPr>
          <w:rFonts w:cs="Arial"/>
          <w:sz w:val="24"/>
          <w:szCs w:val="24"/>
        </w:rPr>
        <w:t>Greektown, 23 percent</w:t>
      </w:r>
    </w:p>
    <w:p w14:paraId="7315D28A" w14:textId="77777777" w:rsidR="00087C5D" w:rsidRPr="00BA6204" w:rsidRDefault="00087C5D" w:rsidP="00087C5D">
      <w:pPr>
        <w:rPr>
          <w:rFonts w:ascii="Arial" w:hAnsi="Arial" w:cs="Arial"/>
          <w:b/>
          <w:bCs/>
        </w:rPr>
      </w:pPr>
      <w:r w:rsidRPr="00BA6204">
        <w:rPr>
          <w:rFonts w:ascii="Arial" w:hAnsi="Arial" w:cs="Arial"/>
          <w:b/>
          <w:bCs/>
        </w:rPr>
        <w:t>Table Games and Slot Revenue and Taxes</w:t>
      </w:r>
    </w:p>
    <w:p w14:paraId="273AF138" w14:textId="2111FA69" w:rsidR="00087C5D" w:rsidRDefault="00087C5D" w:rsidP="00087C5D">
      <w:pPr>
        <w:rPr>
          <w:rFonts w:ascii="Arial" w:hAnsi="Arial" w:cs="Arial"/>
        </w:rPr>
      </w:pPr>
      <w:r w:rsidRPr="00BA6204">
        <w:rPr>
          <w:rFonts w:ascii="Arial" w:hAnsi="Arial" w:cs="Arial"/>
        </w:rPr>
        <w:t>Monthly</w:t>
      </w:r>
      <w:r>
        <w:rPr>
          <w:rFonts w:ascii="Arial" w:hAnsi="Arial" w:cs="Arial"/>
        </w:rPr>
        <w:t xml:space="preserve"> table games and slot</w:t>
      </w:r>
      <w:r w:rsidRPr="00BA6204">
        <w:rPr>
          <w:rFonts w:ascii="Arial" w:hAnsi="Arial" w:cs="Arial"/>
        </w:rPr>
        <w:t xml:space="preserve"> revenue earned by casino</w:t>
      </w:r>
      <w:r>
        <w:rPr>
          <w:rFonts w:ascii="Arial" w:hAnsi="Arial" w:cs="Arial"/>
        </w:rPr>
        <w:t xml:space="preserve"> was</w:t>
      </w:r>
      <w:r w:rsidRPr="00BA6204">
        <w:rPr>
          <w:rFonts w:ascii="Arial" w:hAnsi="Arial" w:cs="Arial"/>
        </w:rPr>
        <w:t>:</w:t>
      </w:r>
    </w:p>
    <w:p w14:paraId="49C03FD2" w14:textId="77777777" w:rsidR="00087C5D" w:rsidRPr="00BA6204" w:rsidRDefault="00087C5D" w:rsidP="00087C5D">
      <w:pPr>
        <w:rPr>
          <w:rFonts w:ascii="Arial" w:hAnsi="Arial" w:cs="Arial"/>
        </w:rPr>
      </w:pPr>
    </w:p>
    <w:p w14:paraId="1B44B934" w14:textId="77777777" w:rsidR="00087C5D" w:rsidRPr="00087C5D" w:rsidRDefault="00087C5D" w:rsidP="00087C5D">
      <w:pPr>
        <w:pStyle w:val="ListParagraph"/>
        <w:numPr>
          <w:ilvl w:val="0"/>
          <w:numId w:val="8"/>
        </w:numPr>
        <w:spacing w:after="160" w:line="259" w:lineRule="auto"/>
        <w:rPr>
          <w:rFonts w:cs="Arial"/>
          <w:sz w:val="24"/>
          <w:szCs w:val="24"/>
        </w:rPr>
      </w:pPr>
      <w:r w:rsidRPr="00087C5D">
        <w:rPr>
          <w:rFonts w:cs="Arial"/>
          <w:sz w:val="24"/>
          <w:szCs w:val="24"/>
        </w:rPr>
        <w:t>MGM, $43.20 million</w:t>
      </w:r>
    </w:p>
    <w:p w14:paraId="3681BAC9" w14:textId="77777777" w:rsidR="00087C5D" w:rsidRPr="00087C5D" w:rsidRDefault="00087C5D" w:rsidP="00087C5D">
      <w:pPr>
        <w:pStyle w:val="ListParagraph"/>
        <w:numPr>
          <w:ilvl w:val="0"/>
          <w:numId w:val="8"/>
        </w:numPr>
        <w:spacing w:after="160" w:line="259" w:lineRule="auto"/>
        <w:rPr>
          <w:rFonts w:cs="Arial"/>
          <w:sz w:val="24"/>
          <w:szCs w:val="24"/>
        </w:rPr>
      </w:pPr>
      <w:proofErr w:type="spellStart"/>
      <w:r w:rsidRPr="00087C5D">
        <w:rPr>
          <w:rFonts w:cs="Arial"/>
          <w:sz w:val="24"/>
          <w:szCs w:val="24"/>
        </w:rPr>
        <w:t>MotorCity</w:t>
      </w:r>
      <w:proofErr w:type="spellEnd"/>
      <w:r w:rsidRPr="00087C5D">
        <w:rPr>
          <w:rFonts w:cs="Arial"/>
          <w:sz w:val="24"/>
          <w:szCs w:val="24"/>
        </w:rPr>
        <w:t>, $39.92 million</w:t>
      </w:r>
    </w:p>
    <w:p w14:paraId="29E78205" w14:textId="7E198014" w:rsidR="00087C5D" w:rsidRPr="00087C5D" w:rsidRDefault="00087C5D" w:rsidP="00087C5D">
      <w:pPr>
        <w:pStyle w:val="ListParagraph"/>
        <w:numPr>
          <w:ilvl w:val="0"/>
          <w:numId w:val="8"/>
        </w:numPr>
        <w:spacing w:after="160" w:line="259" w:lineRule="auto"/>
        <w:rPr>
          <w:rFonts w:cs="Arial"/>
          <w:sz w:val="24"/>
          <w:szCs w:val="24"/>
        </w:rPr>
      </w:pPr>
      <w:r w:rsidRPr="00087C5D">
        <w:rPr>
          <w:rFonts w:cs="Arial"/>
          <w:sz w:val="24"/>
          <w:szCs w:val="24"/>
        </w:rPr>
        <w:lastRenderedPageBreak/>
        <w:t>Greektown, $24.32 million</w:t>
      </w:r>
    </w:p>
    <w:p w14:paraId="3173BADB" w14:textId="03C388CA" w:rsidR="00087C5D" w:rsidRDefault="00087C5D" w:rsidP="00087C5D">
      <w:pPr>
        <w:rPr>
          <w:rFonts w:ascii="Arial" w:hAnsi="Arial" w:cs="Arial"/>
        </w:rPr>
      </w:pPr>
      <w:r w:rsidRPr="00BA6204">
        <w:rPr>
          <w:rFonts w:ascii="Arial" w:hAnsi="Arial" w:cs="Arial"/>
        </w:rPr>
        <w:t>During April, the three Detroit casinos paid $8.7 million in gaming taxes to the State of Michigan. The casinos also reported submitting $12.8 million in wagering taxes and development agreement payments to the City of Detroit during April.</w:t>
      </w:r>
    </w:p>
    <w:p w14:paraId="7F63571D" w14:textId="77777777" w:rsidR="00087C5D" w:rsidRPr="00BA6204" w:rsidRDefault="00087C5D" w:rsidP="00087C5D">
      <w:pPr>
        <w:rPr>
          <w:rFonts w:ascii="Arial" w:hAnsi="Arial" w:cs="Arial"/>
        </w:rPr>
      </w:pPr>
    </w:p>
    <w:p w14:paraId="3FD43083" w14:textId="77777777" w:rsidR="00087C5D" w:rsidRPr="00BA6204" w:rsidRDefault="00087C5D" w:rsidP="00087C5D">
      <w:pPr>
        <w:rPr>
          <w:rFonts w:ascii="Arial" w:hAnsi="Arial" w:cs="Arial"/>
          <w:b/>
          <w:bCs/>
        </w:rPr>
      </w:pPr>
      <w:r w:rsidRPr="00BA6204">
        <w:rPr>
          <w:rFonts w:ascii="Arial" w:hAnsi="Arial" w:cs="Arial"/>
          <w:b/>
          <w:bCs/>
        </w:rPr>
        <w:t>Retail Sports Betting Revenue and Taxes</w:t>
      </w:r>
    </w:p>
    <w:p w14:paraId="4A55D9F8" w14:textId="32F02875" w:rsidR="00087C5D" w:rsidRDefault="00087C5D" w:rsidP="00087C5D">
      <w:pPr>
        <w:rPr>
          <w:rFonts w:ascii="Arial" w:hAnsi="Arial" w:cs="Arial"/>
        </w:rPr>
      </w:pPr>
      <w:r w:rsidRPr="00BA6204">
        <w:rPr>
          <w:rFonts w:ascii="Arial" w:hAnsi="Arial" w:cs="Arial"/>
        </w:rPr>
        <w:t>The Detroit casinos reported</w:t>
      </w:r>
      <w:r w:rsidR="00101B77">
        <w:rPr>
          <w:rFonts w:ascii="Arial" w:hAnsi="Arial" w:cs="Arial"/>
        </w:rPr>
        <w:t xml:space="preserve"> retail sports betting</w:t>
      </w:r>
      <w:r w:rsidRPr="00BA6204">
        <w:rPr>
          <w:rFonts w:ascii="Arial" w:hAnsi="Arial" w:cs="Arial"/>
        </w:rPr>
        <w:t xml:space="preserve"> total handle of $24,337,682 during April</w:t>
      </w:r>
      <w:r>
        <w:rPr>
          <w:rFonts w:ascii="Arial" w:hAnsi="Arial" w:cs="Arial"/>
        </w:rPr>
        <w:t xml:space="preserve">. </w:t>
      </w:r>
      <w:r w:rsidRPr="00BA6204">
        <w:rPr>
          <w:rFonts w:ascii="Arial" w:hAnsi="Arial" w:cs="Arial"/>
        </w:rPr>
        <w:t>Total gross receipts were $1,542,530. Retail sports betting qualified adjusted gross receipts</w:t>
      </w:r>
      <w:r>
        <w:rPr>
          <w:rFonts w:ascii="Arial" w:hAnsi="Arial" w:cs="Arial"/>
        </w:rPr>
        <w:t xml:space="preserve"> by casino</w:t>
      </w:r>
      <w:r w:rsidRPr="00BA6204">
        <w:rPr>
          <w:rFonts w:ascii="Arial" w:hAnsi="Arial" w:cs="Arial"/>
        </w:rPr>
        <w:t xml:space="preserve"> were:</w:t>
      </w:r>
    </w:p>
    <w:p w14:paraId="68418856" w14:textId="77777777" w:rsidR="00087C5D" w:rsidRPr="00BA6204" w:rsidRDefault="00087C5D" w:rsidP="00087C5D">
      <w:pPr>
        <w:rPr>
          <w:rFonts w:ascii="Arial" w:hAnsi="Arial" w:cs="Arial"/>
        </w:rPr>
      </w:pPr>
    </w:p>
    <w:p w14:paraId="5A97EAC4" w14:textId="77777777" w:rsidR="00087C5D" w:rsidRPr="00087C5D" w:rsidRDefault="00087C5D" w:rsidP="00087C5D">
      <w:pPr>
        <w:pStyle w:val="ListParagraph"/>
        <w:numPr>
          <w:ilvl w:val="0"/>
          <w:numId w:val="9"/>
        </w:numPr>
        <w:spacing w:after="160" w:line="259" w:lineRule="auto"/>
        <w:rPr>
          <w:rFonts w:cs="Arial"/>
          <w:sz w:val="24"/>
          <w:szCs w:val="24"/>
        </w:rPr>
      </w:pPr>
      <w:r w:rsidRPr="00087C5D">
        <w:rPr>
          <w:rFonts w:cs="Arial"/>
          <w:sz w:val="24"/>
          <w:szCs w:val="24"/>
        </w:rPr>
        <w:t>MGM, $604,701,</w:t>
      </w:r>
    </w:p>
    <w:p w14:paraId="11163BB8" w14:textId="77777777" w:rsidR="00087C5D" w:rsidRPr="00087C5D" w:rsidRDefault="00087C5D" w:rsidP="00087C5D">
      <w:pPr>
        <w:pStyle w:val="ListParagraph"/>
        <w:numPr>
          <w:ilvl w:val="0"/>
          <w:numId w:val="9"/>
        </w:numPr>
        <w:spacing w:after="160" w:line="259" w:lineRule="auto"/>
        <w:rPr>
          <w:rFonts w:cs="Arial"/>
          <w:sz w:val="24"/>
          <w:szCs w:val="24"/>
        </w:rPr>
      </w:pPr>
      <w:proofErr w:type="spellStart"/>
      <w:r w:rsidRPr="00087C5D">
        <w:rPr>
          <w:rFonts w:cs="Arial"/>
          <w:sz w:val="24"/>
          <w:szCs w:val="24"/>
        </w:rPr>
        <w:t>MotorCity</w:t>
      </w:r>
      <w:proofErr w:type="spellEnd"/>
      <w:r w:rsidRPr="00087C5D">
        <w:rPr>
          <w:rFonts w:cs="Arial"/>
          <w:sz w:val="24"/>
          <w:szCs w:val="24"/>
        </w:rPr>
        <w:t>, $420,605,</w:t>
      </w:r>
    </w:p>
    <w:p w14:paraId="1CFDC582" w14:textId="77777777" w:rsidR="00087C5D" w:rsidRPr="00087C5D" w:rsidRDefault="00087C5D" w:rsidP="00087C5D">
      <w:pPr>
        <w:pStyle w:val="ListParagraph"/>
        <w:numPr>
          <w:ilvl w:val="0"/>
          <w:numId w:val="9"/>
        </w:numPr>
        <w:spacing w:after="160" w:line="259" w:lineRule="auto"/>
        <w:rPr>
          <w:rFonts w:cs="Arial"/>
          <w:sz w:val="24"/>
          <w:szCs w:val="24"/>
        </w:rPr>
      </w:pPr>
      <w:r w:rsidRPr="00087C5D">
        <w:rPr>
          <w:rFonts w:cs="Arial"/>
          <w:sz w:val="24"/>
          <w:szCs w:val="24"/>
        </w:rPr>
        <w:t>Greektown, $517,224</w:t>
      </w:r>
    </w:p>
    <w:p w14:paraId="4E8EC087" w14:textId="724B9D56" w:rsidR="00087C5D" w:rsidRDefault="00087C5D" w:rsidP="00087C5D">
      <w:pPr>
        <w:rPr>
          <w:rFonts w:ascii="Arial" w:hAnsi="Arial" w:cs="Arial"/>
        </w:rPr>
      </w:pPr>
      <w:r w:rsidRPr="000C44E2">
        <w:rPr>
          <w:rFonts w:ascii="Arial" w:hAnsi="Arial" w:cs="Arial"/>
        </w:rPr>
        <w:t>Qualified adjusted gross receipts are gross sports betting receipts minus the monetary value of free play incentives provided to and wagered by bettors.</w:t>
      </w:r>
    </w:p>
    <w:p w14:paraId="59DFED58" w14:textId="77777777" w:rsidR="00087C5D" w:rsidRPr="00BA6204" w:rsidRDefault="00087C5D" w:rsidP="00087C5D">
      <w:pPr>
        <w:rPr>
          <w:rFonts w:ascii="Arial" w:hAnsi="Arial" w:cs="Arial"/>
        </w:rPr>
      </w:pPr>
    </w:p>
    <w:p w14:paraId="7CFF8985" w14:textId="77777777" w:rsidR="00087C5D" w:rsidRDefault="00087C5D" w:rsidP="00087C5D">
      <w:pPr>
        <w:rPr>
          <w:rFonts w:ascii="Arial" w:hAnsi="Arial" w:cs="Arial"/>
        </w:rPr>
      </w:pPr>
      <w:r w:rsidRPr="00BA6204">
        <w:rPr>
          <w:rFonts w:ascii="Arial" w:hAnsi="Arial" w:cs="Arial"/>
        </w:rPr>
        <w:t>The casinos paid $58,308 in retail sports betting taxes to the state and reported submitting</w:t>
      </w:r>
      <w:r>
        <w:rPr>
          <w:rFonts w:ascii="Arial" w:hAnsi="Arial" w:cs="Arial"/>
        </w:rPr>
        <w:t xml:space="preserve"> </w:t>
      </w:r>
      <w:r w:rsidRPr="00BA6204">
        <w:rPr>
          <w:rFonts w:ascii="Arial" w:hAnsi="Arial" w:cs="Arial"/>
        </w:rPr>
        <w:t>$71,265 in retail sports betting taxes to the City of Detroit.</w:t>
      </w:r>
    </w:p>
    <w:p w14:paraId="557CCCA4" w14:textId="351836EA" w:rsidR="00087C5D" w:rsidRPr="00BA6204" w:rsidRDefault="00087C5D" w:rsidP="00087C5D">
      <w:pPr>
        <w:rPr>
          <w:rFonts w:ascii="Arial" w:hAnsi="Arial" w:cs="Arial"/>
        </w:rPr>
      </w:pPr>
      <w:r w:rsidRPr="00BA6204">
        <w:rPr>
          <w:rFonts w:ascii="Arial" w:hAnsi="Arial" w:cs="Arial"/>
        </w:rPr>
        <w:t xml:space="preserve">  </w:t>
      </w:r>
    </w:p>
    <w:p w14:paraId="2FC38200" w14:textId="77777777" w:rsidR="00087C5D" w:rsidRPr="00B83A3C" w:rsidRDefault="00087C5D" w:rsidP="00087C5D">
      <w:pPr>
        <w:rPr>
          <w:rFonts w:ascii="Arial" w:hAnsi="Arial" w:cs="Arial"/>
          <w:b/>
          <w:bCs/>
        </w:rPr>
      </w:pPr>
      <w:r w:rsidRPr="00B83A3C">
        <w:rPr>
          <w:rFonts w:ascii="Arial" w:hAnsi="Arial" w:cs="Arial"/>
          <w:b/>
          <w:bCs/>
        </w:rPr>
        <w:t>Fantasy Contests</w:t>
      </w:r>
    </w:p>
    <w:p w14:paraId="7A5F0C58" w14:textId="77777777" w:rsidR="00087C5D" w:rsidRPr="00BA6204" w:rsidRDefault="00087C5D" w:rsidP="00087C5D">
      <w:pPr>
        <w:rPr>
          <w:rFonts w:ascii="Arial" w:hAnsi="Arial" w:cs="Arial"/>
        </w:rPr>
      </w:pPr>
      <w:r w:rsidRPr="00B83A3C">
        <w:rPr>
          <w:rFonts w:ascii="Arial" w:hAnsi="Arial" w:cs="Arial"/>
        </w:rPr>
        <w:t>For March, fantasy contest operators reported total adjusted revenues of $889,532 and paid $74,721</w:t>
      </w:r>
      <w:r>
        <w:rPr>
          <w:rFonts w:ascii="Arial" w:hAnsi="Arial" w:cs="Arial"/>
        </w:rPr>
        <w:t xml:space="preserve"> in </w:t>
      </w:r>
      <w:r w:rsidRPr="00B83A3C">
        <w:rPr>
          <w:rFonts w:ascii="Arial" w:hAnsi="Arial" w:cs="Arial"/>
        </w:rPr>
        <w:t>taxes.</w:t>
      </w:r>
      <w:r>
        <w:rPr>
          <w:rFonts w:ascii="Arial" w:hAnsi="Arial" w:cs="Arial"/>
        </w:rPr>
        <w:t xml:space="preserve"> </w:t>
      </w:r>
      <w:r w:rsidRPr="00B83A3C">
        <w:rPr>
          <w:rFonts w:ascii="Arial" w:hAnsi="Arial" w:cs="Arial"/>
        </w:rPr>
        <w:t>Through March 31, fantasy contest operators reported total aggregate adjusted revenues of $4.2 million and paid $355,472 in taxes.</w:t>
      </w:r>
    </w:p>
    <w:p w14:paraId="67F17CAC" w14:textId="77777777" w:rsidR="00345C74" w:rsidRPr="00087C5D" w:rsidRDefault="00345C74" w:rsidP="00345C74">
      <w:pPr>
        <w:rPr>
          <w:rFonts w:ascii="Arial" w:hAnsi="Arial" w:cs="Arial"/>
        </w:rPr>
      </w:pPr>
    </w:p>
    <w:p w14:paraId="3648AFFF" w14:textId="77777777" w:rsidR="00345C74" w:rsidRPr="00345C74" w:rsidRDefault="00345C74" w:rsidP="00345C74">
      <w:pPr>
        <w:rPr>
          <w:rStyle w:val="Emphasis"/>
          <w:rFonts w:ascii="Arial" w:hAnsi="Arial" w:cs="Arial"/>
          <w:color w:val="333333"/>
          <w:sz w:val="18"/>
          <w:szCs w:val="18"/>
          <w:lang w:val="en"/>
        </w:rPr>
      </w:pPr>
      <w:r w:rsidRPr="00345C74">
        <w:rPr>
          <w:color w:val="333333"/>
          <w:lang w:val="en"/>
        </w:rPr>
        <w:t>"</w:t>
      </w:r>
      <w:r w:rsidRPr="00345C74">
        <w:rPr>
          <w:rStyle w:val="Emphasis"/>
          <w:rFonts w:ascii="Arial" w:hAnsi="Arial" w:cs="Arial"/>
          <w:color w:val="333333"/>
          <w:sz w:val="18"/>
          <w:szCs w:val="18"/>
          <w:lang w:val="en"/>
        </w:rPr>
        <w:t>The Michigan Gaming Control Board shall ensure the conduct of fair and honest gaming to protect the interests of the citizens of the State of Michigan."</w:t>
      </w:r>
    </w:p>
    <w:p w14:paraId="1D94977D" w14:textId="77777777" w:rsidR="0031474A" w:rsidRPr="0031474A" w:rsidRDefault="0031474A" w:rsidP="00345C74">
      <w:pPr>
        <w:autoSpaceDE w:val="0"/>
        <w:autoSpaceDN w:val="0"/>
        <w:jc w:val="both"/>
        <w:rPr>
          <w:rFonts w:ascii="Arial" w:eastAsia="Calibri" w:hAnsi="Arial" w:cs="Arial"/>
          <w:sz w:val="22"/>
          <w:szCs w:val="22"/>
        </w:rPr>
      </w:pPr>
    </w:p>
    <w:p w14:paraId="688465AF" w14:textId="77777777" w:rsidR="0031474A" w:rsidRDefault="0031474A" w:rsidP="0031474A">
      <w:pPr>
        <w:autoSpaceDE w:val="0"/>
        <w:autoSpaceDN w:val="0"/>
        <w:jc w:val="center"/>
        <w:rPr>
          <w:rFonts w:ascii="Arial" w:eastAsia="Calibri" w:hAnsi="Arial" w:cs="Arial"/>
          <w:sz w:val="22"/>
          <w:szCs w:val="22"/>
        </w:rPr>
      </w:pPr>
      <w:r>
        <w:rPr>
          <w:rFonts w:ascii="Arial" w:eastAsia="Calibri" w:hAnsi="Arial" w:cs="Arial"/>
          <w:sz w:val="22"/>
          <w:szCs w:val="22"/>
        </w:rPr>
        <w:t>####</w:t>
      </w:r>
    </w:p>
    <w:p w14:paraId="3A3DCB28" w14:textId="77777777" w:rsidR="0031474A" w:rsidRDefault="0031474A" w:rsidP="005D467C">
      <w:pPr>
        <w:autoSpaceDE w:val="0"/>
        <w:autoSpaceDN w:val="0"/>
        <w:ind w:left="360"/>
        <w:jc w:val="both"/>
        <w:rPr>
          <w:rFonts w:ascii="Arial" w:eastAsia="Calibri" w:hAnsi="Arial" w:cs="Arial"/>
          <w:sz w:val="22"/>
          <w:szCs w:val="22"/>
        </w:rPr>
      </w:pPr>
    </w:p>
    <w:p w14:paraId="6FA79C8A" w14:textId="77777777" w:rsidR="0031474A" w:rsidRDefault="0031474A" w:rsidP="005D467C">
      <w:pPr>
        <w:autoSpaceDE w:val="0"/>
        <w:autoSpaceDN w:val="0"/>
        <w:ind w:left="360"/>
        <w:jc w:val="both"/>
        <w:rPr>
          <w:rFonts w:ascii="Arial" w:eastAsia="Calibri" w:hAnsi="Arial" w:cs="Arial"/>
          <w:sz w:val="22"/>
          <w:szCs w:val="22"/>
        </w:rPr>
      </w:pPr>
    </w:p>
    <w:p w14:paraId="0C2D4043" w14:textId="77777777" w:rsidR="0031474A" w:rsidRDefault="0031474A" w:rsidP="005D467C">
      <w:pPr>
        <w:autoSpaceDE w:val="0"/>
        <w:autoSpaceDN w:val="0"/>
        <w:ind w:left="360"/>
        <w:jc w:val="both"/>
        <w:rPr>
          <w:rFonts w:ascii="Arial" w:eastAsia="Calibri" w:hAnsi="Arial" w:cs="Arial"/>
          <w:sz w:val="22"/>
          <w:szCs w:val="22"/>
        </w:rPr>
      </w:pPr>
    </w:p>
    <w:p w14:paraId="3F0713FF" w14:textId="77777777" w:rsidR="0031474A" w:rsidRDefault="0031474A" w:rsidP="005D467C">
      <w:pPr>
        <w:autoSpaceDE w:val="0"/>
        <w:autoSpaceDN w:val="0"/>
        <w:ind w:left="360"/>
        <w:jc w:val="both"/>
        <w:rPr>
          <w:rFonts w:ascii="Arial" w:eastAsia="Calibri" w:hAnsi="Arial" w:cs="Arial"/>
          <w:sz w:val="22"/>
          <w:szCs w:val="22"/>
        </w:rPr>
      </w:pPr>
    </w:p>
    <w:p w14:paraId="0D96E652" w14:textId="77777777" w:rsidR="0031474A" w:rsidRDefault="0031474A" w:rsidP="005D467C">
      <w:pPr>
        <w:autoSpaceDE w:val="0"/>
        <w:autoSpaceDN w:val="0"/>
        <w:ind w:left="360"/>
        <w:jc w:val="both"/>
        <w:rPr>
          <w:rFonts w:ascii="Arial" w:eastAsia="Calibri" w:hAnsi="Arial" w:cs="Arial"/>
          <w:sz w:val="22"/>
          <w:szCs w:val="22"/>
        </w:rPr>
      </w:pPr>
    </w:p>
    <w:p w14:paraId="710E929B" w14:textId="77777777" w:rsidR="0031474A" w:rsidRDefault="0031474A" w:rsidP="005D467C">
      <w:pPr>
        <w:autoSpaceDE w:val="0"/>
        <w:autoSpaceDN w:val="0"/>
        <w:ind w:left="360"/>
        <w:jc w:val="both"/>
        <w:rPr>
          <w:rFonts w:ascii="Arial" w:eastAsia="Calibri" w:hAnsi="Arial" w:cs="Arial"/>
          <w:sz w:val="22"/>
          <w:szCs w:val="22"/>
        </w:rPr>
      </w:pPr>
    </w:p>
    <w:p w14:paraId="571B34B3" w14:textId="77777777" w:rsidR="0031474A" w:rsidRDefault="0031474A" w:rsidP="005D467C">
      <w:pPr>
        <w:autoSpaceDE w:val="0"/>
        <w:autoSpaceDN w:val="0"/>
        <w:ind w:left="360"/>
        <w:jc w:val="both"/>
        <w:rPr>
          <w:rFonts w:ascii="Arial" w:eastAsia="Calibri" w:hAnsi="Arial" w:cs="Arial"/>
          <w:sz w:val="22"/>
          <w:szCs w:val="22"/>
        </w:rPr>
      </w:pPr>
    </w:p>
    <w:p w14:paraId="49C1A28D" w14:textId="77777777" w:rsidR="0031474A" w:rsidRDefault="0031474A" w:rsidP="005D467C">
      <w:pPr>
        <w:autoSpaceDE w:val="0"/>
        <w:autoSpaceDN w:val="0"/>
        <w:ind w:left="360"/>
        <w:jc w:val="both"/>
        <w:rPr>
          <w:rFonts w:ascii="Arial" w:eastAsia="Calibri" w:hAnsi="Arial" w:cs="Arial"/>
          <w:sz w:val="22"/>
          <w:szCs w:val="22"/>
        </w:rPr>
      </w:pPr>
    </w:p>
    <w:sectPr w:rsidR="0031474A" w:rsidSect="00966852">
      <w:pgSz w:w="12240" w:h="15840" w:code="1"/>
      <w:pgMar w:top="720" w:right="1440" w:bottom="994" w:left="1800" w:header="288" w:footer="28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B261" w14:textId="77777777" w:rsidR="00854E9D" w:rsidRDefault="00854E9D">
      <w:r>
        <w:separator/>
      </w:r>
    </w:p>
  </w:endnote>
  <w:endnote w:type="continuationSeparator" w:id="0">
    <w:p w14:paraId="57D40854" w14:textId="77777777" w:rsidR="00854E9D" w:rsidRDefault="0085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CF60" w14:textId="77777777" w:rsidR="00854E9D" w:rsidRDefault="00854E9D">
      <w:r>
        <w:separator/>
      </w:r>
    </w:p>
  </w:footnote>
  <w:footnote w:type="continuationSeparator" w:id="0">
    <w:p w14:paraId="2FAB7106" w14:textId="77777777" w:rsidR="00854E9D" w:rsidRDefault="0085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129"/>
    <w:multiLevelType w:val="hybridMultilevel"/>
    <w:tmpl w:val="4306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6F41"/>
    <w:multiLevelType w:val="hybridMultilevel"/>
    <w:tmpl w:val="A80A0DD2"/>
    <w:lvl w:ilvl="0" w:tplc="311A128C">
      <w:start w:val="1"/>
      <w:numFmt w:val="bullet"/>
      <w:lvlText w:val=""/>
      <w:lvlJc w:val="left"/>
      <w:pPr>
        <w:tabs>
          <w:tab w:val="num" w:pos="3078"/>
        </w:tabs>
        <w:ind w:left="3078" w:hanging="360"/>
      </w:pPr>
      <w:rPr>
        <w:rFonts w:ascii="Symbol" w:hAnsi="Symbol" w:hint="default"/>
        <w:color w:val="000000"/>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2" w15:restartNumberingAfterBreak="0">
    <w:nsid w:val="10221705"/>
    <w:multiLevelType w:val="hybridMultilevel"/>
    <w:tmpl w:val="45C6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071D6"/>
    <w:multiLevelType w:val="hybridMultilevel"/>
    <w:tmpl w:val="C56EAB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2182A"/>
    <w:multiLevelType w:val="hybridMultilevel"/>
    <w:tmpl w:val="C56EAB2C"/>
    <w:lvl w:ilvl="0" w:tplc="311A12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276769"/>
    <w:multiLevelType w:val="hybridMultilevel"/>
    <w:tmpl w:val="DDE2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431520"/>
    <w:multiLevelType w:val="hybridMultilevel"/>
    <w:tmpl w:val="4AC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F0600"/>
    <w:multiLevelType w:val="hybridMultilevel"/>
    <w:tmpl w:val="ECC2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B5A8F"/>
    <w:multiLevelType w:val="hybridMultilevel"/>
    <w:tmpl w:val="0DAE4A44"/>
    <w:lvl w:ilvl="0" w:tplc="8D849D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8"/>
  </w:num>
  <w:num w:numId="5">
    <w:abstractNumId w:val="5"/>
  </w:num>
  <w:num w:numId="6">
    <w:abstractNumId w:val="6"/>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8"/>
    <w:rsid w:val="00035E72"/>
    <w:rsid w:val="00037725"/>
    <w:rsid w:val="00037D1E"/>
    <w:rsid w:val="00043E27"/>
    <w:rsid w:val="0006018C"/>
    <w:rsid w:val="000657D2"/>
    <w:rsid w:val="0007415A"/>
    <w:rsid w:val="00087C5D"/>
    <w:rsid w:val="000904B6"/>
    <w:rsid w:val="00091870"/>
    <w:rsid w:val="00097CE1"/>
    <w:rsid w:val="000A2A94"/>
    <w:rsid w:val="000A70CB"/>
    <w:rsid w:val="000B194B"/>
    <w:rsid w:val="000B5B66"/>
    <w:rsid w:val="000C08D8"/>
    <w:rsid w:val="000C39A3"/>
    <w:rsid w:val="000E4135"/>
    <w:rsid w:val="000E4EE9"/>
    <w:rsid w:val="000F25E0"/>
    <w:rsid w:val="00101B77"/>
    <w:rsid w:val="001043ED"/>
    <w:rsid w:val="0010579D"/>
    <w:rsid w:val="00123D20"/>
    <w:rsid w:val="00125DAA"/>
    <w:rsid w:val="00134833"/>
    <w:rsid w:val="00137256"/>
    <w:rsid w:val="00150EA5"/>
    <w:rsid w:val="001541B3"/>
    <w:rsid w:val="00160198"/>
    <w:rsid w:val="00164F0F"/>
    <w:rsid w:val="00176957"/>
    <w:rsid w:val="00177AB2"/>
    <w:rsid w:val="00186419"/>
    <w:rsid w:val="00196FFE"/>
    <w:rsid w:val="001B7774"/>
    <w:rsid w:val="001D38BE"/>
    <w:rsid w:val="001F1F73"/>
    <w:rsid w:val="00200EE6"/>
    <w:rsid w:val="00202BD1"/>
    <w:rsid w:val="002164BB"/>
    <w:rsid w:val="00231171"/>
    <w:rsid w:val="00266369"/>
    <w:rsid w:val="00267877"/>
    <w:rsid w:val="00280D28"/>
    <w:rsid w:val="002901F8"/>
    <w:rsid w:val="002C7198"/>
    <w:rsid w:val="002D214E"/>
    <w:rsid w:val="002D745A"/>
    <w:rsid w:val="002E73D0"/>
    <w:rsid w:val="002F50BF"/>
    <w:rsid w:val="002F53A8"/>
    <w:rsid w:val="00302E6E"/>
    <w:rsid w:val="003057BF"/>
    <w:rsid w:val="0031474A"/>
    <w:rsid w:val="00322E79"/>
    <w:rsid w:val="00325554"/>
    <w:rsid w:val="00345C74"/>
    <w:rsid w:val="00356E90"/>
    <w:rsid w:val="00362093"/>
    <w:rsid w:val="003826A4"/>
    <w:rsid w:val="00382D2D"/>
    <w:rsid w:val="003B2AC6"/>
    <w:rsid w:val="003B3A36"/>
    <w:rsid w:val="003C5F29"/>
    <w:rsid w:val="003E239D"/>
    <w:rsid w:val="003F4455"/>
    <w:rsid w:val="0040761D"/>
    <w:rsid w:val="0043685B"/>
    <w:rsid w:val="00483B2F"/>
    <w:rsid w:val="004A5E4C"/>
    <w:rsid w:val="004C4EC2"/>
    <w:rsid w:val="004D58F7"/>
    <w:rsid w:val="0051294F"/>
    <w:rsid w:val="005323F4"/>
    <w:rsid w:val="0056091F"/>
    <w:rsid w:val="005810E3"/>
    <w:rsid w:val="005867F6"/>
    <w:rsid w:val="0059519D"/>
    <w:rsid w:val="005A3319"/>
    <w:rsid w:val="005C4D56"/>
    <w:rsid w:val="005D467C"/>
    <w:rsid w:val="005E597F"/>
    <w:rsid w:val="005E5F60"/>
    <w:rsid w:val="005F181E"/>
    <w:rsid w:val="005F473C"/>
    <w:rsid w:val="00611517"/>
    <w:rsid w:val="006123C4"/>
    <w:rsid w:val="00615F7A"/>
    <w:rsid w:val="00643932"/>
    <w:rsid w:val="00647E03"/>
    <w:rsid w:val="00651BB5"/>
    <w:rsid w:val="00652BF0"/>
    <w:rsid w:val="006626DE"/>
    <w:rsid w:val="00683645"/>
    <w:rsid w:val="006A7BD8"/>
    <w:rsid w:val="006B48F2"/>
    <w:rsid w:val="006D5C9E"/>
    <w:rsid w:val="006D6401"/>
    <w:rsid w:val="006E3941"/>
    <w:rsid w:val="00713CC7"/>
    <w:rsid w:val="007160F6"/>
    <w:rsid w:val="00716ED8"/>
    <w:rsid w:val="00730A0A"/>
    <w:rsid w:val="0074376E"/>
    <w:rsid w:val="00763690"/>
    <w:rsid w:val="00764B43"/>
    <w:rsid w:val="00772E7E"/>
    <w:rsid w:val="007779A3"/>
    <w:rsid w:val="00780C82"/>
    <w:rsid w:val="00783A60"/>
    <w:rsid w:val="00790432"/>
    <w:rsid w:val="007B45C7"/>
    <w:rsid w:val="007D1C56"/>
    <w:rsid w:val="007E1545"/>
    <w:rsid w:val="007F47B0"/>
    <w:rsid w:val="007F5418"/>
    <w:rsid w:val="00804693"/>
    <w:rsid w:val="008170B7"/>
    <w:rsid w:val="008206E8"/>
    <w:rsid w:val="008410C2"/>
    <w:rsid w:val="00854E9D"/>
    <w:rsid w:val="00857A92"/>
    <w:rsid w:val="008633DE"/>
    <w:rsid w:val="008A14CA"/>
    <w:rsid w:val="008C6B8B"/>
    <w:rsid w:val="008D6714"/>
    <w:rsid w:val="008E6C63"/>
    <w:rsid w:val="00914303"/>
    <w:rsid w:val="00930430"/>
    <w:rsid w:val="009373B9"/>
    <w:rsid w:val="00944AEA"/>
    <w:rsid w:val="00966852"/>
    <w:rsid w:val="00970643"/>
    <w:rsid w:val="00983E3B"/>
    <w:rsid w:val="00987986"/>
    <w:rsid w:val="009909B0"/>
    <w:rsid w:val="00991081"/>
    <w:rsid w:val="009A2604"/>
    <w:rsid w:val="009C4E5B"/>
    <w:rsid w:val="009C7A47"/>
    <w:rsid w:val="009E390D"/>
    <w:rsid w:val="009E4529"/>
    <w:rsid w:val="00A056A9"/>
    <w:rsid w:val="00A26FB6"/>
    <w:rsid w:val="00A41C53"/>
    <w:rsid w:val="00A45E57"/>
    <w:rsid w:val="00A559BD"/>
    <w:rsid w:val="00A76EA6"/>
    <w:rsid w:val="00AA356F"/>
    <w:rsid w:val="00AB50FF"/>
    <w:rsid w:val="00AD6F7A"/>
    <w:rsid w:val="00AE0251"/>
    <w:rsid w:val="00AE199B"/>
    <w:rsid w:val="00AE30DD"/>
    <w:rsid w:val="00B00A5D"/>
    <w:rsid w:val="00B040C4"/>
    <w:rsid w:val="00B174AE"/>
    <w:rsid w:val="00B235F8"/>
    <w:rsid w:val="00B62D1D"/>
    <w:rsid w:val="00B6561B"/>
    <w:rsid w:val="00B8224B"/>
    <w:rsid w:val="00B86CD2"/>
    <w:rsid w:val="00BB1039"/>
    <w:rsid w:val="00BB4CA4"/>
    <w:rsid w:val="00BC0787"/>
    <w:rsid w:val="00BC75DD"/>
    <w:rsid w:val="00BF0F9E"/>
    <w:rsid w:val="00BF0FF5"/>
    <w:rsid w:val="00BF2368"/>
    <w:rsid w:val="00C10F64"/>
    <w:rsid w:val="00C12EA3"/>
    <w:rsid w:val="00C24ECF"/>
    <w:rsid w:val="00C546D0"/>
    <w:rsid w:val="00C574E9"/>
    <w:rsid w:val="00C63A6A"/>
    <w:rsid w:val="00C67DC7"/>
    <w:rsid w:val="00C751B2"/>
    <w:rsid w:val="00C92BD4"/>
    <w:rsid w:val="00CC0E8B"/>
    <w:rsid w:val="00CC44D2"/>
    <w:rsid w:val="00CE4165"/>
    <w:rsid w:val="00CE74F3"/>
    <w:rsid w:val="00D0524A"/>
    <w:rsid w:val="00D116C0"/>
    <w:rsid w:val="00D303A8"/>
    <w:rsid w:val="00D3095C"/>
    <w:rsid w:val="00D47EAD"/>
    <w:rsid w:val="00D57A5E"/>
    <w:rsid w:val="00D75340"/>
    <w:rsid w:val="00D820E8"/>
    <w:rsid w:val="00D8529A"/>
    <w:rsid w:val="00DB0E29"/>
    <w:rsid w:val="00DC4F1E"/>
    <w:rsid w:val="00E45ED4"/>
    <w:rsid w:val="00E53C49"/>
    <w:rsid w:val="00E65718"/>
    <w:rsid w:val="00E75755"/>
    <w:rsid w:val="00E90FE3"/>
    <w:rsid w:val="00E9539F"/>
    <w:rsid w:val="00EB0339"/>
    <w:rsid w:val="00EB5124"/>
    <w:rsid w:val="00EC47D5"/>
    <w:rsid w:val="00EF32BC"/>
    <w:rsid w:val="00F115CC"/>
    <w:rsid w:val="00F40E01"/>
    <w:rsid w:val="00F76105"/>
    <w:rsid w:val="00F82087"/>
    <w:rsid w:val="00F86130"/>
    <w:rsid w:val="00F95395"/>
    <w:rsid w:val="00FB3743"/>
    <w:rsid w:val="00FC5B6F"/>
    <w:rsid w:val="00FC7072"/>
    <w:rsid w:val="00FE457F"/>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561"/>
  <w15:chartTrackingRefBased/>
  <w15:docId w15:val="{E712FC09-DA98-4CAE-ADC8-67C97B6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6"/>
    </w:rPr>
  </w:style>
  <w:style w:type="paragraph" w:styleId="Heading2">
    <w:name w:val="heading 2"/>
    <w:basedOn w:val="Normal"/>
    <w:next w:val="Normal"/>
    <w:qFormat/>
    <w:pPr>
      <w:keepNext/>
      <w:framePr w:hSpace="180" w:wrap="around" w:vAnchor="page" w:hAnchor="margin" w:y="2733"/>
      <w:outlineLvl w:val="1"/>
    </w:pPr>
    <w:rPr>
      <w:rFonts w:ascii="Arial" w:hAnsi="Arial" w:cs="Arial"/>
      <w:sz w:val="96"/>
    </w:rPr>
  </w:style>
  <w:style w:type="paragraph" w:styleId="Heading3">
    <w:name w:val="heading 3"/>
    <w:basedOn w:val="Normal"/>
    <w:next w:val="Normal"/>
    <w:qFormat/>
    <w:pPr>
      <w:keepNext/>
      <w:jc w:val="center"/>
      <w:outlineLvl w:val="2"/>
    </w:pPr>
    <w:rPr>
      <w:rFonts w:ascii="Verdana" w:hAnsi="Verdana"/>
      <w:sz w:val="48"/>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sz w:val="28"/>
      <w:szCs w:val="20"/>
    </w:rPr>
  </w:style>
  <w:style w:type="paragraph" w:styleId="BodyTextIndent2">
    <w:name w:val="Body Text Indent 2"/>
    <w:basedOn w:val="Normal"/>
    <w:pPr>
      <w:ind w:left="360"/>
    </w:pPr>
    <w:rPr>
      <w:b/>
      <w:bCs/>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erdana" w:hAnsi="Verdana"/>
    </w:rPr>
  </w:style>
  <w:style w:type="paragraph" w:styleId="BalloonText">
    <w:name w:val="Balloon Text"/>
    <w:basedOn w:val="Normal"/>
    <w:semiHidden/>
    <w:rsid w:val="00356E90"/>
    <w:rPr>
      <w:rFonts w:ascii="Tahoma" w:hAnsi="Tahoma" w:cs="Tahoma"/>
      <w:sz w:val="16"/>
      <w:szCs w:val="16"/>
    </w:rPr>
  </w:style>
  <w:style w:type="paragraph" w:styleId="BodyText2">
    <w:name w:val="Body Text 2"/>
    <w:basedOn w:val="Normal"/>
    <w:rsid w:val="00177AB2"/>
    <w:rPr>
      <w:rFonts w:ascii="Verdana" w:hAnsi="Verdana"/>
      <w:b/>
      <w:bCs/>
      <w:color w:val="000000"/>
      <w:spacing w:val="-20"/>
      <w:sz w:val="28"/>
      <w:szCs w:val="28"/>
    </w:rPr>
  </w:style>
  <w:style w:type="paragraph" w:styleId="PlainText">
    <w:name w:val="Plain Text"/>
    <w:basedOn w:val="Normal"/>
    <w:link w:val="PlainTextChar"/>
    <w:uiPriority w:val="99"/>
    <w:unhideWhenUsed/>
    <w:rsid w:val="00944AEA"/>
    <w:rPr>
      <w:rFonts w:ascii="Consolas" w:eastAsia="Calibri" w:hAnsi="Consolas"/>
      <w:sz w:val="21"/>
      <w:szCs w:val="21"/>
    </w:rPr>
  </w:style>
  <w:style w:type="character" w:customStyle="1" w:styleId="PlainTextChar">
    <w:name w:val="Plain Text Char"/>
    <w:link w:val="PlainText"/>
    <w:uiPriority w:val="99"/>
    <w:rsid w:val="00944AEA"/>
    <w:rPr>
      <w:rFonts w:ascii="Consolas" w:eastAsia="Calibri" w:hAnsi="Consolas" w:cs="Times New Roman"/>
      <w:sz w:val="21"/>
      <w:szCs w:val="21"/>
    </w:rPr>
  </w:style>
  <w:style w:type="paragraph" w:styleId="ListParagraph">
    <w:name w:val="List Paragraph"/>
    <w:basedOn w:val="Normal"/>
    <w:uiPriority w:val="34"/>
    <w:qFormat/>
    <w:rsid w:val="00345C74"/>
    <w:pPr>
      <w:spacing w:after="120" w:line="360" w:lineRule="auto"/>
      <w:ind w:left="720"/>
      <w:contextualSpacing/>
    </w:pPr>
    <w:rPr>
      <w:rFonts w:ascii="Arial" w:hAnsi="Arial"/>
      <w:sz w:val="22"/>
      <w:szCs w:val="20"/>
    </w:rPr>
  </w:style>
  <w:style w:type="character" w:styleId="Emphasis">
    <w:name w:val="Emphasis"/>
    <w:uiPriority w:val="20"/>
    <w:qFormat/>
    <w:rsid w:val="00345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0247">
      <w:bodyDiv w:val="1"/>
      <w:marLeft w:val="0"/>
      <w:marRight w:val="0"/>
      <w:marTop w:val="0"/>
      <w:marBottom w:val="0"/>
      <w:divBdr>
        <w:top w:val="none" w:sz="0" w:space="0" w:color="auto"/>
        <w:left w:val="none" w:sz="0" w:space="0" w:color="auto"/>
        <w:bottom w:val="none" w:sz="0" w:space="0" w:color="auto"/>
        <w:right w:val="none" w:sz="0" w:space="0" w:color="auto"/>
      </w:divBdr>
    </w:div>
    <w:div w:id="1988901115">
      <w:bodyDiv w:val="1"/>
      <w:marLeft w:val="0"/>
      <w:marRight w:val="0"/>
      <w:marTop w:val="0"/>
      <w:marBottom w:val="0"/>
      <w:divBdr>
        <w:top w:val="none" w:sz="0" w:space="0" w:color="auto"/>
        <w:left w:val="none" w:sz="0" w:space="0" w:color="auto"/>
        <w:bottom w:val="none" w:sz="0" w:space="0" w:color="auto"/>
        <w:right w:val="none" w:sz="0" w:space="0" w:color="auto"/>
      </w:divBdr>
    </w:div>
    <w:div w:id="2009482954">
      <w:bodyDiv w:val="1"/>
      <w:marLeft w:val="0"/>
      <w:marRight w:val="0"/>
      <w:marTop w:val="0"/>
      <w:marBottom w:val="0"/>
      <w:divBdr>
        <w:top w:val="none" w:sz="0" w:space="0" w:color="auto"/>
        <w:left w:val="none" w:sz="0" w:space="0" w:color="auto"/>
        <w:bottom w:val="none" w:sz="0" w:space="0" w:color="auto"/>
        <w:right w:val="none" w:sz="0" w:space="0" w:color="auto"/>
      </w:divBdr>
    </w:div>
    <w:div w:id="2026785558">
      <w:bodyDiv w:val="1"/>
      <w:marLeft w:val="0"/>
      <w:marRight w:val="0"/>
      <w:marTop w:val="0"/>
      <w:marBottom w:val="0"/>
      <w:divBdr>
        <w:top w:val="none" w:sz="0" w:space="0" w:color="auto"/>
        <w:left w:val="none" w:sz="0" w:space="0" w:color="auto"/>
        <w:bottom w:val="none" w:sz="0" w:space="0" w:color="auto"/>
        <w:right w:val="none" w:sz="0" w:space="0" w:color="auto"/>
      </w:divBdr>
    </w:div>
    <w:div w:id="2044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407</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MGCB</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busherit</dc:creator>
  <cp:keywords/>
  <cp:lastModifiedBy>Bean, Mary Kay (MGCB)</cp:lastModifiedBy>
  <cp:revision>3</cp:revision>
  <cp:lastPrinted>2014-01-09T22:05:00Z</cp:lastPrinted>
  <dcterms:created xsi:type="dcterms:W3CDTF">2021-05-07T20:18:00Z</dcterms:created>
  <dcterms:modified xsi:type="dcterms:W3CDTF">2021-05-11T12:49:00Z</dcterms:modified>
</cp:coreProperties>
</file>