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4854321</wp:posOffset>
            </wp:positionH>
            <wp:positionV relativeFrom="page">
              <wp:posOffset>432434</wp:posOffset>
            </wp:positionV>
            <wp:extent cx="1492358" cy="3667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358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9"/>
        </w:rPr>
      </w:pPr>
    </w:p>
    <w:p>
      <w:pPr>
        <w:spacing w:line="153" w:lineRule="exact"/>
        <w:ind w:left="7200" w:right="0" w:firstLine="0"/>
        <w:rPr>
          <w:sz w:val="13"/>
        </w:rPr>
      </w:pPr>
      <w:r>
        <w:rPr>
          <w:position w:val="-2"/>
          <w:sz w:val="15"/>
        </w:rPr>
        <w:drawing>
          <wp:inline distT="0" distB="0" distL="0" distR="0">
            <wp:extent cx="873386" cy="9715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38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  <w:r>
        <w:rPr>
          <w:spacing w:val="48"/>
          <w:position w:val="-2"/>
          <w:sz w:val="13"/>
        </w:rPr>
        <w:t> </w:t>
      </w:r>
      <w:r>
        <w:rPr>
          <w:spacing w:val="48"/>
          <w:position w:val="0"/>
          <w:sz w:val="13"/>
        </w:rPr>
        <w:drawing>
          <wp:inline distT="0" distB="0" distL="0" distR="0">
            <wp:extent cx="821656" cy="8258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56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  <w:position w:val="0"/>
          <w:sz w:val="13"/>
        </w:rPr>
      </w:r>
    </w:p>
    <w:p>
      <w:pPr>
        <w:pStyle w:val="BodyText"/>
        <w:rPr>
          <w:sz w:val="20"/>
        </w:rPr>
      </w:pPr>
    </w:p>
    <w:p>
      <w:pPr>
        <w:pStyle w:val="Heading1"/>
        <w:spacing w:line="264" w:lineRule="exact" w:before="21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347667</wp:posOffset>
            </wp:positionH>
            <wp:positionV relativeFrom="paragraph">
              <wp:posOffset>-1626574</wp:posOffset>
            </wp:positionV>
            <wp:extent cx="2383919" cy="105870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919" cy="105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4856353</wp:posOffset>
            </wp:positionH>
            <wp:positionV relativeFrom="paragraph">
              <wp:posOffset>-1030651</wp:posOffset>
            </wp:positionV>
            <wp:extent cx="790490" cy="21431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9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1.899994pt;margin-top:-60.663685pt;width:70.25pt;height:28.65pt;mso-position-horizontal-relative:page;mso-position-vertical-relative:paragraph;z-index:15730176" id="docshapegroup1" coordorigin="7638,-1213" coordsize="1405,573">
            <v:shape style="position:absolute;left:7638;top:-1214;width:1313;height:157" type="#_x0000_t75" id="docshape2" stroked="false">
              <v:imagedata r:id="rId10" o:title=""/>
            </v:shape>
            <v:shape style="position:absolute;left:7638;top:-1006;width:1405;height:157" type="#_x0000_t75" id="docshape3" stroked="false">
              <v:imagedata r:id="rId11" o:title=""/>
            </v:shape>
            <v:shape style="position:absolute;left:7638;top:-798;width:1325;height:157" type="#_x0000_t75" id="docshape4" stroked="false">
              <v:imagedata r:id="rId1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6081014</wp:posOffset>
            </wp:positionH>
            <wp:positionV relativeFrom="paragraph">
              <wp:posOffset>-899968</wp:posOffset>
            </wp:positionV>
            <wp:extent cx="1216422" cy="476250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22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RELEASE</w:t>
      </w:r>
    </w:p>
    <w:p>
      <w:pPr>
        <w:pStyle w:val="BodyText"/>
        <w:spacing w:line="264" w:lineRule="exact"/>
        <w:ind w:left="640"/>
      </w:pPr>
      <w:r>
        <w:rPr/>
        <w:t>June</w:t>
      </w:r>
      <w:r>
        <w:rPr>
          <w:spacing w:val="2"/>
        </w:rPr>
        <w:t> </w:t>
      </w:r>
      <w:r>
        <w:rPr/>
        <w:t>7,</w:t>
      </w:r>
      <w:r>
        <w:rPr>
          <w:spacing w:val="-1"/>
        </w:rPr>
        <w:t> </w:t>
      </w:r>
      <w:r>
        <w:rPr/>
        <w:t>2021</w:t>
      </w:r>
    </w:p>
    <w:p>
      <w:pPr>
        <w:tabs>
          <w:tab w:pos="2080" w:val="left" w:leader="none"/>
        </w:tabs>
        <w:spacing w:before="207"/>
        <w:ind w:left="2081" w:right="7788" w:hanging="1441"/>
        <w:jc w:val="left"/>
        <w:rPr>
          <w:sz w:val="23"/>
        </w:rPr>
      </w:pPr>
      <w:r>
        <w:rPr>
          <w:b/>
          <w:sz w:val="23"/>
        </w:rPr>
        <w:t>Contact:</w:t>
        <w:tab/>
      </w:r>
      <w:r>
        <w:rPr>
          <w:sz w:val="23"/>
        </w:rPr>
        <w:t>John Sales</w:t>
      </w:r>
      <w:r>
        <w:rPr>
          <w:spacing w:val="1"/>
          <w:sz w:val="23"/>
        </w:rPr>
        <w:t> </w:t>
      </w:r>
      <w:r>
        <w:rPr>
          <w:sz w:val="23"/>
        </w:rPr>
        <w:t>410-537-1017</w:t>
      </w:r>
    </w:p>
    <w:p>
      <w:pPr>
        <w:pStyle w:val="BodyText"/>
        <w:spacing w:before="8"/>
      </w:pPr>
    </w:p>
    <w:p>
      <w:pPr>
        <w:pStyle w:val="Title"/>
      </w:pPr>
      <w:r>
        <w:rPr/>
        <w:t>PUBLIC HEARINGS SET FOR PROPOSED HOT LANE TOLL RATE RANGES</w:t>
      </w:r>
      <w:r>
        <w:rPr>
          <w:spacing w:val="-67"/>
        </w:rPr>
        <w:t> </w:t>
      </w:r>
      <w:r>
        <w:rPr/>
        <w:t>FOR</w:t>
      </w:r>
      <w:r>
        <w:rPr>
          <w:spacing w:val="1"/>
        </w:rPr>
        <w:t> </w:t>
      </w:r>
      <w:r>
        <w:rPr/>
        <w:t>PHASE</w:t>
      </w:r>
      <w:r>
        <w:rPr>
          <w:spacing w:val="3"/>
        </w:rPr>
        <w:t> </w:t>
      </w:r>
      <w:r>
        <w:rPr/>
        <w:t>1</w:t>
      </w:r>
      <w:r>
        <w:rPr>
          <w:spacing w:val="1"/>
        </w:rPr>
        <w:t> </w:t>
      </w:r>
      <w:r>
        <w:rPr/>
        <w:t>SOUTH: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LEGION</w:t>
      </w:r>
      <w:r>
        <w:rPr>
          <w:spacing w:val="-2"/>
        </w:rPr>
        <w:t> </w:t>
      </w:r>
      <w:r>
        <w:rPr/>
        <w:t>BRIDGE</w:t>
      </w:r>
      <w:r>
        <w:rPr>
          <w:spacing w:val="-3"/>
        </w:rPr>
        <w:t> </w:t>
      </w:r>
      <w:r>
        <w:rPr/>
        <w:t>I-270 TO</w:t>
      </w:r>
      <w:r>
        <w:rPr>
          <w:spacing w:val="-1"/>
        </w:rPr>
        <w:t> </w:t>
      </w:r>
      <w:r>
        <w:rPr/>
        <w:t>I-370</w:t>
      </w:r>
    </w:p>
    <w:p>
      <w:pPr>
        <w:spacing w:before="2"/>
        <w:ind w:left="692" w:right="514" w:firstLine="0"/>
        <w:jc w:val="center"/>
        <w:rPr>
          <w:i/>
          <w:sz w:val="24"/>
        </w:rPr>
      </w:pPr>
      <w:r>
        <w:rPr>
          <w:i/>
          <w:sz w:val="24"/>
        </w:rPr>
        <w:t>Hearing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Registration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Open;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Accepted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August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</w:t>
      </w:r>
    </w:p>
    <w:p>
      <w:pPr>
        <w:pStyle w:val="BodyText"/>
        <w:spacing w:before="229"/>
        <w:ind w:left="640" w:right="447"/>
      </w:pPr>
      <w:r>
        <w:rPr>
          <w:b/>
        </w:rPr>
        <w:t>BALTIMORE, MD – </w:t>
      </w:r>
      <w:r>
        <w:rPr/>
        <w:t>The Maryland Transportation Authority (MDTA) has scheduled public hearings as</w:t>
      </w:r>
      <w:r>
        <w:rPr>
          <w:spacing w:val="1"/>
        </w:rPr>
        <w:t> </w:t>
      </w:r>
      <w:r>
        <w:rPr/>
        <w:t>part of the toll rate range setting process public comment period for proposed High Occupancy Toll (HOT)</w:t>
      </w:r>
      <w:r>
        <w:rPr>
          <w:spacing w:val="1"/>
        </w:rPr>
        <w:t> </w:t>
      </w:r>
      <w:r>
        <w:rPr/>
        <w:t>lanes in Phase 1 South: American Legion Bridge I-270 to I-370. The public comment period opened May 20</w:t>
      </w:r>
      <w:r>
        <w:rPr>
          <w:spacing w:val="1"/>
        </w:rPr>
        <w:t> </w:t>
      </w:r>
      <w:r>
        <w:rPr/>
        <w:t>and continues through August 12. Written and voicemail comments are now being accepted, and the hearings</w:t>
      </w:r>
      <w:r>
        <w:rPr>
          <w:spacing w:val="-56"/>
        </w:rPr>
        <w:t> </w:t>
      </w:r>
      <w:r>
        <w:rPr/>
        <w:t>will provide additional opportunity to comment on the proposed toll rate ranges for the record through public</w:t>
      </w:r>
      <w:r>
        <w:rPr>
          <w:spacing w:val="-55"/>
        </w:rPr>
        <w:t> </w:t>
      </w:r>
      <w:r>
        <w:rPr/>
        <w:t>or one-on-one</w:t>
      </w:r>
      <w:r>
        <w:rPr>
          <w:spacing w:val="3"/>
        </w:rPr>
        <w:t> </w:t>
      </w:r>
      <w:r>
        <w:rPr/>
        <w:t>testimony.</w:t>
      </w:r>
    </w:p>
    <w:p>
      <w:pPr>
        <w:spacing w:line="240" w:lineRule="auto" w:before="202"/>
        <w:ind w:left="640" w:right="553" w:firstLine="0"/>
        <w:jc w:val="left"/>
        <w:rPr>
          <w:sz w:val="23"/>
        </w:rPr>
      </w:pPr>
      <w:r>
        <w:rPr>
          <w:b/>
          <w:sz w:val="23"/>
        </w:rPr>
        <w:t>The MDTA will hold two in-person testimony hearing sessions, 2 to 4 p.m. and 6 to 8 p.m. Monday,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July 12, at the Hilton Washington D.C./Rockville Hotel &amp; Executive Meeting Center in Rockville, and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two call-in testimony hearing sessions, 2 to 4 p.m. and 6 to 8 p.m. Wednesday, July 14. </w:t>
      </w:r>
      <w:r>
        <w:rPr>
          <w:sz w:val="23"/>
        </w:rPr>
        <w:t>During the</w:t>
      </w:r>
      <w:r>
        <w:rPr>
          <w:spacing w:val="1"/>
          <w:sz w:val="23"/>
        </w:rPr>
        <w:t> </w:t>
      </w:r>
      <w:r>
        <w:rPr>
          <w:sz w:val="23"/>
        </w:rPr>
        <w:t>hearings there will be no formal presentation and no responses to questions can be given. The public can</w:t>
      </w:r>
      <w:r>
        <w:rPr>
          <w:spacing w:val="1"/>
          <w:sz w:val="23"/>
        </w:rPr>
        <w:t> </w:t>
      </w:r>
      <w:r>
        <w:rPr>
          <w:sz w:val="23"/>
        </w:rPr>
        <w:t>listen</w:t>
      </w:r>
      <w:r>
        <w:rPr>
          <w:spacing w:val="-4"/>
          <w:sz w:val="23"/>
        </w:rPr>
        <w:t> </w:t>
      </w:r>
      <w:r>
        <w:rPr>
          <w:sz w:val="23"/>
        </w:rPr>
        <w:t>live</w:t>
      </w:r>
      <w:r>
        <w:rPr>
          <w:spacing w:val="2"/>
          <w:sz w:val="23"/>
        </w:rPr>
        <w:t> </w:t>
      </w:r>
      <w:r>
        <w:rPr>
          <w:sz w:val="23"/>
        </w:rPr>
        <w:t>to the</w:t>
      </w:r>
      <w:r>
        <w:rPr>
          <w:spacing w:val="-3"/>
          <w:sz w:val="23"/>
        </w:rPr>
        <w:t> </w:t>
      </w:r>
      <w:r>
        <w:rPr>
          <w:sz w:val="23"/>
        </w:rPr>
        <w:t>hearings</w:t>
      </w:r>
      <w:r>
        <w:rPr>
          <w:spacing w:val="5"/>
          <w:sz w:val="23"/>
        </w:rPr>
        <w:t> </w:t>
      </w:r>
      <w:r>
        <w:rPr>
          <w:sz w:val="23"/>
        </w:rPr>
        <w:t>via</w:t>
      </w:r>
      <w:r>
        <w:rPr>
          <w:spacing w:val="2"/>
          <w:sz w:val="23"/>
        </w:rPr>
        <w:t> </w:t>
      </w:r>
      <w:r>
        <w:rPr>
          <w:sz w:val="23"/>
        </w:rPr>
        <w:t>telephone</w:t>
      </w:r>
      <w:r>
        <w:rPr>
          <w:spacing w:val="1"/>
          <w:sz w:val="23"/>
        </w:rPr>
        <w:t> </w:t>
      </w:r>
      <w:r>
        <w:rPr>
          <w:sz w:val="23"/>
        </w:rPr>
        <w:t>or livestream</w:t>
      </w:r>
      <w:r>
        <w:rPr>
          <w:spacing w:val="-8"/>
          <w:sz w:val="23"/>
        </w:rPr>
        <w:t> </w:t>
      </w:r>
      <w:r>
        <w:rPr>
          <w:sz w:val="23"/>
        </w:rPr>
        <w:t>at</w:t>
      </w:r>
      <w:r>
        <w:rPr>
          <w:spacing w:val="3"/>
          <w:sz w:val="23"/>
        </w:rPr>
        <w:t> </w:t>
      </w:r>
      <w:hyperlink r:id="rId14">
        <w:r>
          <w:rPr>
            <w:color w:val="0000FF"/>
            <w:sz w:val="23"/>
            <w:u w:val="single" w:color="0000FF"/>
          </w:rPr>
          <w:t>mdta.maryland.gov/ALB270TollSetting</w:t>
        </w:r>
        <w:r>
          <w:rPr>
            <w:sz w:val="23"/>
          </w:rPr>
          <w:t>.</w:t>
        </w:r>
      </w:hyperlink>
    </w:p>
    <w:p>
      <w:pPr>
        <w:pStyle w:val="BodyText"/>
        <w:spacing w:before="202"/>
        <w:ind w:left="640" w:right="481"/>
      </w:pPr>
      <w:r>
        <w:rPr>
          <w:b/>
        </w:rPr>
        <w:t>Registration is now open for those wishing to provide testimony during a public hearing. </w:t>
      </w:r>
      <w:r>
        <w:rPr/>
        <w:t>Registration is</w:t>
      </w:r>
      <w:r>
        <w:rPr>
          <w:spacing w:val="-56"/>
        </w:rPr>
        <w:t> </w:t>
      </w:r>
      <w:r>
        <w:rPr/>
        <w:t>available at </w:t>
      </w:r>
      <w:hyperlink r:id="rId14">
        <w:r>
          <w:rPr>
            <w:color w:val="0000FF"/>
            <w:u w:val="single" w:color="0000FF"/>
          </w:rPr>
          <w:t>mdta.maryland.gov/ALB270TollSetting</w:t>
        </w:r>
        <w:r>
          <w:rPr>
            <w:color w:val="0000FF"/>
          </w:rPr>
          <w:t> </w:t>
        </w:r>
      </w:hyperlink>
      <w:r>
        <w:rPr/>
        <w:t>or by calling </w:t>
      </w:r>
      <w:r>
        <w:rPr>
          <w:color w:val="1F1F1E"/>
        </w:rPr>
        <w:t>888-725-0174</w:t>
      </w:r>
      <w:r>
        <w:rPr/>
        <w:t>. Members of the public will</w:t>
      </w:r>
      <w:r>
        <w:rPr>
          <w:spacing w:val="-55"/>
        </w:rPr>
        <w:t> </w:t>
      </w:r>
      <w:r>
        <w:rPr/>
        <w:t>be</w:t>
      </w:r>
      <w:r>
        <w:rPr>
          <w:spacing w:val="-2"/>
        </w:rPr>
        <w:t> </w:t>
      </w:r>
      <w:r>
        <w:rPr/>
        <w:t>allotted</w:t>
      </w:r>
      <w:r>
        <w:rPr>
          <w:spacing w:val="1"/>
        </w:rPr>
        <w:t> </w:t>
      </w:r>
      <w:r>
        <w:rPr/>
        <w:t>three</w:t>
      </w:r>
      <w:r>
        <w:rPr>
          <w:spacing w:val="2"/>
        </w:rPr>
        <w:t> </w:t>
      </w:r>
      <w:r>
        <w:rPr/>
        <w:t>minutes,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elected</w:t>
      </w:r>
      <w:r>
        <w:rPr>
          <w:spacing w:val="-3"/>
        </w:rPr>
        <w:t> </w:t>
      </w:r>
      <w:r>
        <w:rPr/>
        <w:t>officials</w:t>
      </w:r>
      <w:r>
        <w:rPr>
          <w:spacing w:val="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8"/>
        </w:rPr>
        <w:t> </w:t>
      </w:r>
      <w:r>
        <w:rPr/>
        <w:t>allotted</w:t>
      </w:r>
      <w:r>
        <w:rPr>
          <w:spacing w:val="1"/>
        </w:rPr>
        <w:t> </w:t>
      </w:r>
      <w:r>
        <w:rPr/>
        <w:t>five</w:t>
      </w:r>
      <w:r>
        <w:rPr>
          <w:spacing w:val="6"/>
        </w:rPr>
        <w:t> </w:t>
      </w:r>
      <w:r>
        <w:rPr/>
        <w:t>minutes,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person,</w:t>
      </w:r>
      <w:r>
        <w:rPr>
          <w:spacing w:val="-1"/>
        </w:rPr>
        <w:t> </w:t>
      </w:r>
      <w:r>
        <w:rPr/>
        <w:t>for testimony.</w:t>
      </w:r>
      <w:r>
        <w:rPr>
          <w:spacing w:val="4"/>
        </w:rPr>
        <w:t> </w:t>
      </w:r>
      <w:r>
        <w:rPr/>
        <w:t>Prior</w:t>
      </w:r>
      <w:r>
        <w:rPr>
          <w:spacing w:val="1"/>
        </w:rPr>
        <w:t> </w:t>
      </w:r>
      <w:r>
        <w:rPr/>
        <w:t>to attending a public hearing, the MDTA encourages review of all public hearing materials available in the</w:t>
      </w:r>
      <w:r>
        <w:rPr>
          <w:spacing w:val="1"/>
        </w:rPr>
        <w:t> </w:t>
      </w:r>
      <w:r>
        <w:rPr/>
        <w:t>Virtual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Room</w:t>
      </w:r>
      <w:r>
        <w:rPr>
          <w:spacing w:val="-7"/>
        </w:rPr>
        <w:t> </w:t>
      </w:r>
      <w:r>
        <w:rPr/>
        <w:t>at</w:t>
      </w:r>
      <w:r>
        <w:rPr>
          <w:spacing w:val="4"/>
        </w:rPr>
        <w:t> </w:t>
      </w:r>
      <w:hyperlink r:id="rId14">
        <w:r>
          <w:rPr>
            <w:color w:val="0000FF"/>
            <w:u w:val="single" w:color="0000FF"/>
          </w:rPr>
          <w:t>mdta.maryland.gov/ALB270TollSetting</w:t>
        </w:r>
        <w:r>
          <w:rPr/>
          <w:t>.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2"/>
        <w:ind w:left="640" w:right="553"/>
      </w:pP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5"/>
        </w:rPr>
        <w:t> </w:t>
      </w:r>
      <w:r>
        <w:rPr/>
        <w:t>Recommended</w:t>
      </w:r>
      <w:r>
        <w:rPr>
          <w:spacing w:val="-2"/>
        </w:rPr>
        <w:t> </w:t>
      </w:r>
      <w:r>
        <w:rPr/>
        <w:t>Preferred</w:t>
      </w:r>
      <w:r>
        <w:rPr>
          <w:spacing w:val="-6"/>
        </w:rPr>
        <w:t> </w:t>
      </w:r>
      <w:r>
        <w:rPr/>
        <w:t>Alternative</w:t>
      </w:r>
      <w:r>
        <w:rPr>
          <w:spacing w:val="-1"/>
        </w:rPr>
        <w:t> </w:t>
      </w:r>
      <w:r>
        <w:rPr/>
        <w:t>(RPA)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</w:t>
      </w:r>
      <w:r>
        <w:rPr>
          <w:spacing w:val="-6"/>
        </w:rPr>
        <w:t> </w:t>
      </w:r>
      <w:r>
        <w:rPr/>
        <w:t>Highway</w:t>
      </w:r>
      <w:r>
        <w:rPr>
          <w:spacing w:val="-2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and</w:t>
      </w:r>
      <w:r>
        <w:rPr>
          <w:spacing w:val="-54"/>
        </w:rPr>
        <w:t> </w:t>
      </w:r>
      <w:r>
        <w:rPr/>
        <w:t>the Maryland Department of Transportation State Highway Administration for the Managed Lanes Study</w:t>
      </w:r>
      <w:r>
        <w:rPr>
          <w:spacing w:val="1"/>
        </w:rPr>
        <w:t> </w:t>
      </w:r>
      <w:r>
        <w:rPr/>
        <w:t>focuses solely on building a new American Legion Bridge and delivering two HOT lanes in each direction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/>
        <w:t>Phase</w:t>
      </w:r>
      <w:r>
        <w:rPr>
          <w:spacing w:val="-2"/>
        </w:rPr>
        <w:t> </w:t>
      </w:r>
      <w:r>
        <w:rPr/>
        <w:t>1</w:t>
      </w:r>
      <w:r>
        <w:rPr>
          <w:spacing w:val="2"/>
        </w:rPr>
        <w:t> </w:t>
      </w:r>
      <w:r>
        <w:rPr/>
        <w:t>South: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Legion</w:t>
      </w:r>
      <w:r>
        <w:rPr>
          <w:spacing w:val="-2"/>
        </w:rPr>
        <w:t> </w:t>
      </w:r>
      <w:r>
        <w:rPr/>
        <w:t>Bridge</w:t>
      </w:r>
      <w:r>
        <w:rPr>
          <w:spacing w:val="2"/>
        </w:rPr>
        <w:t> </w:t>
      </w:r>
      <w:r>
        <w:rPr/>
        <w:t>I-270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I-370,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time</w:t>
      </w:r>
      <w:r>
        <w:rPr>
          <w:spacing w:val="2"/>
        </w:rPr>
        <w:t> </w:t>
      </w:r>
      <w:r>
        <w:rPr/>
        <w:t>on</w:t>
      </w:r>
      <w:r>
        <w:rPr>
          <w:spacing w:val="-2"/>
        </w:rPr>
        <w:t> </w:t>
      </w:r>
      <w:r>
        <w:rPr/>
        <w:t>I-495</w:t>
      </w:r>
      <w:r>
        <w:rPr>
          <w:spacing w:val="-3"/>
        </w:rPr>
        <w:t> </w:t>
      </w:r>
      <w:r>
        <w:rPr/>
        <w:t>east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</w:p>
    <w:p>
      <w:pPr>
        <w:pStyle w:val="BodyText"/>
        <w:spacing w:before="2"/>
        <w:ind w:left="640"/>
      </w:pPr>
      <w:r>
        <w:rPr/>
        <w:t>I-270</w:t>
      </w:r>
      <w:r>
        <w:rPr>
          <w:spacing w:val="-2"/>
        </w:rPr>
        <w:t> </w:t>
      </w:r>
      <w:r>
        <w:rPr/>
        <w:t>eastern</w:t>
      </w:r>
      <w:r>
        <w:rPr>
          <w:spacing w:val="-5"/>
        </w:rPr>
        <w:t> </w:t>
      </w:r>
      <w:r>
        <w:rPr/>
        <w:t>spur.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640" w:right="515"/>
      </w:pPr>
      <w:r>
        <w:rPr/>
        <w:t>Under the RPA, existing general-purpose travel lanes throughout the corridor would be retained and remain</w:t>
      </w:r>
      <w:r>
        <w:rPr>
          <w:spacing w:val="1"/>
        </w:rPr>
        <w:t> </w:t>
      </w:r>
      <w:r>
        <w:rPr/>
        <w:t>free for use by all motorists. Drivers with less than three occupants in their vehicle would pay a toll only if</w:t>
      </w:r>
      <w:r>
        <w:rPr>
          <w:spacing w:val="1"/>
        </w:rPr>
        <w:t> </w:t>
      </w:r>
      <w:r>
        <w:rPr/>
        <w:t>they choose to use the HOT lanes. HOV3+ would allow carpools, vanpools and other vehicles carrying three</w:t>
      </w:r>
      <w:r>
        <w:rPr>
          <w:spacing w:val="-55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travel</w:t>
      </w:r>
      <w:r>
        <w:rPr>
          <w:spacing w:val="-5"/>
        </w:rPr>
        <w:t> </w:t>
      </w:r>
      <w:r>
        <w:rPr/>
        <w:t>faster</w:t>
      </w:r>
      <w:r>
        <w:rPr>
          <w:spacing w:val="-5"/>
        </w:rPr>
        <w:t> </w:t>
      </w:r>
      <w:r>
        <w:rPr/>
        <w:t>and more</w:t>
      </w:r>
      <w:r>
        <w:rPr>
          <w:spacing w:val="1"/>
        </w:rPr>
        <w:t> </w:t>
      </w:r>
      <w:r>
        <w:rPr/>
        <w:t>reliably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new HOT</w:t>
      </w:r>
      <w:r>
        <w:rPr>
          <w:spacing w:val="-1"/>
        </w:rPr>
        <w:t> </w:t>
      </w:r>
      <w:r>
        <w:rPr/>
        <w:t>lanes</w:t>
      </w:r>
      <w:r>
        <w:rPr>
          <w:spacing w:val="-2"/>
        </w:rPr>
        <w:t> </w:t>
      </w:r>
      <w:r>
        <w:rPr/>
        <w:t>free of</w:t>
      </w:r>
      <w:r>
        <w:rPr>
          <w:spacing w:val="-5"/>
        </w:rPr>
        <w:t> </w:t>
      </w:r>
      <w:r>
        <w:rPr/>
        <w:t>charge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/>
        <w:t>day.</w:t>
      </w:r>
      <w:r>
        <w:rPr>
          <w:spacing w:val="2"/>
        </w:rPr>
        <w:t> </w:t>
      </w:r>
      <w:r>
        <w:rPr/>
        <w:t>Buses</w:t>
      </w:r>
      <w:r>
        <w:rPr>
          <w:spacing w:val="-54"/>
        </w:rPr>
        <w:t> </w:t>
      </w:r>
      <w:r>
        <w:rPr/>
        <w:t>and motorcycles also would be granted free passage on the new HOT lanes, providing opportunities for a</w:t>
      </w:r>
      <w:r>
        <w:rPr>
          <w:spacing w:val="1"/>
        </w:rPr>
        <w:t> </w:t>
      </w:r>
      <w:r>
        <w:rPr/>
        <w:t>faster,</w:t>
      </w:r>
      <w:r>
        <w:rPr>
          <w:spacing w:val="-1"/>
        </w:rPr>
        <w:t> </w:t>
      </w:r>
      <w:r>
        <w:rPr/>
        <w:t>more-reliable</w:t>
      </w:r>
      <w:r>
        <w:rPr>
          <w:spacing w:val="3"/>
        </w:rPr>
        <w:t> </w:t>
      </w:r>
      <w:r>
        <w:rPr/>
        <w:t>trip.</w:t>
      </w:r>
    </w:p>
    <w:p>
      <w:pPr>
        <w:pStyle w:val="BodyText"/>
        <w:spacing w:before="2"/>
        <w:ind w:left="699" w:right="514"/>
        <w:jc w:val="center"/>
      </w:pPr>
      <w:r>
        <w:rPr/>
        <w:t>-more-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95"/>
        <w:ind w:left="58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pacing w:val="-1"/>
          <w:w w:val="90"/>
          <w:sz w:val="16"/>
        </w:rPr>
        <w:t>2310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spacing w:val="-1"/>
          <w:w w:val="90"/>
          <w:sz w:val="16"/>
        </w:rPr>
        <w:t>Broening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Highway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•</w:t>
      </w:r>
      <w:r>
        <w:rPr>
          <w:rFonts w:ascii="Arial" w:hAnsi="Arial"/>
          <w:spacing w:val="-3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Baltimore,</w:t>
      </w:r>
      <w:r>
        <w:rPr>
          <w:rFonts w:ascii="Arial" w:hAnsi="Arial"/>
          <w:spacing w:val="-5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MD</w:t>
      </w:r>
      <w:r>
        <w:rPr>
          <w:rFonts w:ascii="Arial" w:hAnsi="Arial"/>
          <w:spacing w:val="31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21224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•</w:t>
      </w:r>
      <w:r>
        <w:rPr>
          <w:rFonts w:ascii="Arial" w:hAnsi="Arial"/>
          <w:spacing w:val="-3"/>
          <w:w w:val="90"/>
          <w:sz w:val="16"/>
        </w:rPr>
        <w:t> </w:t>
      </w:r>
      <w:hyperlink r:id="rId15">
        <w:r>
          <w:rPr>
            <w:rFonts w:ascii="Arial" w:hAnsi="Arial"/>
            <w:w w:val="90"/>
            <w:sz w:val="16"/>
          </w:rPr>
          <w:t>mdta@mdta.maryland.gov</w:t>
        </w:r>
        <w:r>
          <w:rPr>
            <w:rFonts w:ascii="Arial" w:hAnsi="Arial"/>
            <w:spacing w:val="-4"/>
            <w:w w:val="90"/>
            <w:sz w:val="16"/>
          </w:rPr>
          <w:t> </w:t>
        </w:r>
      </w:hyperlink>
      <w:r>
        <w:rPr>
          <w:rFonts w:ascii="Arial" w:hAnsi="Arial"/>
          <w:w w:val="90"/>
          <w:sz w:val="16"/>
        </w:rPr>
        <w:t>•</w:t>
      </w:r>
      <w:r>
        <w:rPr>
          <w:rFonts w:ascii="Arial" w:hAnsi="Arial"/>
          <w:spacing w:val="-3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410.537.1000</w:t>
      </w:r>
      <w:r>
        <w:rPr>
          <w:rFonts w:ascii="Arial" w:hAnsi="Arial"/>
          <w:spacing w:val="6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•</w:t>
      </w:r>
      <w:r>
        <w:rPr>
          <w:rFonts w:ascii="Arial" w:hAnsi="Arial"/>
          <w:spacing w:val="-3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711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(MD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Relay)</w:t>
      </w:r>
      <w:r>
        <w:rPr>
          <w:rFonts w:ascii="Arial" w:hAnsi="Arial"/>
          <w:spacing w:val="-5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•</w:t>
      </w:r>
      <w:r>
        <w:rPr>
          <w:rFonts w:ascii="Arial" w:hAnsi="Arial"/>
          <w:spacing w:val="-7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mdta.maryland.gov</w:t>
      </w:r>
      <w:r>
        <w:rPr>
          <w:rFonts w:ascii="Arial" w:hAnsi="Arial"/>
          <w:spacing w:val="-4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•</w:t>
      </w:r>
      <w:r>
        <w:rPr>
          <w:rFonts w:ascii="Arial" w:hAnsi="Arial"/>
          <w:spacing w:val="-3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ezpassmd.com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580" w:bottom="280" w:left="440" w:right="620"/>
        </w:sectPr>
      </w:pPr>
    </w:p>
    <w:p>
      <w:pPr>
        <w:spacing w:before="76"/>
        <w:ind w:left="640" w:right="0" w:firstLine="0"/>
        <w:jc w:val="left"/>
        <w:rPr>
          <w:sz w:val="24"/>
        </w:rPr>
      </w:pP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Two</w:t>
      </w:r>
    </w:p>
    <w:p>
      <w:pPr>
        <w:spacing w:before="228"/>
        <w:ind w:left="640" w:right="542" w:firstLine="0"/>
        <w:jc w:val="left"/>
        <w:rPr>
          <w:sz w:val="24"/>
        </w:rPr>
      </w:pPr>
      <w:r>
        <w:rPr>
          <w:sz w:val="23"/>
        </w:rPr>
        <w:t>The new RPA would </w:t>
      </w:r>
      <w:r>
        <w:rPr>
          <w:sz w:val="24"/>
        </w:rPr>
        <w:t>address existing traffic and long-term traffic growth, enhance trip reliability,</w:t>
      </w:r>
      <w:r>
        <w:rPr>
          <w:spacing w:val="1"/>
          <w:sz w:val="24"/>
        </w:rPr>
        <w:t> </w:t>
      </w:r>
      <w:r>
        <w:rPr>
          <w:sz w:val="24"/>
        </w:rPr>
        <w:t>provide additional travel and transit options and improve the movement of goods and services </w:t>
      </w:r>
      <w:r>
        <w:rPr>
          <w:sz w:val="23"/>
        </w:rPr>
        <w:t>between</w:t>
      </w:r>
      <w:r>
        <w:rPr>
          <w:spacing w:val="1"/>
          <w:sz w:val="23"/>
        </w:rPr>
        <w:t> </w:t>
      </w:r>
      <w:r>
        <w:rPr>
          <w:sz w:val="23"/>
        </w:rPr>
        <w:t>key economic centers in Maryland and Virginia. This alternative also </w:t>
      </w:r>
      <w:r>
        <w:rPr>
          <w:sz w:val="24"/>
        </w:rPr>
        <w:t>will provide significant pedestrian</w:t>
      </w:r>
      <w:r>
        <w:rPr>
          <w:spacing w:val="1"/>
          <w:sz w:val="24"/>
        </w:rPr>
        <w:t> </w:t>
      </w:r>
      <w:r>
        <w:rPr>
          <w:sz w:val="24"/>
        </w:rPr>
        <w:t>and bicycle commitments to improve connectivity of area sidewalks and trails, including the addition of</w:t>
      </w:r>
      <w:r>
        <w:rPr>
          <w:spacing w:val="-57"/>
          <w:sz w:val="24"/>
        </w:rPr>
        <w:t> </w:t>
      </w:r>
      <w:r>
        <w:rPr>
          <w:sz w:val="24"/>
        </w:rPr>
        <w:t>a multi-use trail on</w:t>
      </w:r>
      <w:r>
        <w:rPr>
          <w:spacing w:val="-1"/>
          <w:sz w:val="24"/>
        </w:rPr>
        <w:t> </w:t>
      </w:r>
      <w:r>
        <w:rPr>
          <w:sz w:val="24"/>
        </w:rPr>
        <w:t>the new</w:t>
      </w:r>
      <w:r>
        <w:rPr>
          <w:spacing w:val="-2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Legion</w:t>
      </w:r>
      <w:r>
        <w:rPr>
          <w:spacing w:val="-1"/>
          <w:sz w:val="24"/>
        </w:rPr>
        <w:t> </w:t>
      </w:r>
      <w:r>
        <w:rPr>
          <w:sz w:val="24"/>
        </w:rPr>
        <w:t>Bridge</w:t>
      </w:r>
      <w:r>
        <w:rPr>
          <w:spacing w:val="1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Potomac River.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640" w:right="549"/>
      </w:pPr>
      <w:r>
        <w:rPr/>
        <w:t>MDTA’s toll rate range proposal is limited in focus to solely Phase 1 South: American Legion Bridge I-270</w:t>
      </w:r>
      <w:r>
        <w:rPr>
          <w:spacing w:val="-55"/>
        </w:rPr>
        <w:t> </w:t>
      </w:r>
      <w:r>
        <w:rPr/>
        <w:t>to I-370. The elements of the MDTA staff tolling proposal for public comment are Minimum and Maximum</w:t>
      </w:r>
      <w:r>
        <w:rPr>
          <w:spacing w:val="-55"/>
        </w:rPr>
        <w:t> </w:t>
      </w:r>
      <w:r>
        <w:rPr/>
        <w:t>Toll Rate Ranges, Soft Rate Caps, Escalation Factors, and Discounts that are detailed in the public hearing</w:t>
      </w:r>
      <w:r>
        <w:rPr>
          <w:spacing w:val="1"/>
        </w:rPr>
        <w:t> </w:t>
      </w:r>
      <w:r>
        <w:rPr/>
        <w:t>materials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hyperlink r:id="rId14">
        <w:r>
          <w:rPr>
            <w:color w:val="6887C8"/>
            <w:u w:val="single" w:color="6887C8"/>
          </w:rPr>
          <w:t>mdta.maryland.gov/ALB270TollSetting</w:t>
        </w:r>
        <w:r>
          <w:rPr/>
          <w:t>.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2"/>
        <w:ind w:left="640" w:right="475"/>
      </w:pPr>
      <w:r>
        <w:rPr/>
        <w:t>The in-person testimony public hearing sessions on July 12 in Rockville will provide opportunities for verbal</w:t>
      </w:r>
      <w:r>
        <w:rPr>
          <w:spacing w:val="-55"/>
        </w:rPr>
        <w:t> </w:t>
      </w:r>
      <w:r>
        <w:rPr/>
        <w:t>public testimony for the record and will be livestreamed. For those who wish, one-on-one testimony can be</w:t>
      </w:r>
      <w:r>
        <w:rPr>
          <w:spacing w:val="1"/>
        </w:rPr>
        <w:t> </w:t>
      </w:r>
      <w:r>
        <w:rPr/>
        <w:t>presented via court reporter in a separate area. Limited printed copies of the informational boards presented</w:t>
      </w:r>
      <w:r>
        <w:rPr>
          <w:spacing w:val="1"/>
        </w:rPr>
        <w:t> </w:t>
      </w:r>
      <w:r>
        <w:rPr/>
        <w:t>in the Virtual Information Room will be available. All MDTA staff and participants at the in-person hearing</w:t>
      </w:r>
      <w:r>
        <w:rPr>
          <w:spacing w:val="1"/>
        </w:rPr>
        <w:t> </w:t>
      </w:r>
      <w:r>
        <w:rPr/>
        <w:t>will be required to follow current CDC guidance regarding COVID-19 precautions. During the sessions, a</w:t>
      </w:r>
      <w:r>
        <w:rPr>
          <w:spacing w:val="1"/>
        </w:rPr>
        <w:t> </w:t>
      </w:r>
      <w:r>
        <w:rPr/>
        <w:t>limited number of registrants may be allowed, socially distanced, in the testimony room. Observers and</w:t>
      </w:r>
      <w:r>
        <w:rPr>
          <w:spacing w:val="1"/>
        </w:rPr>
        <w:t> </w:t>
      </w:r>
      <w:r>
        <w:rPr/>
        <w:t>others in the queue to present testimony will be required to wait in a designated space to allow social</w:t>
      </w:r>
      <w:r>
        <w:rPr>
          <w:spacing w:val="1"/>
        </w:rPr>
        <w:t> </w:t>
      </w:r>
      <w:r>
        <w:rPr/>
        <w:t>distancing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building.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640" w:right="689"/>
      </w:pPr>
      <w:r>
        <w:rPr/>
        <w:t>The July 14 call-in testimony public hearing sessions will allow an opportunity for verbal public testimony</w:t>
      </w:r>
      <w:r>
        <w:rPr>
          <w:spacing w:val="-55"/>
        </w:rPr>
        <w:t> </w:t>
      </w:r>
      <w:r>
        <w:rPr/>
        <w:t>via telephone (advanced registration required to be admitted to the phone queue). To provide one-on-one</w:t>
      </w:r>
      <w:r>
        <w:rPr>
          <w:spacing w:val="1"/>
        </w:rPr>
        <w:t> </w:t>
      </w:r>
      <w:r>
        <w:rPr/>
        <w:t>testimony during the call-in hearing sessions, call 855-701-1977 and leave a single voicemail message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three</w:t>
      </w:r>
      <w:r>
        <w:rPr>
          <w:spacing w:val="3"/>
        </w:rPr>
        <w:t> </w:t>
      </w:r>
      <w:r>
        <w:rPr/>
        <w:t>minutes.</w:t>
      </w:r>
    </w:p>
    <w:p>
      <w:pPr>
        <w:pStyle w:val="BodyText"/>
        <w:spacing w:before="2"/>
      </w:pPr>
    </w:p>
    <w:p>
      <w:pPr>
        <w:pStyle w:val="BodyText"/>
        <w:ind w:left="640" w:right="722"/>
      </w:pPr>
      <w:r>
        <w:rPr/>
        <w:t>In addition to the hearings, written comments and call-in testimony through voicemail will be accepted for</w:t>
      </w:r>
      <w:r>
        <w:rPr>
          <w:spacing w:val="-55"/>
        </w:rPr>
        <w:t> </w:t>
      </w:r>
      <w:r>
        <w:rPr/>
        <w:t>the</w:t>
      </w:r>
      <w:r>
        <w:rPr>
          <w:spacing w:val="2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record </w:t>
      </w:r>
      <w:r>
        <w:rPr>
          <w:b/>
        </w:rPr>
        <w:t>through</w:t>
      </w:r>
      <w:r>
        <w:rPr>
          <w:b/>
          <w:spacing w:val="-4"/>
        </w:rPr>
        <w:t> </w:t>
      </w:r>
      <w:r>
        <w:rPr>
          <w:b/>
        </w:rPr>
        <w:t>5</w:t>
      </w:r>
      <w:r>
        <w:rPr>
          <w:b/>
          <w:spacing w:val="2"/>
        </w:rPr>
        <w:t> </w:t>
      </w:r>
      <w:r>
        <w:rPr>
          <w:b/>
        </w:rPr>
        <w:t>p.m. Thursday,</w:t>
      </w:r>
      <w:r>
        <w:rPr>
          <w:b/>
          <w:spacing w:val="-1"/>
        </w:rPr>
        <w:t> </w:t>
      </w:r>
      <w:r>
        <w:rPr>
          <w:b/>
        </w:rPr>
        <w:t>August</w:t>
      </w:r>
      <w:r>
        <w:rPr>
          <w:b/>
          <w:spacing w:val="1"/>
        </w:rPr>
        <w:t> </w:t>
      </w:r>
      <w:r>
        <w:rPr>
          <w:b/>
        </w:rPr>
        <w:t>12.</w:t>
      </w:r>
      <w:r>
        <w:rPr>
          <w:b/>
          <w:spacing w:val="-1"/>
        </w:rPr>
        <w:t> </w:t>
      </w:r>
      <w:r>
        <w:rPr/>
        <w:t>Those</w:t>
      </w:r>
      <w:r>
        <w:rPr>
          <w:spacing w:val="3"/>
        </w:rPr>
        <w:t> </w:t>
      </w:r>
      <w:r>
        <w:rPr/>
        <w:t>interested</w:t>
      </w:r>
      <w:r>
        <w:rPr>
          <w:spacing w:val="1"/>
        </w:rPr>
        <w:t> </w:t>
      </w:r>
      <w:r>
        <w:rPr/>
        <w:t>may: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9" w:lineRule="exact" w:before="0" w:after="0"/>
        <w:ind w:left="1000" w:right="0" w:hanging="361"/>
        <w:jc w:val="left"/>
        <w:rPr>
          <w:sz w:val="23"/>
        </w:rPr>
      </w:pPr>
      <w:r>
        <w:rPr>
          <w:sz w:val="23"/>
        </w:rPr>
        <w:t>submit</w:t>
      </w:r>
      <w:r>
        <w:rPr>
          <w:spacing w:val="-4"/>
          <w:sz w:val="23"/>
        </w:rPr>
        <w:t> </w:t>
      </w:r>
      <w:r>
        <w:rPr>
          <w:sz w:val="23"/>
        </w:rPr>
        <w:t>an</w:t>
      </w:r>
      <w:r>
        <w:rPr>
          <w:spacing w:val="-6"/>
          <w:sz w:val="23"/>
        </w:rPr>
        <w:t> </w:t>
      </w:r>
      <w:r>
        <w:rPr>
          <w:sz w:val="23"/>
        </w:rPr>
        <w:t>electronic</w:t>
      </w:r>
      <w:r>
        <w:rPr>
          <w:spacing w:val="-1"/>
          <w:sz w:val="23"/>
        </w:rPr>
        <w:t> </w:t>
      </w:r>
      <w:r>
        <w:rPr>
          <w:sz w:val="23"/>
        </w:rPr>
        <w:t>comment</w:t>
      </w:r>
      <w:r>
        <w:rPr>
          <w:spacing w:val="-4"/>
          <w:sz w:val="23"/>
        </w:rPr>
        <w:t> </w:t>
      </w:r>
      <w:r>
        <w:rPr>
          <w:sz w:val="23"/>
        </w:rPr>
        <w:t>form</w:t>
      </w:r>
      <w:r>
        <w:rPr>
          <w:spacing w:val="-10"/>
          <w:sz w:val="23"/>
        </w:rPr>
        <w:t> </w:t>
      </w:r>
      <w:r>
        <w:rPr>
          <w:sz w:val="23"/>
        </w:rPr>
        <w:t>at</w:t>
      </w:r>
      <w:r>
        <w:rPr>
          <w:color w:val="0000FF"/>
          <w:spacing w:val="5"/>
          <w:sz w:val="23"/>
        </w:rPr>
        <w:t> </w:t>
      </w:r>
      <w:hyperlink r:id="rId14">
        <w:r>
          <w:rPr>
            <w:color w:val="0000FF"/>
            <w:sz w:val="23"/>
            <w:u w:val="single" w:color="0000FF"/>
          </w:rPr>
          <w:t>mdta.maryland.gov/ALB270TollSetting</w:t>
        </w:r>
      </w:hyperlink>
      <w:r>
        <w:rPr>
          <w:sz w:val="23"/>
        </w:rPr>
        <w:t>;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81" w:lineRule="exact" w:before="0" w:after="0"/>
        <w:ind w:left="1000" w:right="0" w:hanging="361"/>
        <w:jc w:val="left"/>
        <w:rPr>
          <w:sz w:val="23"/>
        </w:rPr>
      </w:pPr>
      <w:r>
        <w:rPr>
          <w:sz w:val="23"/>
        </w:rPr>
        <w:t>download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email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completed</w:t>
      </w:r>
      <w:r>
        <w:rPr>
          <w:spacing w:val="-1"/>
          <w:sz w:val="23"/>
        </w:rPr>
        <w:t> </w:t>
      </w:r>
      <w:r>
        <w:rPr>
          <w:sz w:val="23"/>
        </w:rPr>
        <w:t>comment</w:t>
      </w:r>
      <w:r>
        <w:rPr>
          <w:spacing w:val="2"/>
          <w:sz w:val="23"/>
        </w:rPr>
        <w:t> </w:t>
      </w:r>
      <w:r>
        <w:rPr>
          <w:sz w:val="23"/>
        </w:rPr>
        <w:t>form</w:t>
      </w:r>
      <w:r>
        <w:rPr>
          <w:spacing w:val="-10"/>
          <w:sz w:val="23"/>
        </w:rPr>
        <w:t> </w:t>
      </w:r>
      <w:r>
        <w:rPr>
          <w:sz w:val="23"/>
        </w:rPr>
        <w:t>to</w:t>
      </w:r>
      <w:r>
        <w:rPr>
          <w:color w:val="0000FF"/>
          <w:spacing w:val="4"/>
          <w:sz w:val="23"/>
        </w:rPr>
        <w:t> </w:t>
      </w:r>
      <w:hyperlink r:id="rId16">
        <w:r>
          <w:rPr>
            <w:color w:val="0000FF"/>
            <w:sz w:val="23"/>
            <w:u w:val="single" w:color="0000FF"/>
          </w:rPr>
          <w:t>ALB270TollSetting@mdta.maryland.gov</w:t>
        </w:r>
      </w:hyperlink>
      <w:r>
        <w:rPr>
          <w:sz w:val="23"/>
        </w:rPr>
        <w:t>;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40" w:lineRule="auto" w:before="3" w:after="0"/>
        <w:ind w:left="1000" w:right="482" w:hanging="360"/>
        <w:jc w:val="left"/>
        <w:rPr>
          <w:sz w:val="23"/>
        </w:rPr>
      </w:pPr>
      <w:r>
        <w:rPr>
          <w:sz w:val="23"/>
        </w:rPr>
        <w:t>print and mail a completed comment form to Phase 1 South: American Legion Bridge I-270 to I-370 Toll</w:t>
      </w:r>
      <w:r>
        <w:rPr>
          <w:spacing w:val="-55"/>
          <w:sz w:val="23"/>
        </w:rPr>
        <w:t> </w:t>
      </w:r>
      <w:r>
        <w:rPr>
          <w:sz w:val="23"/>
        </w:rPr>
        <w:t>Rate Range Public Comment</w:t>
      </w:r>
      <w:r>
        <w:rPr>
          <w:b/>
          <w:sz w:val="23"/>
        </w:rPr>
        <w:t>, </w:t>
      </w:r>
      <w:r>
        <w:rPr>
          <w:sz w:val="23"/>
        </w:rPr>
        <w:t>Maryland Transportation Authority, 2310 Broening Highway, Baltimore,</w:t>
      </w:r>
      <w:r>
        <w:rPr>
          <w:spacing w:val="1"/>
          <w:sz w:val="23"/>
        </w:rPr>
        <w:t> </w:t>
      </w:r>
      <w:r>
        <w:rPr>
          <w:sz w:val="23"/>
        </w:rPr>
        <w:t>MD</w:t>
      </w:r>
      <w:r>
        <w:rPr>
          <w:spacing w:val="-2"/>
          <w:sz w:val="23"/>
        </w:rPr>
        <w:t> </w:t>
      </w:r>
      <w:r>
        <w:rPr>
          <w:sz w:val="23"/>
        </w:rPr>
        <w:t>21224;</w:t>
      </w:r>
      <w:r>
        <w:rPr>
          <w:spacing w:val="-3"/>
          <w:sz w:val="23"/>
        </w:rPr>
        <w:t> </w:t>
      </w:r>
      <w:r>
        <w:rPr>
          <w:sz w:val="23"/>
        </w:rPr>
        <w:t>or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9" w:lineRule="exact" w:before="0" w:after="0"/>
        <w:ind w:left="1000" w:right="0" w:hanging="361"/>
        <w:jc w:val="left"/>
        <w:rPr>
          <w:sz w:val="23"/>
        </w:rPr>
      </w:pPr>
      <w:r>
        <w:rPr>
          <w:sz w:val="23"/>
        </w:rPr>
        <w:t>provide call-in</w:t>
      </w:r>
      <w:r>
        <w:rPr>
          <w:spacing w:val="-6"/>
          <w:sz w:val="23"/>
        </w:rPr>
        <w:t> </w:t>
      </w:r>
      <w:r>
        <w:rPr>
          <w:sz w:val="23"/>
        </w:rPr>
        <w:t>testimony</w:t>
      </w:r>
      <w:r>
        <w:rPr>
          <w:spacing w:val="-4"/>
          <w:sz w:val="23"/>
        </w:rPr>
        <w:t> </w:t>
      </w:r>
      <w:r>
        <w:rPr>
          <w:sz w:val="23"/>
        </w:rPr>
        <w:t>at</w:t>
      </w:r>
      <w:r>
        <w:rPr>
          <w:spacing w:val="-2"/>
          <w:sz w:val="23"/>
        </w:rPr>
        <w:t> </w:t>
      </w:r>
      <w:r>
        <w:rPr>
          <w:sz w:val="23"/>
        </w:rPr>
        <w:t>855-701-1977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leave a</w:t>
      </w:r>
      <w:r>
        <w:rPr>
          <w:spacing w:val="-3"/>
          <w:sz w:val="23"/>
        </w:rPr>
        <w:t> </w:t>
      </w:r>
      <w:r>
        <w:rPr>
          <w:sz w:val="23"/>
        </w:rPr>
        <w:t>single voicemail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is limited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three minutes.</w:t>
      </w:r>
    </w:p>
    <w:p>
      <w:pPr>
        <w:pStyle w:val="BodyText"/>
        <w:spacing w:before="2"/>
      </w:pPr>
    </w:p>
    <w:p>
      <w:pPr>
        <w:pStyle w:val="Heading1"/>
      </w:pPr>
      <w:r>
        <w:rPr/>
        <w:t>ALL</w:t>
      </w:r>
      <w:r>
        <w:rPr>
          <w:spacing w:val="-5"/>
        </w:rPr>
        <w:t> </w:t>
      </w:r>
      <w:r>
        <w:rPr/>
        <w:t>COMMENTS</w:t>
      </w:r>
      <w:r>
        <w:rPr>
          <w:spacing w:val="-6"/>
        </w:rPr>
        <w:t> </w:t>
      </w:r>
      <w:r>
        <w:rPr/>
        <w:t>received,</w:t>
      </w:r>
      <w:r>
        <w:rPr>
          <w:spacing w:val="-4"/>
        </w:rPr>
        <w:t> </w:t>
      </w:r>
      <w:r>
        <w:rPr/>
        <w:t>whether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hearing</w:t>
      </w:r>
      <w:r>
        <w:rPr>
          <w:spacing w:val="-2"/>
        </w:rPr>
        <w:t> </w:t>
      </w:r>
      <w:r>
        <w:rPr/>
        <w:t>or through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methods,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given</w:t>
      </w:r>
      <w:r>
        <w:rPr>
          <w:spacing w:val="-7"/>
        </w:rPr>
        <w:t> </w:t>
      </w:r>
      <w:r>
        <w:rPr/>
        <w:t>EQUAL</w:t>
      </w:r>
      <w:r>
        <w:rPr>
          <w:spacing w:val="-54"/>
        </w:rPr>
        <w:t> </w:t>
      </w:r>
      <w:r>
        <w:rPr/>
        <w:t>CONSIDERATION.</w:t>
      </w:r>
    </w:p>
    <w:p>
      <w:pPr>
        <w:pStyle w:val="BodyText"/>
        <w:spacing w:before="6"/>
        <w:rPr>
          <w:b/>
          <w:sz w:val="22"/>
        </w:rPr>
      </w:pPr>
    </w:p>
    <w:p>
      <w:pPr>
        <w:spacing w:line="240" w:lineRule="auto" w:before="0"/>
        <w:ind w:left="640" w:right="525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access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hearing materials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accommodations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Disabilities Act or require language translation services (free of charge), please contact the MDTA’s Title VI Officer at</w:t>
      </w:r>
      <w:r>
        <w:rPr>
          <w:i/>
          <w:spacing w:val="1"/>
          <w:sz w:val="20"/>
        </w:rPr>
        <w:t> </w:t>
      </w:r>
      <w:hyperlink r:id="rId17">
        <w:r>
          <w:rPr>
            <w:i/>
            <w:color w:val="0000FF"/>
            <w:sz w:val="20"/>
            <w:u w:val="single" w:color="0000FF"/>
          </w:rPr>
          <w:t>mdtaeeo@mdta.maryland.gov</w:t>
        </w:r>
        <w:r>
          <w:rPr>
            <w:i/>
            <w:color w:val="0000FF"/>
            <w:spacing w:val="1"/>
            <w:sz w:val="20"/>
          </w:rPr>
          <w:t> </w:t>
        </w:r>
      </w:hyperlink>
      <w:r>
        <w:rPr>
          <w:i/>
          <w:sz w:val="20"/>
        </w:rPr>
        <w:t>or at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410-537-6720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days prior to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hearing.</w:t>
      </w:r>
    </w:p>
    <w:p>
      <w:pPr>
        <w:pStyle w:val="BodyText"/>
        <w:spacing w:before="2"/>
        <w:rPr>
          <w:i/>
          <w:sz w:val="12"/>
        </w:rPr>
      </w:pPr>
    </w:p>
    <w:p>
      <w:pPr>
        <w:spacing w:before="93"/>
        <w:ind w:left="695" w:right="514" w:firstLine="0"/>
        <w:jc w:val="center"/>
        <w:rPr>
          <w:sz w:val="21"/>
        </w:rPr>
      </w:pPr>
      <w:r>
        <w:rPr>
          <w:sz w:val="21"/>
        </w:rPr>
        <w:t>###</w:t>
      </w:r>
    </w:p>
    <w:sectPr>
      <w:pgSz w:w="12240" w:h="15840"/>
      <w:pgMar w:top="860" w:bottom="28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04" w:right="51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9" w:lineRule="exact"/>
      <w:ind w:left="100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mdta.maryland.gov/ALB270TollSetting" TargetMode="External"/><Relationship Id="rId15" Type="http://schemas.openxmlformats.org/officeDocument/2006/relationships/hyperlink" Target="mailto:mdta@mdta.maryland.gov" TargetMode="External"/><Relationship Id="rId16" Type="http://schemas.openxmlformats.org/officeDocument/2006/relationships/hyperlink" Target="mailto:ALB270TollSetting@mdta.maryland.gov" TargetMode="External"/><Relationship Id="rId17" Type="http://schemas.openxmlformats.org/officeDocument/2006/relationships/hyperlink" Target="mailto:mdtaeeo@mdta.maryland.gov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McAndrew</dc:creator>
  <dcterms:created xsi:type="dcterms:W3CDTF">2021-06-11T06:01:54Z</dcterms:created>
  <dcterms:modified xsi:type="dcterms:W3CDTF">2021-06-11T06:01:54Z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