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E0401" w14:textId="42C4E0E4" w:rsidR="00930F96" w:rsidRPr="008B2581" w:rsidRDefault="006B63A3">
      <w:pPr>
        <w:rPr>
          <w:rFonts w:ascii="Georgia" w:hAnsi="Georgia"/>
          <w:sz w:val="28"/>
          <w:szCs w:val="28"/>
        </w:rPr>
      </w:pPr>
      <w:bookmarkStart w:id="0" w:name="_GoBack"/>
      <w:bookmarkEnd w:id="0"/>
      <w:r w:rsidRPr="008B2581">
        <w:rPr>
          <w:rFonts w:ascii="Georgia" w:hAnsi="Georgia"/>
          <w:sz w:val="28"/>
          <w:szCs w:val="28"/>
        </w:rPr>
        <w:t xml:space="preserve">On February 2, 2021, the </w:t>
      </w:r>
      <w:hyperlink r:id="rId8" w:history="1">
        <w:r w:rsidRPr="00BD766B">
          <w:rPr>
            <w:rStyle w:val="Hyperlink"/>
            <w:rFonts w:ascii="Georgia" w:hAnsi="Georgia"/>
            <w:sz w:val="28"/>
            <w:szCs w:val="28"/>
          </w:rPr>
          <w:t>County Council</w:t>
        </w:r>
      </w:hyperlink>
      <w:r w:rsidRPr="008B2581">
        <w:rPr>
          <w:rFonts w:ascii="Georgia" w:hAnsi="Georgia"/>
          <w:sz w:val="28"/>
          <w:szCs w:val="28"/>
        </w:rPr>
        <w:t xml:space="preserve"> convened to introduce bills for the first time, to read bills for the second time, and adopt bills into law. </w:t>
      </w:r>
    </w:p>
    <w:p w14:paraId="0EBF2F64" w14:textId="4364F19C" w:rsidR="00976588" w:rsidRPr="004959A9" w:rsidRDefault="00976588" w:rsidP="00976588">
      <w:pPr>
        <w:tabs>
          <w:tab w:val="left" w:pos="1560"/>
        </w:tabs>
        <w:rPr>
          <w:rFonts w:ascii="Georgia" w:hAnsi="Georgia"/>
        </w:rPr>
      </w:pPr>
      <w:r w:rsidRPr="004959A9">
        <w:rPr>
          <w:rFonts w:ascii="Georgia" w:hAnsi="Georgia"/>
        </w:rPr>
        <w:t>First Reading</w:t>
      </w:r>
      <w:r w:rsidRPr="004959A9">
        <w:rPr>
          <w:rFonts w:ascii="Georgia" w:hAnsi="Georgia"/>
        </w:rPr>
        <w:tab/>
      </w:r>
    </w:p>
    <w:p w14:paraId="1295C6C4" w14:textId="1820E360" w:rsidR="00976588" w:rsidRPr="004959A9" w:rsidRDefault="00A469D2" w:rsidP="00A469D2">
      <w:pPr>
        <w:pStyle w:val="ListParagraph"/>
        <w:numPr>
          <w:ilvl w:val="0"/>
          <w:numId w:val="1"/>
        </w:numPr>
        <w:tabs>
          <w:tab w:val="left" w:pos="1560"/>
        </w:tabs>
        <w:rPr>
          <w:rFonts w:ascii="Georgia" w:hAnsi="Georgia"/>
        </w:rPr>
      </w:pPr>
      <w:hyperlink r:id="rId9" w:history="1">
        <w:r w:rsidR="00976588" w:rsidRPr="004959A9">
          <w:rPr>
            <w:rStyle w:val="Hyperlink"/>
            <w:rFonts w:ascii="Georgia" w:hAnsi="Georgia"/>
          </w:rPr>
          <w:t>CB-006-2021</w:t>
        </w:r>
      </w:hyperlink>
      <w:r w:rsidR="00976588" w:rsidRPr="004959A9">
        <w:rPr>
          <w:rFonts w:ascii="Georgia" w:hAnsi="Georgia"/>
        </w:rPr>
        <w:t xml:space="preserve"> AN ORDINANCE CONCERNING MEDICAL CANNABIS </w:t>
      </w:r>
      <w:proofErr w:type="gramStart"/>
      <w:r w:rsidR="00976588" w:rsidRPr="004959A9">
        <w:rPr>
          <w:rFonts w:ascii="Georgia" w:hAnsi="Georgia"/>
        </w:rPr>
        <w:t>for the purpose of</w:t>
      </w:r>
      <w:proofErr w:type="gramEnd"/>
      <w:r w:rsidR="00976588" w:rsidRPr="004959A9">
        <w:rPr>
          <w:rFonts w:ascii="Georgia" w:hAnsi="Georgia"/>
        </w:rPr>
        <w:t xml:space="preserve"> altering the additional requirements related to Medical Cannabis uses in the M-U-I, M-X-T, O-S, C-O, C-S-C, I-1 and I-2 Zones, and permitting certain Medical Cannabis uses in the I-1 (Light Industrial) and I-2 (Heavy Industrial) Zones of Prince George’s County, under certain circumstances.</w:t>
      </w:r>
    </w:p>
    <w:p w14:paraId="40BF9299" w14:textId="1B2F574E" w:rsidR="00A86C18" w:rsidRPr="004959A9" w:rsidRDefault="00A86C18" w:rsidP="00A86C18">
      <w:pPr>
        <w:pStyle w:val="ListParagraph"/>
        <w:numPr>
          <w:ilvl w:val="1"/>
          <w:numId w:val="1"/>
        </w:numPr>
        <w:tabs>
          <w:tab w:val="left" w:pos="1560"/>
        </w:tabs>
        <w:rPr>
          <w:rFonts w:ascii="Georgia" w:hAnsi="Georgia"/>
        </w:rPr>
      </w:pPr>
      <w:r w:rsidRPr="004959A9">
        <w:rPr>
          <w:rFonts w:ascii="Georgia" w:hAnsi="Georgia"/>
        </w:rPr>
        <w:t>This bill was introduced by Council Member Ivey (D5)</w:t>
      </w:r>
      <w:r w:rsidR="008A03FC" w:rsidRPr="004959A9">
        <w:rPr>
          <w:rFonts w:ascii="Georgia" w:hAnsi="Georgia"/>
        </w:rPr>
        <w:t>.</w:t>
      </w:r>
    </w:p>
    <w:p w14:paraId="40DD0728" w14:textId="1889FE29" w:rsidR="00976588" w:rsidRPr="004959A9" w:rsidRDefault="00A469D2" w:rsidP="00976588">
      <w:pPr>
        <w:pStyle w:val="ListParagraph"/>
        <w:numPr>
          <w:ilvl w:val="0"/>
          <w:numId w:val="1"/>
        </w:numPr>
        <w:tabs>
          <w:tab w:val="left" w:pos="1560"/>
        </w:tabs>
        <w:rPr>
          <w:rFonts w:ascii="Georgia" w:hAnsi="Georgia"/>
        </w:rPr>
      </w:pPr>
      <w:hyperlink r:id="rId10" w:history="1">
        <w:r w:rsidR="00976588" w:rsidRPr="004959A9">
          <w:rPr>
            <w:rStyle w:val="Hyperlink"/>
            <w:rFonts w:ascii="Georgia" w:hAnsi="Georgia"/>
          </w:rPr>
          <w:t>CR-008-2021</w:t>
        </w:r>
      </w:hyperlink>
      <w:r w:rsidR="00976588" w:rsidRPr="004959A9">
        <w:rPr>
          <w:rFonts w:ascii="Georgia" w:hAnsi="Georgia"/>
        </w:rPr>
        <w:t xml:space="preserve"> A RESOLUTION CONCERNING CONTRACT APPROVALS for the purpose of approving a multi-year financing agreement to fund a portion of the new inpatient and ambulatory behavioral health facility at Doctors’ Hospital, Inc. d/b/a </w:t>
      </w:r>
      <w:proofErr w:type="spellStart"/>
      <w:r w:rsidR="00976588" w:rsidRPr="004959A9">
        <w:rPr>
          <w:rFonts w:ascii="Georgia" w:hAnsi="Georgia"/>
        </w:rPr>
        <w:t>Luminis</w:t>
      </w:r>
      <w:proofErr w:type="spellEnd"/>
      <w:r w:rsidR="00976588" w:rsidRPr="004959A9">
        <w:rPr>
          <w:rFonts w:ascii="Georgia" w:hAnsi="Georgia"/>
        </w:rPr>
        <w:t xml:space="preserve"> Health Doctors Community Medical Center (“Doctors Hospital”) to be located in Lanham, Maryland (the “Community Behavioral Health Center”), to provide behavioral health services to the residents of Prince George’s County (the “County”).</w:t>
      </w:r>
    </w:p>
    <w:p w14:paraId="00E825DE" w14:textId="089CE4FF" w:rsidR="00A86C18" w:rsidRPr="004959A9" w:rsidRDefault="00A86C18" w:rsidP="00A86C18">
      <w:pPr>
        <w:pStyle w:val="ListParagraph"/>
        <w:numPr>
          <w:ilvl w:val="1"/>
          <w:numId w:val="1"/>
        </w:numPr>
        <w:tabs>
          <w:tab w:val="left" w:pos="1560"/>
        </w:tabs>
        <w:rPr>
          <w:rFonts w:ascii="Georgia" w:hAnsi="Georgia"/>
        </w:rPr>
      </w:pPr>
      <w:r w:rsidRPr="004959A9">
        <w:rPr>
          <w:rFonts w:ascii="Georgia" w:hAnsi="Georgia"/>
        </w:rPr>
        <w:t>This resolution was introduced by Counc</w:t>
      </w:r>
      <w:r w:rsidR="008A03FC" w:rsidRPr="004959A9">
        <w:rPr>
          <w:rFonts w:ascii="Georgia" w:hAnsi="Georgia"/>
        </w:rPr>
        <w:t xml:space="preserve">il Chair Hawkins </w:t>
      </w:r>
      <w:r w:rsidR="008E7F1A" w:rsidRPr="004959A9">
        <w:rPr>
          <w:rFonts w:ascii="Georgia" w:hAnsi="Georgia"/>
        </w:rPr>
        <w:t xml:space="preserve">(At-Large) </w:t>
      </w:r>
      <w:r w:rsidR="008A03FC" w:rsidRPr="004959A9">
        <w:rPr>
          <w:rFonts w:ascii="Georgia" w:hAnsi="Georgia"/>
        </w:rPr>
        <w:t>at the request of County Executive Alsobrooks.</w:t>
      </w:r>
    </w:p>
    <w:p w14:paraId="64526EEB" w14:textId="7D820B4D" w:rsidR="00976588" w:rsidRPr="004959A9" w:rsidRDefault="00976588" w:rsidP="00976588">
      <w:pPr>
        <w:tabs>
          <w:tab w:val="left" w:pos="1560"/>
        </w:tabs>
        <w:rPr>
          <w:rFonts w:ascii="Georgia" w:hAnsi="Georgia"/>
        </w:rPr>
      </w:pPr>
      <w:r w:rsidRPr="004959A9">
        <w:rPr>
          <w:rFonts w:ascii="Georgia" w:hAnsi="Georgia"/>
        </w:rPr>
        <w:t>Second Reading</w:t>
      </w:r>
    </w:p>
    <w:p w14:paraId="00F88210" w14:textId="6BEEB822" w:rsidR="00976588" w:rsidRPr="004959A9" w:rsidRDefault="00A469D2" w:rsidP="00976588">
      <w:pPr>
        <w:pStyle w:val="ListParagraph"/>
        <w:numPr>
          <w:ilvl w:val="0"/>
          <w:numId w:val="2"/>
        </w:numPr>
        <w:tabs>
          <w:tab w:val="left" w:pos="1560"/>
        </w:tabs>
        <w:rPr>
          <w:rFonts w:ascii="Georgia" w:hAnsi="Georgia"/>
        </w:rPr>
      </w:pPr>
      <w:hyperlink r:id="rId11" w:history="1">
        <w:r w:rsidR="00976588" w:rsidRPr="004959A9">
          <w:rPr>
            <w:rStyle w:val="Hyperlink"/>
            <w:rFonts w:ascii="Georgia" w:hAnsi="Georgia"/>
          </w:rPr>
          <w:t>CB-002-2021</w:t>
        </w:r>
      </w:hyperlink>
      <w:r w:rsidR="00976588" w:rsidRPr="004959A9">
        <w:rPr>
          <w:rFonts w:ascii="Georgia" w:hAnsi="Georgia"/>
        </w:rPr>
        <w:t xml:space="preserve"> AN ACT CONCERNING 2021-2022 COMPENSATION REVIEW BOARD for the purpose of establishing a Compensation Review Board to study the rate of current compensation and allowances for Council members and compensation for the County Executive and making recommendations regarding the amount of compensation in accordance with state and local laws, and generally relating to the Compensation Review Board.</w:t>
      </w:r>
    </w:p>
    <w:p w14:paraId="401ADDAC" w14:textId="39EDA0A5" w:rsidR="008E7F1A" w:rsidRPr="004959A9" w:rsidRDefault="008E7F1A" w:rsidP="008E7F1A">
      <w:pPr>
        <w:pStyle w:val="ListParagraph"/>
        <w:numPr>
          <w:ilvl w:val="1"/>
          <w:numId w:val="2"/>
        </w:numPr>
        <w:tabs>
          <w:tab w:val="left" w:pos="1560"/>
        </w:tabs>
        <w:rPr>
          <w:rFonts w:ascii="Georgia" w:hAnsi="Georgia"/>
        </w:rPr>
      </w:pPr>
      <w:r w:rsidRPr="004959A9">
        <w:rPr>
          <w:rFonts w:ascii="Georgia" w:hAnsi="Georgia"/>
        </w:rPr>
        <w:t>This bill was first introduced by Council Chair Hawkins (At-Large).</w:t>
      </w:r>
    </w:p>
    <w:p w14:paraId="58847ABC" w14:textId="1C935CEE" w:rsidR="00976588" w:rsidRPr="004959A9" w:rsidRDefault="00976588" w:rsidP="00976588">
      <w:pPr>
        <w:tabs>
          <w:tab w:val="left" w:pos="1560"/>
        </w:tabs>
        <w:rPr>
          <w:rFonts w:ascii="Georgia" w:hAnsi="Georgia"/>
        </w:rPr>
      </w:pPr>
      <w:r w:rsidRPr="004959A9">
        <w:rPr>
          <w:rFonts w:ascii="Georgia" w:hAnsi="Georgia"/>
        </w:rPr>
        <w:t xml:space="preserve">Final Reading </w:t>
      </w:r>
    </w:p>
    <w:p w14:paraId="5C60D09B" w14:textId="0609BF9D" w:rsidR="00301FAB" w:rsidRPr="004959A9" w:rsidRDefault="00A469D2" w:rsidP="00BF5997">
      <w:pPr>
        <w:pStyle w:val="ListParagraph"/>
        <w:numPr>
          <w:ilvl w:val="0"/>
          <w:numId w:val="2"/>
        </w:numPr>
        <w:tabs>
          <w:tab w:val="left" w:pos="1560"/>
        </w:tabs>
        <w:rPr>
          <w:rFonts w:ascii="Georgia" w:hAnsi="Georgia"/>
        </w:rPr>
      </w:pPr>
      <w:hyperlink r:id="rId12" w:history="1">
        <w:r w:rsidR="00BF5997" w:rsidRPr="004959A9">
          <w:rPr>
            <w:rStyle w:val="Hyperlink"/>
            <w:rFonts w:ascii="Georgia" w:hAnsi="Georgia"/>
          </w:rPr>
          <w:t>CR-</w:t>
        </w:r>
        <w:r w:rsidR="00E22D65" w:rsidRPr="004959A9">
          <w:rPr>
            <w:rStyle w:val="Hyperlink"/>
            <w:rFonts w:ascii="Georgia" w:hAnsi="Georgia"/>
          </w:rPr>
          <w:t>003-2021</w:t>
        </w:r>
      </w:hyperlink>
      <w:r w:rsidR="00E22D65" w:rsidRPr="004959A9">
        <w:rPr>
          <w:rFonts w:ascii="Georgia" w:hAnsi="Georgia"/>
        </w:rPr>
        <w:t xml:space="preserve"> A RESOLUTION CONCERNING 2021-2022 CHARTER REVIEW COMMISSION - APPOINTMENTS for the purpose of making appointments of seven citizens to the 2021-2022 Charter Review Commission to undertake a comprehensive study of the Charter and to recommend appropriate changes to the County Charter, and generally relating to the Charter Review Commission.</w:t>
      </w:r>
    </w:p>
    <w:p w14:paraId="3F08AD9F" w14:textId="072D4F28" w:rsidR="008E7F1A" w:rsidRPr="004959A9" w:rsidRDefault="008E7F1A" w:rsidP="008E7F1A">
      <w:pPr>
        <w:pStyle w:val="ListParagraph"/>
        <w:numPr>
          <w:ilvl w:val="1"/>
          <w:numId w:val="2"/>
        </w:numPr>
        <w:tabs>
          <w:tab w:val="left" w:pos="1560"/>
        </w:tabs>
        <w:rPr>
          <w:rFonts w:ascii="Georgia" w:hAnsi="Georgia"/>
        </w:rPr>
      </w:pPr>
      <w:r w:rsidRPr="004959A9">
        <w:rPr>
          <w:rFonts w:ascii="Georgia" w:hAnsi="Georgia"/>
        </w:rPr>
        <w:t xml:space="preserve">This resolution was first introduced by Council </w:t>
      </w:r>
      <w:r w:rsidR="00BD3BA6" w:rsidRPr="004959A9">
        <w:rPr>
          <w:rFonts w:ascii="Georgia" w:hAnsi="Georgia"/>
        </w:rPr>
        <w:t xml:space="preserve">Members Council Members Hawkins, Anderson-Walker, Ivey, Streeter, Turner, Davis, Harrison, Glaros, Dernoga, Taveras and Franklin. </w:t>
      </w:r>
    </w:p>
    <w:p w14:paraId="5BD803BE" w14:textId="053A9506" w:rsidR="00976588" w:rsidRPr="004959A9" w:rsidRDefault="009C29B2">
      <w:pPr>
        <w:rPr>
          <w:rFonts w:ascii="Georgia" w:hAnsi="Georgia"/>
        </w:rPr>
      </w:pPr>
      <w:r w:rsidRPr="004959A9">
        <w:rPr>
          <w:rFonts w:ascii="Georgia" w:hAnsi="Georgia"/>
        </w:rPr>
        <w:t>Introduction AND Adoption</w:t>
      </w:r>
    </w:p>
    <w:p w14:paraId="3373BF3A" w14:textId="6F53FBD1" w:rsidR="009C29B2" w:rsidRPr="004959A9" w:rsidRDefault="00A469D2" w:rsidP="009C29B2">
      <w:pPr>
        <w:pStyle w:val="ListParagraph"/>
        <w:numPr>
          <w:ilvl w:val="0"/>
          <w:numId w:val="2"/>
        </w:numPr>
        <w:rPr>
          <w:rFonts w:ascii="Georgia" w:hAnsi="Georgia"/>
        </w:rPr>
      </w:pPr>
      <w:hyperlink r:id="rId13" w:history="1">
        <w:r w:rsidR="009C29B2" w:rsidRPr="004959A9">
          <w:rPr>
            <w:rStyle w:val="Hyperlink"/>
            <w:rFonts w:ascii="Georgia" w:hAnsi="Georgia"/>
          </w:rPr>
          <w:t>CR-009-2021</w:t>
        </w:r>
      </w:hyperlink>
      <w:r w:rsidR="009C29B2" w:rsidRPr="004959A9">
        <w:rPr>
          <w:rFonts w:ascii="Georgia" w:hAnsi="Georgia"/>
        </w:rPr>
        <w:t xml:space="preserve"> </w:t>
      </w:r>
      <w:r w:rsidR="00FD7A2D" w:rsidRPr="004959A9">
        <w:rPr>
          <w:rFonts w:ascii="Georgia" w:hAnsi="Georgia"/>
        </w:rPr>
        <w:t xml:space="preserve">A RESOLUTION CONCERNING ACTING CHIEF ADMINISTRATIVE OFFICER for the purpose of extending the appointment of Ms. Tara Jackson as Acting Chief Administrative Officer. </w:t>
      </w:r>
    </w:p>
    <w:p w14:paraId="7CBE216C" w14:textId="130531BD" w:rsidR="00A37A72" w:rsidRPr="004959A9" w:rsidRDefault="00A37A72" w:rsidP="00A37A72">
      <w:pPr>
        <w:pStyle w:val="ListParagraph"/>
        <w:numPr>
          <w:ilvl w:val="1"/>
          <w:numId w:val="2"/>
        </w:numPr>
        <w:rPr>
          <w:rFonts w:ascii="Georgia" w:hAnsi="Georgia"/>
        </w:rPr>
      </w:pPr>
      <w:r w:rsidRPr="004959A9">
        <w:rPr>
          <w:rFonts w:ascii="Georgia" w:hAnsi="Georgia"/>
        </w:rPr>
        <w:t xml:space="preserve">This resolution was adopted by the County Council by a vote of </w:t>
      </w:r>
      <w:r w:rsidR="00831EF2" w:rsidRPr="004959A9">
        <w:rPr>
          <w:rFonts w:ascii="Georgia" w:hAnsi="Georgia"/>
        </w:rPr>
        <w:t>10-0.</w:t>
      </w:r>
    </w:p>
    <w:p w14:paraId="64043B4B" w14:textId="77777777" w:rsidR="006B63A3" w:rsidRPr="004959A9" w:rsidRDefault="006B63A3">
      <w:pPr>
        <w:rPr>
          <w:rFonts w:ascii="Georgia" w:hAnsi="Georgia"/>
        </w:rPr>
      </w:pPr>
    </w:p>
    <w:p w14:paraId="36ECF42F" w14:textId="77777777" w:rsidR="006B63A3" w:rsidRPr="004959A9" w:rsidRDefault="006B63A3">
      <w:pPr>
        <w:rPr>
          <w:rFonts w:ascii="Georgia" w:hAnsi="Georgia"/>
        </w:rPr>
      </w:pPr>
    </w:p>
    <w:p w14:paraId="1B5609D4" w14:textId="78E1DD53" w:rsidR="00F43903" w:rsidRPr="008B2581" w:rsidRDefault="00F43903">
      <w:pPr>
        <w:rPr>
          <w:rFonts w:ascii="Georgia" w:hAnsi="Georgia"/>
          <w:sz w:val="28"/>
          <w:szCs w:val="28"/>
        </w:rPr>
      </w:pPr>
      <w:r w:rsidRPr="008B2581">
        <w:rPr>
          <w:rFonts w:ascii="Georgia" w:hAnsi="Georgia"/>
          <w:sz w:val="28"/>
          <w:szCs w:val="28"/>
        </w:rPr>
        <w:lastRenderedPageBreak/>
        <w:t xml:space="preserve">The County Council convened on </w:t>
      </w:r>
      <w:r w:rsidR="006B63A3" w:rsidRPr="008B2581">
        <w:rPr>
          <w:rFonts w:ascii="Georgia" w:hAnsi="Georgia"/>
          <w:sz w:val="28"/>
          <w:szCs w:val="28"/>
        </w:rPr>
        <w:t>February</w:t>
      </w:r>
      <w:r w:rsidRPr="008B2581">
        <w:rPr>
          <w:rFonts w:ascii="Georgia" w:hAnsi="Georgia"/>
          <w:sz w:val="28"/>
          <w:szCs w:val="28"/>
        </w:rPr>
        <w:t xml:space="preserve"> </w:t>
      </w:r>
      <w:r w:rsidR="00731C04" w:rsidRPr="008B2581">
        <w:rPr>
          <w:rFonts w:ascii="Georgia" w:hAnsi="Georgia"/>
          <w:sz w:val="28"/>
          <w:szCs w:val="28"/>
        </w:rPr>
        <w:t xml:space="preserve">2, </w:t>
      </w:r>
      <w:r w:rsidRPr="008B2581">
        <w:rPr>
          <w:rFonts w:ascii="Georgia" w:hAnsi="Georgia"/>
          <w:sz w:val="28"/>
          <w:szCs w:val="28"/>
        </w:rPr>
        <w:t xml:space="preserve">2021 as </w:t>
      </w:r>
      <w:hyperlink r:id="rId14" w:history="1">
        <w:r w:rsidRPr="00BD766B">
          <w:rPr>
            <w:rStyle w:val="Hyperlink"/>
            <w:rFonts w:ascii="Georgia" w:hAnsi="Georgia"/>
            <w:sz w:val="28"/>
            <w:szCs w:val="28"/>
          </w:rPr>
          <w:t>Committee of the Whole</w:t>
        </w:r>
      </w:hyperlink>
      <w:r w:rsidRPr="008B2581">
        <w:rPr>
          <w:rFonts w:ascii="Georgia" w:hAnsi="Georgia"/>
          <w:sz w:val="28"/>
          <w:szCs w:val="28"/>
        </w:rPr>
        <w:t xml:space="preserve">. On this day, the Council reviewed state filed bills and voted to either support or oppose certain statewide bills. Sitting as Committee of the Whole (COW), the Council </w:t>
      </w:r>
      <w:r w:rsidR="009D07E2" w:rsidRPr="008B2581">
        <w:rPr>
          <w:rFonts w:ascii="Georgia" w:hAnsi="Georgia"/>
          <w:sz w:val="28"/>
          <w:szCs w:val="28"/>
        </w:rPr>
        <w:t xml:space="preserve">voted to </w:t>
      </w:r>
      <w:r w:rsidR="009D07E2" w:rsidRPr="008B2581">
        <w:rPr>
          <w:rFonts w:ascii="Georgia" w:hAnsi="Georgia"/>
          <w:b/>
          <w:bCs/>
          <w:sz w:val="28"/>
          <w:szCs w:val="28"/>
        </w:rPr>
        <w:t>support</w:t>
      </w:r>
      <w:r w:rsidR="001F65D0" w:rsidRPr="008B2581">
        <w:rPr>
          <w:rFonts w:ascii="Georgia" w:hAnsi="Georgia"/>
          <w:sz w:val="28"/>
          <w:szCs w:val="28"/>
        </w:rPr>
        <w:t xml:space="preserve"> the</w:t>
      </w:r>
      <w:r w:rsidRPr="008B2581">
        <w:rPr>
          <w:rFonts w:ascii="Georgia" w:hAnsi="Georgia"/>
          <w:sz w:val="28"/>
          <w:szCs w:val="28"/>
        </w:rPr>
        <w:t xml:space="preserve"> following statewide bills:</w:t>
      </w:r>
    </w:p>
    <w:p w14:paraId="42EFB18D" w14:textId="746CA090" w:rsidR="00F43903" w:rsidRPr="004959A9" w:rsidRDefault="00A469D2" w:rsidP="009D07E2">
      <w:pPr>
        <w:pStyle w:val="ListParagraph"/>
        <w:numPr>
          <w:ilvl w:val="0"/>
          <w:numId w:val="2"/>
        </w:numPr>
        <w:rPr>
          <w:rFonts w:ascii="Georgia" w:hAnsi="Georgia"/>
        </w:rPr>
      </w:pPr>
      <w:hyperlink r:id="rId15" w:history="1">
        <w:r w:rsidR="00F43903" w:rsidRPr="004959A9">
          <w:rPr>
            <w:rStyle w:val="Hyperlink"/>
            <w:rFonts w:ascii="Georgia" w:hAnsi="Georgia"/>
          </w:rPr>
          <w:t>HB 499</w:t>
        </w:r>
      </w:hyperlink>
      <w:r w:rsidR="00F43903" w:rsidRPr="004959A9">
        <w:rPr>
          <w:rFonts w:ascii="Georgia" w:hAnsi="Georgia"/>
        </w:rPr>
        <w:t xml:space="preserve"> </w:t>
      </w:r>
      <w:r w:rsidR="006B63A3" w:rsidRPr="004959A9">
        <w:rPr>
          <w:rFonts w:ascii="Georgia" w:hAnsi="Georgia"/>
        </w:rPr>
        <w:t>–</w:t>
      </w:r>
      <w:r w:rsidR="00F43903" w:rsidRPr="004959A9">
        <w:rPr>
          <w:rFonts w:ascii="Georgia" w:hAnsi="Georgia"/>
        </w:rPr>
        <w:t xml:space="preserve"> </w:t>
      </w:r>
      <w:r w:rsidR="006B63A3" w:rsidRPr="004959A9">
        <w:rPr>
          <w:rFonts w:ascii="Georgia" w:hAnsi="Georgia"/>
        </w:rPr>
        <w:t>Rental Housing Restitution Fund (Rosenberg)</w:t>
      </w:r>
      <w:r w:rsidR="003426D5" w:rsidRPr="004959A9">
        <w:rPr>
          <w:rFonts w:ascii="Georgia" w:hAnsi="Georgia"/>
        </w:rPr>
        <w:t xml:space="preserve"> - </w:t>
      </w:r>
      <w:r w:rsidR="003426D5" w:rsidRPr="004959A9">
        <w:rPr>
          <w:rFonts w:ascii="Georgia" w:hAnsi="Georgia"/>
          <w:b/>
          <w:bCs/>
        </w:rPr>
        <w:t>Support</w:t>
      </w:r>
    </w:p>
    <w:p w14:paraId="3C4CA146" w14:textId="58BEA78D" w:rsidR="006B63A3" w:rsidRPr="004959A9" w:rsidRDefault="00A469D2" w:rsidP="009D07E2">
      <w:pPr>
        <w:pStyle w:val="ListParagraph"/>
        <w:numPr>
          <w:ilvl w:val="0"/>
          <w:numId w:val="2"/>
        </w:numPr>
        <w:rPr>
          <w:rFonts w:ascii="Georgia" w:hAnsi="Georgia"/>
        </w:rPr>
      </w:pPr>
      <w:hyperlink r:id="rId16" w:history="1">
        <w:r w:rsidR="006B63A3" w:rsidRPr="004959A9">
          <w:rPr>
            <w:rStyle w:val="Hyperlink"/>
            <w:rFonts w:ascii="Georgia" w:hAnsi="Georgia"/>
          </w:rPr>
          <w:t>SB 140</w:t>
        </w:r>
      </w:hyperlink>
      <w:r w:rsidR="006B63A3" w:rsidRPr="004959A9">
        <w:rPr>
          <w:rFonts w:ascii="Georgia" w:hAnsi="Georgia"/>
        </w:rPr>
        <w:t xml:space="preserve"> - Cigarettes, Other Tobacco Products, and Electronic Smoking Devices - Local Law Authorization (Kramer)</w:t>
      </w:r>
      <w:r w:rsidR="00786CA1" w:rsidRPr="004959A9">
        <w:rPr>
          <w:rFonts w:ascii="Georgia" w:hAnsi="Georgia"/>
        </w:rPr>
        <w:t xml:space="preserve"> – </w:t>
      </w:r>
      <w:r w:rsidR="00786CA1" w:rsidRPr="004959A9">
        <w:rPr>
          <w:rFonts w:ascii="Georgia" w:hAnsi="Georgia"/>
          <w:b/>
          <w:bCs/>
        </w:rPr>
        <w:t>Support</w:t>
      </w:r>
      <w:r w:rsidR="00786CA1" w:rsidRPr="004959A9">
        <w:rPr>
          <w:rFonts w:ascii="Georgia" w:hAnsi="Georgia"/>
        </w:rPr>
        <w:t xml:space="preserve"> </w:t>
      </w:r>
    </w:p>
    <w:p w14:paraId="35554E1D" w14:textId="3A8E5E3B" w:rsidR="006B63A3" w:rsidRPr="004959A9" w:rsidRDefault="00A469D2" w:rsidP="009D07E2">
      <w:pPr>
        <w:pStyle w:val="ListParagraph"/>
        <w:numPr>
          <w:ilvl w:val="0"/>
          <w:numId w:val="2"/>
        </w:numPr>
        <w:rPr>
          <w:rFonts w:ascii="Georgia" w:hAnsi="Georgia"/>
          <w:b/>
          <w:bCs/>
        </w:rPr>
      </w:pPr>
      <w:hyperlink r:id="rId17" w:history="1">
        <w:r w:rsidR="006B63A3" w:rsidRPr="004959A9">
          <w:rPr>
            <w:rStyle w:val="Hyperlink"/>
            <w:rFonts w:ascii="Georgia" w:hAnsi="Georgia"/>
          </w:rPr>
          <w:t>HB 612</w:t>
        </w:r>
      </w:hyperlink>
      <w:r w:rsidR="006B63A3" w:rsidRPr="004959A9">
        <w:rPr>
          <w:rFonts w:ascii="Georgia" w:hAnsi="Georgia"/>
        </w:rPr>
        <w:t xml:space="preserve">/ </w:t>
      </w:r>
      <w:hyperlink r:id="rId18" w:history="1">
        <w:r w:rsidR="006B63A3" w:rsidRPr="004959A9">
          <w:rPr>
            <w:rStyle w:val="Hyperlink"/>
            <w:rFonts w:ascii="Georgia" w:hAnsi="Georgia"/>
          </w:rPr>
          <w:t>SB 496</w:t>
        </w:r>
      </w:hyperlink>
      <w:r w:rsidR="006B63A3" w:rsidRPr="004959A9">
        <w:rPr>
          <w:rFonts w:ascii="Georgia" w:hAnsi="Georgia"/>
        </w:rPr>
        <w:t xml:space="preserve"> -</w:t>
      </w:r>
      <w:r w:rsidR="004959A9" w:rsidRPr="004959A9">
        <w:rPr>
          <w:rFonts w:ascii="Georgia" w:hAnsi="Georgia"/>
        </w:rPr>
        <w:t xml:space="preserve"> </w:t>
      </w:r>
      <w:r w:rsidR="006B63A3" w:rsidRPr="004959A9">
        <w:rPr>
          <w:rFonts w:ascii="Georgia" w:hAnsi="Georgia"/>
        </w:rPr>
        <w:t xml:space="preserve">(Governor's) RELIEF Act- </w:t>
      </w:r>
      <w:r w:rsidR="00F43A01" w:rsidRPr="004959A9">
        <w:rPr>
          <w:rFonts w:ascii="Georgia" w:hAnsi="Georgia"/>
          <w:b/>
          <w:bCs/>
        </w:rPr>
        <w:t>Support with Amendments</w:t>
      </w:r>
    </w:p>
    <w:p w14:paraId="6C94920B" w14:textId="564545AA" w:rsidR="006B63A3" w:rsidRPr="004959A9" w:rsidRDefault="00A469D2" w:rsidP="009D07E2">
      <w:pPr>
        <w:pStyle w:val="ListParagraph"/>
        <w:numPr>
          <w:ilvl w:val="0"/>
          <w:numId w:val="2"/>
        </w:numPr>
        <w:rPr>
          <w:rFonts w:ascii="Georgia" w:hAnsi="Georgia"/>
        </w:rPr>
      </w:pPr>
      <w:hyperlink r:id="rId19" w:history="1">
        <w:r w:rsidR="006B63A3" w:rsidRPr="004959A9">
          <w:rPr>
            <w:rStyle w:val="Hyperlink"/>
            <w:rFonts w:ascii="Georgia" w:hAnsi="Georgia"/>
          </w:rPr>
          <w:t>HB 15</w:t>
        </w:r>
      </w:hyperlink>
      <w:r w:rsidR="006B63A3" w:rsidRPr="004959A9">
        <w:rPr>
          <w:rFonts w:ascii="Georgia" w:hAnsi="Georgia"/>
        </w:rPr>
        <w:t>/</w:t>
      </w:r>
      <w:hyperlink r:id="rId20" w:history="1">
        <w:r w:rsidR="006B63A3" w:rsidRPr="004959A9">
          <w:rPr>
            <w:rStyle w:val="Hyperlink"/>
            <w:rFonts w:ascii="Georgia" w:hAnsi="Georgia"/>
          </w:rPr>
          <w:t xml:space="preserve">SB </w:t>
        </w:r>
        <w:r w:rsidR="00957D08" w:rsidRPr="004959A9">
          <w:rPr>
            <w:rStyle w:val="Hyperlink"/>
            <w:rFonts w:ascii="Georgia" w:hAnsi="Georgia"/>
          </w:rPr>
          <w:t>85</w:t>
        </w:r>
      </w:hyperlink>
      <w:r w:rsidR="004959A9" w:rsidRPr="004959A9">
        <w:rPr>
          <w:rFonts w:ascii="Georgia" w:hAnsi="Georgia"/>
        </w:rPr>
        <w:t xml:space="preserve"> </w:t>
      </w:r>
      <w:r w:rsidR="006B63A3" w:rsidRPr="004959A9">
        <w:rPr>
          <w:rFonts w:ascii="Georgia" w:hAnsi="Georgia"/>
        </w:rPr>
        <w:t>– Governor’s Office of Immigrant Affairs (Peña-Melnyk/Washington)</w:t>
      </w:r>
      <w:r w:rsidR="00936DF0" w:rsidRPr="004959A9">
        <w:rPr>
          <w:rFonts w:ascii="Georgia" w:hAnsi="Georgia"/>
        </w:rPr>
        <w:t xml:space="preserve"> </w:t>
      </w:r>
      <w:r w:rsidR="00906572" w:rsidRPr="004959A9">
        <w:rPr>
          <w:rFonts w:ascii="Georgia" w:hAnsi="Georgia"/>
        </w:rPr>
        <w:t>–</w:t>
      </w:r>
      <w:r w:rsidR="00936DF0" w:rsidRPr="004959A9">
        <w:rPr>
          <w:rFonts w:ascii="Georgia" w:hAnsi="Georgia"/>
        </w:rPr>
        <w:t xml:space="preserve"> </w:t>
      </w:r>
      <w:r w:rsidR="00906572" w:rsidRPr="004959A9">
        <w:rPr>
          <w:rFonts w:ascii="Georgia" w:hAnsi="Georgia"/>
          <w:b/>
          <w:bCs/>
        </w:rPr>
        <w:t>Support</w:t>
      </w:r>
      <w:r w:rsidR="00906572" w:rsidRPr="004959A9">
        <w:rPr>
          <w:rFonts w:ascii="Georgia" w:hAnsi="Georgia"/>
        </w:rPr>
        <w:t xml:space="preserve"> </w:t>
      </w:r>
    </w:p>
    <w:p w14:paraId="6BF19441" w14:textId="5B75EE56" w:rsidR="006B63A3" w:rsidRPr="004959A9" w:rsidRDefault="00A469D2" w:rsidP="009D07E2">
      <w:pPr>
        <w:pStyle w:val="ListParagraph"/>
        <w:numPr>
          <w:ilvl w:val="0"/>
          <w:numId w:val="2"/>
        </w:numPr>
        <w:rPr>
          <w:rFonts w:ascii="Georgia" w:hAnsi="Georgia"/>
        </w:rPr>
      </w:pPr>
      <w:hyperlink r:id="rId21" w:history="1">
        <w:r w:rsidR="006B63A3" w:rsidRPr="004959A9">
          <w:rPr>
            <w:rStyle w:val="Hyperlink"/>
            <w:rFonts w:ascii="Georgia" w:hAnsi="Georgia"/>
          </w:rPr>
          <w:t>HB 28</w:t>
        </w:r>
      </w:hyperlink>
      <w:r w:rsidR="006B63A3" w:rsidRPr="004959A9">
        <w:rPr>
          <w:rFonts w:ascii="Georgia" w:hAnsi="Georgia"/>
        </w:rPr>
        <w:t>/</w:t>
      </w:r>
      <w:hyperlink r:id="rId22" w:history="1">
        <w:r w:rsidR="006B63A3" w:rsidRPr="004959A9">
          <w:rPr>
            <w:rStyle w:val="Hyperlink"/>
            <w:rFonts w:ascii="Georgia" w:hAnsi="Georgia"/>
          </w:rPr>
          <w:t>SB 5</w:t>
        </w:r>
      </w:hyperlink>
      <w:r w:rsidR="004959A9" w:rsidRPr="004959A9">
        <w:rPr>
          <w:rFonts w:ascii="Georgia" w:hAnsi="Georgia"/>
        </w:rPr>
        <w:t xml:space="preserve"> </w:t>
      </w:r>
      <w:r w:rsidR="006B63A3" w:rsidRPr="004959A9">
        <w:rPr>
          <w:rFonts w:ascii="Georgia" w:hAnsi="Georgia"/>
        </w:rPr>
        <w:t>– Implicit Bias Training and the Office of Minority Heath and Health Disparities (Peña-Melnyk/Griffith)</w:t>
      </w:r>
      <w:r w:rsidR="00906572" w:rsidRPr="004959A9">
        <w:rPr>
          <w:rFonts w:ascii="Georgia" w:hAnsi="Georgia"/>
        </w:rPr>
        <w:t xml:space="preserve"> </w:t>
      </w:r>
      <w:r w:rsidR="00723762" w:rsidRPr="004959A9">
        <w:rPr>
          <w:rFonts w:ascii="Georgia" w:hAnsi="Georgia"/>
        </w:rPr>
        <w:t>–</w:t>
      </w:r>
      <w:r w:rsidR="00906572" w:rsidRPr="004959A9">
        <w:rPr>
          <w:rFonts w:ascii="Georgia" w:hAnsi="Georgia"/>
        </w:rPr>
        <w:t xml:space="preserve"> </w:t>
      </w:r>
      <w:r w:rsidR="00723762" w:rsidRPr="004959A9">
        <w:rPr>
          <w:rFonts w:ascii="Georgia" w:hAnsi="Georgia"/>
          <w:b/>
          <w:bCs/>
        </w:rPr>
        <w:t>Support</w:t>
      </w:r>
      <w:r w:rsidR="00723762" w:rsidRPr="004959A9">
        <w:rPr>
          <w:rFonts w:ascii="Georgia" w:hAnsi="Georgia"/>
        </w:rPr>
        <w:t xml:space="preserve"> </w:t>
      </w:r>
    </w:p>
    <w:p w14:paraId="6BB24654" w14:textId="2E514CC1" w:rsidR="006B63A3" w:rsidRPr="004959A9" w:rsidRDefault="00A469D2" w:rsidP="009D07E2">
      <w:pPr>
        <w:pStyle w:val="ListParagraph"/>
        <w:numPr>
          <w:ilvl w:val="0"/>
          <w:numId w:val="2"/>
        </w:numPr>
        <w:rPr>
          <w:rFonts w:ascii="Georgia" w:hAnsi="Georgia"/>
        </w:rPr>
      </w:pPr>
      <w:hyperlink r:id="rId23" w:history="1">
        <w:r w:rsidR="006B63A3" w:rsidRPr="004959A9">
          <w:rPr>
            <w:rStyle w:val="Hyperlink"/>
            <w:rFonts w:ascii="Georgia" w:hAnsi="Georgia"/>
          </w:rPr>
          <w:t>HB 78</w:t>
        </w:r>
      </w:hyperlink>
      <w:r w:rsidR="006B63A3" w:rsidRPr="004959A9">
        <w:rPr>
          <w:rFonts w:ascii="Georgia" w:hAnsi="Georgia"/>
        </w:rPr>
        <w:t>/</w:t>
      </w:r>
      <w:hyperlink r:id="rId24" w:history="1">
        <w:r w:rsidR="006B63A3" w:rsidRPr="004959A9">
          <w:rPr>
            <w:rStyle w:val="Hyperlink"/>
            <w:rFonts w:ascii="Georgia" w:hAnsi="Georgia"/>
          </w:rPr>
          <w:t>SB 52</w:t>
        </w:r>
      </w:hyperlink>
      <w:r w:rsidR="006B63A3" w:rsidRPr="004959A9">
        <w:rPr>
          <w:rFonts w:ascii="Georgia" w:hAnsi="Georgia"/>
        </w:rPr>
        <w:t xml:space="preserve"> – Maryland Commission on Health Equity - (Peña-Melnyk/Washington)</w:t>
      </w:r>
      <w:r w:rsidR="00723762" w:rsidRPr="004959A9">
        <w:rPr>
          <w:rFonts w:ascii="Georgia" w:hAnsi="Georgia"/>
        </w:rPr>
        <w:t xml:space="preserve"> </w:t>
      </w:r>
      <w:r w:rsidR="00D76A9F" w:rsidRPr="004959A9">
        <w:rPr>
          <w:rFonts w:ascii="Georgia" w:hAnsi="Georgia"/>
        </w:rPr>
        <w:t>–</w:t>
      </w:r>
      <w:r w:rsidR="00723762" w:rsidRPr="004959A9">
        <w:rPr>
          <w:rFonts w:ascii="Georgia" w:hAnsi="Georgia"/>
        </w:rPr>
        <w:t xml:space="preserve"> </w:t>
      </w:r>
      <w:r w:rsidR="00D76A9F" w:rsidRPr="004959A9">
        <w:rPr>
          <w:rFonts w:ascii="Georgia" w:hAnsi="Georgia"/>
          <w:b/>
          <w:bCs/>
        </w:rPr>
        <w:t>Support</w:t>
      </w:r>
      <w:r w:rsidR="00D76A9F" w:rsidRPr="004959A9">
        <w:rPr>
          <w:rFonts w:ascii="Georgia" w:hAnsi="Georgia"/>
        </w:rPr>
        <w:t xml:space="preserve"> with Amendment </w:t>
      </w:r>
    </w:p>
    <w:p w14:paraId="7967945C" w14:textId="7B0B19A1" w:rsidR="006B63A3" w:rsidRPr="008B2581" w:rsidRDefault="006B63A3">
      <w:pPr>
        <w:rPr>
          <w:rFonts w:ascii="Georgia" w:hAnsi="Georgia"/>
          <w:sz w:val="28"/>
          <w:szCs w:val="28"/>
        </w:rPr>
      </w:pPr>
      <w:r w:rsidRPr="008B2581">
        <w:rPr>
          <w:rFonts w:ascii="Georgia" w:hAnsi="Georgia"/>
          <w:sz w:val="28"/>
          <w:szCs w:val="28"/>
        </w:rPr>
        <w:t xml:space="preserve">During </w:t>
      </w:r>
      <w:r w:rsidR="008B2581">
        <w:rPr>
          <w:rFonts w:ascii="Georgia" w:hAnsi="Georgia"/>
          <w:sz w:val="28"/>
          <w:szCs w:val="28"/>
        </w:rPr>
        <w:t>Committee of the Whole on February 2, 2021</w:t>
      </w:r>
      <w:r w:rsidRPr="008B2581">
        <w:rPr>
          <w:rFonts w:ascii="Georgia" w:hAnsi="Georgia"/>
          <w:sz w:val="28"/>
          <w:szCs w:val="28"/>
        </w:rPr>
        <w:t xml:space="preserve">, the Council also voted to </w:t>
      </w:r>
      <w:r w:rsidR="004959A9" w:rsidRPr="008B2581">
        <w:rPr>
          <w:rFonts w:ascii="Georgia" w:hAnsi="Georgia"/>
          <w:b/>
          <w:bCs/>
          <w:sz w:val="28"/>
          <w:szCs w:val="28"/>
        </w:rPr>
        <w:t>support</w:t>
      </w:r>
      <w:r w:rsidRPr="008B2581">
        <w:rPr>
          <w:rFonts w:ascii="Georgia" w:hAnsi="Georgia"/>
          <w:sz w:val="28"/>
          <w:szCs w:val="28"/>
        </w:rPr>
        <w:t xml:space="preserve"> the following Local Bills:</w:t>
      </w:r>
    </w:p>
    <w:p w14:paraId="304CCA4D" w14:textId="0357FC94" w:rsidR="006B63A3" w:rsidRPr="004959A9" w:rsidRDefault="006B63A3">
      <w:pPr>
        <w:rPr>
          <w:rFonts w:ascii="Georgia" w:hAnsi="Georgia"/>
        </w:rPr>
      </w:pPr>
      <w:r w:rsidRPr="004959A9">
        <w:rPr>
          <w:rFonts w:ascii="Georgia" w:hAnsi="Georgia"/>
        </w:rPr>
        <w:t xml:space="preserve">• </w:t>
      </w:r>
      <w:hyperlink r:id="rId25" w:history="1">
        <w:r w:rsidRPr="004959A9">
          <w:rPr>
            <w:rStyle w:val="Hyperlink"/>
            <w:rFonts w:ascii="Georgia" w:hAnsi="Georgia"/>
          </w:rPr>
          <w:t>PG 401-21</w:t>
        </w:r>
      </w:hyperlink>
      <w:r w:rsidRPr="004959A9">
        <w:rPr>
          <w:rFonts w:ascii="Georgia" w:hAnsi="Georgia"/>
        </w:rPr>
        <w:t xml:space="preserve"> </w:t>
      </w:r>
      <w:r w:rsidR="004959A9" w:rsidRPr="004959A9">
        <w:rPr>
          <w:rFonts w:ascii="Georgia" w:hAnsi="Georgia"/>
        </w:rPr>
        <w:t xml:space="preserve">/ </w:t>
      </w:r>
      <w:hyperlink r:id="rId26" w:history="1">
        <w:r w:rsidR="004959A9" w:rsidRPr="004959A9">
          <w:rPr>
            <w:rStyle w:val="Hyperlink"/>
            <w:rFonts w:ascii="Georgia" w:hAnsi="Georgia"/>
          </w:rPr>
          <w:t>HB 623</w:t>
        </w:r>
      </w:hyperlink>
      <w:r w:rsidR="004959A9" w:rsidRPr="004959A9">
        <w:rPr>
          <w:rFonts w:ascii="Georgia" w:hAnsi="Georgia"/>
        </w:rPr>
        <w:t xml:space="preserve"> </w:t>
      </w:r>
      <w:r w:rsidRPr="004959A9">
        <w:rPr>
          <w:rFonts w:ascii="Georgia" w:hAnsi="Georgia"/>
        </w:rPr>
        <w:t xml:space="preserve">Prince George’s County – Assisted Living Program Licensing – Notice of Applicant Located in Common Ownership Community (Holmes) </w:t>
      </w:r>
      <w:r w:rsidR="00FB6D43" w:rsidRPr="004959A9">
        <w:rPr>
          <w:rFonts w:ascii="Georgia" w:hAnsi="Georgia"/>
        </w:rPr>
        <w:t xml:space="preserve"> - </w:t>
      </w:r>
      <w:r w:rsidR="00FB6D43" w:rsidRPr="004959A9">
        <w:rPr>
          <w:rFonts w:ascii="Georgia" w:hAnsi="Georgia"/>
          <w:b/>
          <w:bCs/>
        </w:rPr>
        <w:t>Support</w:t>
      </w:r>
      <w:r w:rsidR="00FB6D43" w:rsidRPr="004959A9">
        <w:rPr>
          <w:rFonts w:ascii="Georgia" w:hAnsi="Georgia"/>
        </w:rPr>
        <w:t xml:space="preserve"> </w:t>
      </w:r>
    </w:p>
    <w:p w14:paraId="47032874" w14:textId="1FB7D4D7" w:rsidR="006B63A3" w:rsidRPr="004959A9" w:rsidRDefault="006B63A3">
      <w:pPr>
        <w:rPr>
          <w:rFonts w:ascii="Georgia" w:hAnsi="Georgia"/>
        </w:rPr>
      </w:pPr>
      <w:r w:rsidRPr="004959A9">
        <w:rPr>
          <w:rFonts w:ascii="Georgia" w:hAnsi="Georgia"/>
        </w:rPr>
        <w:t xml:space="preserve">• </w:t>
      </w:r>
      <w:hyperlink r:id="rId27" w:history="1">
        <w:r w:rsidRPr="004959A9">
          <w:rPr>
            <w:rStyle w:val="Hyperlink"/>
            <w:rFonts w:ascii="Georgia" w:hAnsi="Georgia"/>
          </w:rPr>
          <w:t>PG 407–21</w:t>
        </w:r>
      </w:hyperlink>
      <w:r w:rsidR="00847E01" w:rsidRPr="004959A9">
        <w:rPr>
          <w:rFonts w:ascii="Georgia" w:hAnsi="Georgia"/>
        </w:rPr>
        <w:t xml:space="preserve"> / </w:t>
      </w:r>
      <w:hyperlink r:id="rId28" w:history="1">
        <w:r w:rsidR="00847E01" w:rsidRPr="004959A9">
          <w:rPr>
            <w:rStyle w:val="Hyperlink"/>
            <w:rFonts w:ascii="Georgia" w:hAnsi="Georgia"/>
          </w:rPr>
          <w:t>HB 635</w:t>
        </w:r>
      </w:hyperlink>
      <w:r w:rsidRPr="004959A9">
        <w:rPr>
          <w:rFonts w:ascii="Georgia" w:hAnsi="Georgia"/>
        </w:rPr>
        <w:t xml:space="preserve"> Maryland Emergency Management Agency, Department of Transportation, and Department of the Environment – Study on Historic and Recent Flooding in Prince George’s County (Ivey)</w:t>
      </w:r>
      <w:r w:rsidR="00EA30A5" w:rsidRPr="004959A9">
        <w:rPr>
          <w:rFonts w:ascii="Georgia" w:hAnsi="Georgia"/>
        </w:rPr>
        <w:t xml:space="preserve"> </w:t>
      </w:r>
      <w:r w:rsidR="001677B6" w:rsidRPr="004959A9">
        <w:rPr>
          <w:rFonts w:ascii="Georgia" w:hAnsi="Georgia"/>
        </w:rPr>
        <w:t>–</w:t>
      </w:r>
      <w:r w:rsidR="00EA30A5" w:rsidRPr="004959A9">
        <w:rPr>
          <w:rFonts w:ascii="Georgia" w:hAnsi="Georgia"/>
        </w:rPr>
        <w:t xml:space="preserve"> </w:t>
      </w:r>
      <w:r w:rsidR="001677B6" w:rsidRPr="004959A9">
        <w:rPr>
          <w:rFonts w:ascii="Georgia" w:hAnsi="Georgia"/>
          <w:b/>
          <w:bCs/>
        </w:rPr>
        <w:t>Support</w:t>
      </w:r>
      <w:r w:rsidR="001677B6" w:rsidRPr="004959A9">
        <w:rPr>
          <w:rFonts w:ascii="Georgia" w:hAnsi="Georgia"/>
        </w:rPr>
        <w:t xml:space="preserve"> </w:t>
      </w:r>
    </w:p>
    <w:p w14:paraId="20A9AEC7" w14:textId="77777777" w:rsidR="006B63A3" w:rsidRPr="004959A9" w:rsidRDefault="006B63A3">
      <w:pPr>
        <w:rPr>
          <w:rFonts w:ascii="Georgia" w:hAnsi="Georgia"/>
        </w:rPr>
      </w:pPr>
    </w:p>
    <w:sectPr w:rsidR="006B63A3" w:rsidRPr="004959A9" w:rsidSect="00A469D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CB6"/>
    <w:multiLevelType w:val="hybridMultilevel"/>
    <w:tmpl w:val="55EC8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A163AF"/>
    <w:multiLevelType w:val="hybridMultilevel"/>
    <w:tmpl w:val="53685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4261AD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03"/>
    <w:rsid w:val="000803DA"/>
    <w:rsid w:val="000D1930"/>
    <w:rsid w:val="000D5E50"/>
    <w:rsid w:val="00156B0A"/>
    <w:rsid w:val="001677B6"/>
    <w:rsid w:val="001F65D0"/>
    <w:rsid w:val="00301FAB"/>
    <w:rsid w:val="003426D5"/>
    <w:rsid w:val="00355F24"/>
    <w:rsid w:val="003657C3"/>
    <w:rsid w:val="003B181A"/>
    <w:rsid w:val="004460F3"/>
    <w:rsid w:val="004959A9"/>
    <w:rsid w:val="006B390B"/>
    <w:rsid w:val="006B63A3"/>
    <w:rsid w:val="00723762"/>
    <w:rsid w:val="00731C04"/>
    <w:rsid w:val="00786CA1"/>
    <w:rsid w:val="00831EF2"/>
    <w:rsid w:val="00847E01"/>
    <w:rsid w:val="008A03FC"/>
    <w:rsid w:val="008B2581"/>
    <w:rsid w:val="008E7F1A"/>
    <w:rsid w:val="00906572"/>
    <w:rsid w:val="00930F96"/>
    <w:rsid w:val="00936DF0"/>
    <w:rsid w:val="00957D08"/>
    <w:rsid w:val="00976588"/>
    <w:rsid w:val="009C29B2"/>
    <w:rsid w:val="009D07E2"/>
    <w:rsid w:val="00A014D2"/>
    <w:rsid w:val="00A37A72"/>
    <w:rsid w:val="00A469D2"/>
    <w:rsid w:val="00A86C18"/>
    <w:rsid w:val="00BB0045"/>
    <w:rsid w:val="00BD3BA6"/>
    <w:rsid w:val="00BD766B"/>
    <w:rsid w:val="00BF5997"/>
    <w:rsid w:val="00D76A9F"/>
    <w:rsid w:val="00E22D65"/>
    <w:rsid w:val="00EA30A5"/>
    <w:rsid w:val="00F43903"/>
    <w:rsid w:val="00F43A01"/>
    <w:rsid w:val="00FB6D43"/>
    <w:rsid w:val="00FB7AEA"/>
    <w:rsid w:val="00FD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1ACD"/>
  <w15:chartTrackingRefBased/>
  <w15:docId w15:val="{8A3C7059-DC69-4C27-8C05-BAAA94E4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588"/>
    <w:pPr>
      <w:ind w:left="720"/>
      <w:contextualSpacing/>
    </w:pPr>
  </w:style>
  <w:style w:type="character" w:styleId="Hyperlink">
    <w:name w:val="Hyperlink"/>
    <w:basedOn w:val="DefaultParagraphFont"/>
    <w:uiPriority w:val="99"/>
    <w:unhideWhenUsed/>
    <w:rsid w:val="00831EF2"/>
    <w:rPr>
      <w:color w:val="0563C1" w:themeColor="hyperlink"/>
      <w:u w:val="single"/>
    </w:rPr>
  </w:style>
  <w:style w:type="character" w:customStyle="1" w:styleId="UnresolvedMention">
    <w:name w:val="Unresolved Mention"/>
    <w:basedOn w:val="DefaultParagraphFont"/>
    <w:uiPriority w:val="99"/>
    <w:semiHidden/>
    <w:unhideWhenUsed/>
    <w:rsid w:val="0083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ncegeorgescountymd.legistar.com/DepartmentDetail.aspx?ID=22469&amp;GUID=5155E697-219E-41C1-9A5A-9242EB29406C&amp;R=11b9b57d-8a9c-438c-80a8-55e4e6c92daa" TargetMode="External"/><Relationship Id="rId13" Type="http://schemas.openxmlformats.org/officeDocument/2006/relationships/hyperlink" Target="https://princegeorgescountymd.legistar.com/LegislationDetail.aspx?ID=4770688&amp;GUID=C66CBC24-ACE0-45EA-8CFA-B6633C133A25" TargetMode="External"/><Relationship Id="rId18" Type="http://schemas.openxmlformats.org/officeDocument/2006/relationships/hyperlink" Target="http://mgaleg.maryland.gov/mgawebsite/Legislation/Details/SB0496?ys=2021RS" TargetMode="External"/><Relationship Id="rId26" Type="http://schemas.openxmlformats.org/officeDocument/2006/relationships/hyperlink" Target="http://mgaleg.maryland.gov/mgawebsite/Legislation/Details/hb0623?ys=2021rs" TargetMode="External"/><Relationship Id="rId3" Type="http://schemas.openxmlformats.org/officeDocument/2006/relationships/customXml" Target="../customXml/item3.xml"/><Relationship Id="rId21" Type="http://schemas.openxmlformats.org/officeDocument/2006/relationships/hyperlink" Target="http://mgaleg.maryland.gov/mgawebsite/Legislation/Details/hb0028" TargetMode="External"/><Relationship Id="rId7" Type="http://schemas.openxmlformats.org/officeDocument/2006/relationships/webSettings" Target="webSettings.xml"/><Relationship Id="rId12" Type="http://schemas.openxmlformats.org/officeDocument/2006/relationships/hyperlink" Target="http://princegeorgescountymd.legistar.com/gateway.aspx?m=l&amp;id=/matter.aspx?key=13465" TargetMode="External"/><Relationship Id="rId17" Type="http://schemas.openxmlformats.org/officeDocument/2006/relationships/hyperlink" Target="http://mgaleg.maryland.gov/mgawebsite/Legislation/Details/hb0612" TargetMode="External"/><Relationship Id="rId25" Type="http://schemas.openxmlformats.org/officeDocument/2006/relationships/hyperlink" Target="https://princegeorgeshousedelegation.com/2020/11/16/pg-401-21-prince-georges-county-assisted-living-program-licensing-notice-of-applicant-located-in-common-ownership-community/" TargetMode="External"/><Relationship Id="rId2" Type="http://schemas.openxmlformats.org/officeDocument/2006/relationships/customXml" Target="../customXml/item2.xml"/><Relationship Id="rId16" Type="http://schemas.openxmlformats.org/officeDocument/2006/relationships/hyperlink" Target="http://mgaleg.maryland.gov/mgawebsite/Legislation/Details/sb0140" TargetMode="External"/><Relationship Id="rId20" Type="http://schemas.openxmlformats.org/officeDocument/2006/relationships/hyperlink" Target="http://mgaleg.maryland.gov/mgawebsite/Legislation/Details/SB0085?ys=2021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rincegeorgescountymd.legistar.com/gateway.aspx?m=l&amp;id=/matter.aspx?key=13464" TargetMode="External"/><Relationship Id="rId24" Type="http://schemas.openxmlformats.org/officeDocument/2006/relationships/hyperlink" Target="http://mgaleg.maryland.gov/mgawebsite/Legislation/Details/SB0052?ys=2021RS" TargetMode="External"/><Relationship Id="rId5" Type="http://schemas.openxmlformats.org/officeDocument/2006/relationships/styles" Target="styles.xml"/><Relationship Id="rId15" Type="http://schemas.openxmlformats.org/officeDocument/2006/relationships/hyperlink" Target="http://mgaleg.maryland.gov/mgawebsite/Legislation/Details/hb0499" TargetMode="External"/><Relationship Id="rId23" Type="http://schemas.openxmlformats.org/officeDocument/2006/relationships/hyperlink" Target="http://mgaleg.maryland.gov/mgawebsite/Legislation/Details/hb0078" TargetMode="External"/><Relationship Id="rId28" Type="http://schemas.openxmlformats.org/officeDocument/2006/relationships/hyperlink" Target="http://mgaleg.maryland.gov/mgawebsite/Legislation/Details/hb0635?ys=2021rs" TargetMode="External"/><Relationship Id="rId10" Type="http://schemas.openxmlformats.org/officeDocument/2006/relationships/hyperlink" Target="http://princegeorgescountymd.legistar.com/gateway.aspx?m=l&amp;id=/matter.aspx?key=13530" TargetMode="External"/><Relationship Id="rId19" Type="http://schemas.openxmlformats.org/officeDocument/2006/relationships/hyperlink" Target="http://mgaleg.maryland.gov/mgawebsite/Legislation/Details/HB0015" TargetMode="External"/><Relationship Id="rId4" Type="http://schemas.openxmlformats.org/officeDocument/2006/relationships/numbering" Target="numbering.xml"/><Relationship Id="rId9" Type="http://schemas.openxmlformats.org/officeDocument/2006/relationships/hyperlink" Target="http://princegeorgescountymd.legistar.com/gateway.aspx?m=l&amp;id=/matter.aspx?key=13459" TargetMode="External"/><Relationship Id="rId14" Type="http://schemas.openxmlformats.org/officeDocument/2006/relationships/hyperlink" Target="https://princegeorgescountymd.legistar.com/DepartmentDetail.aspx?ID=22484&amp;GUID=3EB7BF31-9A3E-4E59-AFF4-B718165D2A89" TargetMode="External"/><Relationship Id="rId22" Type="http://schemas.openxmlformats.org/officeDocument/2006/relationships/hyperlink" Target="http://mgaleg.maryland.gov/mgawebsite/Legislation/Details/SB0005?ys=2021RS" TargetMode="External"/><Relationship Id="rId27" Type="http://schemas.openxmlformats.org/officeDocument/2006/relationships/hyperlink" Target="https://princegeorgeshousedelegation.com/2020/10/27/pg-407-21-maryland-emergency-management-agency-department-of-transportation-and-department-of-the-environment-study-on-historic-and-recent-flooding-in-prince-georges-c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EEBA6DE64A74296CA908E0C398D92" ma:contentTypeVersion="11" ma:contentTypeDescription="Create a new document." ma:contentTypeScope="" ma:versionID="205ca4b53cfb42d76e145686347c890c">
  <xsd:schema xmlns:xsd="http://www.w3.org/2001/XMLSchema" xmlns:xs="http://www.w3.org/2001/XMLSchema" xmlns:p="http://schemas.microsoft.com/office/2006/metadata/properties" xmlns:ns3="ec9c4ac1-1365-4fc1-ad80-265be50c5845" xmlns:ns4="cebe271e-4038-4dcd-bf2b-289822d42436" targetNamespace="http://schemas.microsoft.com/office/2006/metadata/properties" ma:root="true" ma:fieldsID="24456796c92fbe63f0f72595b91204bc" ns3:_="" ns4:_="">
    <xsd:import namespace="ec9c4ac1-1365-4fc1-ad80-265be50c5845"/>
    <xsd:import namespace="cebe271e-4038-4dcd-bf2b-289822d42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c4ac1-1365-4fc1-ad80-265be50c58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e271e-4038-4dcd-bf2b-289822d42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4FB21-6773-436F-8A6B-F191A815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c4ac1-1365-4fc1-ad80-265be50c5845"/>
    <ds:schemaRef ds:uri="cebe271e-4038-4dcd-bf2b-289822d4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5F107-7010-4C46-AA4D-E569AD55E868}">
  <ds:schemaRefs>
    <ds:schemaRef ds:uri="http://schemas.microsoft.com/sharepoint/v3/contenttype/forms"/>
  </ds:schemaRefs>
</ds:datastoreItem>
</file>

<file path=customXml/itemProps3.xml><?xml version="1.0" encoding="utf-8"?>
<ds:datastoreItem xmlns:ds="http://schemas.openxmlformats.org/officeDocument/2006/customXml" ds:itemID="{89627356-C90A-4CED-AE7C-71E744831B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Cantu, Hugo E.</dc:creator>
  <cp:keywords/>
  <dc:description/>
  <cp:lastModifiedBy>Anderson-Ford, Gina M.</cp:lastModifiedBy>
  <cp:revision>2</cp:revision>
  <dcterms:created xsi:type="dcterms:W3CDTF">2021-02-05T04:14:00Z</dcterms:created>
  <dcterms:modified xsi:type="dcterms:W3CDTF">2021-02-05T04:14:00Z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0x0101008B7EEBA6DE64A74296CA908E0C398D92</vt:lpwstr>
  </property>
</Properties>
</file>