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76CB" w14:textId="77777777" w:rsidR="00707706" w:rsidRDefault="005C2026">
      <w:pPr>
        <w:framePr w:hSpace="187" w:wrap="around" w:vAnchor="text" w:hAnchor="page" w:x="1738" w:y="-710"/>
      </w:pPr>
      <w:r>
        <w:object w:dxaOrig="1721" w:dyaOrig="1699" w14:anchorId="44FF2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37pt" o:ole="" fillcolor="window">
            <v:imagedata r:id="rId7" o:title=""/>
          </v:shape>
          <o:OLEObject Type="Embed" ProgID="Word.Picture.8" ShapeID="_x0000_i1025" DrawAspect="Content" ObjectID="_1653232041" r:id="rId8"/>
        </w:object>
      </w:r>
    </w:p>
    <w:p w14:paraId="42C61E6A" w14:textId="77777777" w:rsidR="00707706" w:rsidRDefault="00707706">
      <w:pPr>
        <w:pStyle w:val="Heading1"/>
      </w:pPr>
      <w:bookmarkStart w:id="0" w:name="bkTitle"/>
      <w:smartTag w:uri="urn:schemas-microsoft-com:office:smarttags" w:element="City">
        <w:smartTag w:uri="urn:schemas-microsoft-com:office:smarttags" w:element="place">
          <w:r>
            <w:t>Montgomery</w:t>
          </w:r>
        </w:smartTag>
      </w:smartTag>
    </w:p>
    <w:p w14:paraId="4589AC16" w14:textId="77777777" w:rsidR="00707706" w:rsidRDefault="00707706">
      <w:pPr>
        <w:tabs>
          <w:tab w:val="right" w:pos="10080"/>
        </w:tabs>
        <w:jc w:val="center"/>
        <w:rPr>
          <w:rFonts w:ascii="Arial" w:hAnsi="Arial"/>
          <w:b/>
          <w:sz w:val="72"/>
        </w:rPr>
      </w:pPr>
      <w:r>
        <w:rPr>
          <w:rFonts w:ascii="Arial" w:hAnsi="Arial"/>
          <w:b/>
          <w:sz w:val="72"/>
        </w:rPr>
        <w:t xml:space="preserve"> County Council</w:t>
      </w:r>
      <w:bookmarkEnd w:id="0"/>
    </w:p>
    <w:p w14:paraId="4D9BB131" w14:textId="77777777" w:rsidR="00707706" w:rsidRDefault="00707706">
      <w:pPr>
        <w:rPr>
          <w:b/>
        </w:rPr>
      </w:pPr>
      <w:bookmarkStart w:id="1" w:name="bkVolIss"/>
      <w:bookmarkEnd w:id="1"/>
    </w:p>
    <w:p w14:paraId="68E97F89" w14:textId="77777777" w:rsidR="00B94DFA" w:rsidRPr="008D6243" w:rsidRDefault="00B94DFA">
      <w:pPr>
        <w:rPr>
          <w:b/>
          <w:i/>
          <w:sz w:val="32"/>
          <w:szCs w:val="32"/>
        </w:rPr>
      </w:pPr>
    </w:p>
    <w:p w14:paraId="60CEA9B2" w14:textId="694D4432" w:rsidR="00707706" w:rsidRPr="00E50BAF" w:rsidRDefault="00C31A6B">
      <w:pPr>
        <w:pBdr>
          <w:top w:val="double" w:sz="6" w:space="1" w:color="auto"/>
          <w:bottom w:val="double" w:sz="6" w:space="1" w:color="auto"/>
        </w:pBdr>
        <w:tabs>
          <w:tab w:val="right" w:pos="10080"/>
        </w:tabs>
        <w:rPr>
          <w:b/>
          <w:sz w:val="32"/>
          <w:szCs w:val="32"/>
        </w:rPr>
        <w:sectPr w:rsidR="00707706" w:rsidRPr="00E50BAF" w:rsidSect="00E50BAF">
          <w:headerReference w:type="even" r:id="rId9"/>
          <w:headerReference w:type="default" r:id="rId10"/>
          <w:footerReference w:type="first" r:id="rId11"/>
          <w:pgSz w:w="12240" w:h="15840"/>
          <w:pgMar w:top="1440" w:right="990" w:bottom="1440" w:left="1080" w:header="720" w:footer="720" w:gutter="0"/>
          <w:cols w:space="720"/>
          <w:titlePg/>
        </w:sectPr>
      </w:pPr>
      <w:r>
        <w:rPr>
          <w:i/>
          <w:sz w:val="32"/>
          <w:szCs w:val="32"/>
        </w:rPr>
        <w:t>For Immediate Release</w:t>
      </w:r>
      <w:r w:rsidR="00707706">
        <w:rPr>
          <w:b/>
          <w:sz w:val="36"/>
        </w:rPr>
        <w:tab/>
      </w:r>
      <w:r w:rsidR="00D04FF3">
        <w:rPr>
          <w:sz w:val="36"/>
        </w:rPr>
        <w:t>June</w:t>
      </w:r>
      <w:r w:rsidR="00A36F1F" w:rsidRPr="0044556A">
        <w:rPr>
          <w:sz w:val="32"/>
          <w:szCs w:val="32"/>
        </w:rPr>
        <w:t xml:space="preserve"> </w:t>
      </w:r>
      <w:r w:rsidR="00D04FF3">
        <w:rPr>
          <w:sz w:val="32"/>
          <w:szCs w:val="32"/>
        </w:rPr>
        <w:t>9</w:t>
      </w:r>
      <w:r w:rsidR="003E0BB2" w:rsidRPr="0044556A">
        <w:rPr>
          <w:sz w:val="32"/>
          <w:szCs w:val="32"/>
        </w:rPr>
        <w:t>,</w:t>
      </w:r>
      <w:r w:rsidR="00D60C4A" w:rsidRPr="0044556A">
        <w:rPr>
          <w:sz w:val="32"/>
          <w:szCs w:val="32"/>
        </w:rPr>
        <w:t xml:space="preserve"> 20</w:t>
      </w:r>
      <w:r w:rsidR="0044556A" w:rsidRPr="0044556A">
        <w:rPr>
          <w:sz w:val="32"/>
          <w:szCs w:val="32"/>
        </w:rPr>
        <w:t>20</w:t>
      </w:r>
    </w:p>
    <w:p w14:paraId="73510653" w14:textId="77777777" w:rsidR="009431E0" w:rsidRDefault="009431E0" w:rsidP="009431E0">
      <w:pPr>
        <w:tabs>
          <w:tab w:val="right" w:pos="10080"/>
        </w:tabs>
        <w:jc w:val="center"/>
        <w:rPr>
          <w:rFonts w:ascii="Arial" w:hAnsi="Arial" w:cs="Arial"/>
          <w:sz w:val="24"/>
          <w:szCs w:val="24"/>
        </w:rPr>
      </w:pPr>
    </w:p>
    <w:p w14:paraId="066C973E" w14:textId="77777777" w:rsidR="00707706" w:rsidRDefault="00707706">
      <w:pPr>
        <w:framePr w:w="936" w:h="9356" w:hSpace="187" w:wrap="notBeside" w:vAnchor="page" w:hAnchor="page" w:x="874" w:y="4897"/>
        <w:pBdr>
          <w:right w:val="single" w:sz="12" w:space="1" w:color="auto"/>
        </w:pBdr>
        <w:spacing w:after="120"/>
        <w:jc w:val="center"/>
        <w:rPr>
          <w:b/>
          <w:sz w:val="48"/>
        </w:rPr>
      </w:pPr>
    </w:p>
    <w:p w14:paraId="0EF2C705" w14:textId="77777777" w:rsidR="00707706" w:rsidRPr="0034141C" w:rsidRDefault="00707706">
      <w:pPr>
        <w:framePr w:w="936" w:h="9356" w:hSpace="187" w:wrap="notBeside" w:vAnchor="page" w:hAnchor="page" w:x="874" w:y="4897"/>
        <w:pBdr>
          <w:right w:val="single" w:sz="12" w:space="1" w:color="auto"/>
        </w:pBdr>
        <w:spacing w:after="120"/>
        <w:jc w:val="center"/>
        <w:rPr>
          <w:b/>
          <w:sz w:val="48"/>
          <w:lang w:val="es-US"/>
        </w:rPr>
      </w:pPr>
      <w:r w:rsidRPr="0034141C">
        <w:rPr>
          <w:b/>
          <w:sz w:val="48"/>
          <w:lang w:val="es-US"/>
        </w:rPr>
        <w:t>N</w:t>
      </w:r>
    </w:p>
    <w:p w14:paraId="12C9C5B7" w14:textId="77777777" w:rsidR="00707706" w:rsidRPr="0034141C" w:rsidRDefault="00707706">
      <w:pPr>
        <w:framePr w:w="936" w:h="9356" w:hSpace="187" w:wrap="notBeside" w:vAnchor="page" w:hAnchor="page" w:x="874" w:y="4897"/>
        <w:pBdr>
          <w:right w:val="single" w:sz="12" w:space="1" w:color="auto"/>
        </w:pBdr>
        <w:spacing w:after="120"/>
        <w:jc w:val="center"/>
        <w:rPr>
          <w:b/>
          <w:sz w:val="48"/>
          <w:lang w:val="es-US"/>
        </w:rPr>
      </w:pPr>
      <w:r w:rsidRPr="0034141C">
        <w:rPr>
          <w:b/>
          <w:sz w:val="48"/>
          <w:lang w:val="es-US"/>
        </w:rPr>
        <w:t>E</w:t>
      </w:r>
    </w:p>
    <w:p w14:paraId="61B2A81D" w14:textId="77777777" w:rsidR="00707706" w:rsidRPr="0034141C" w:rsidRDefault="00707706">
      <w:pPr>
        <w:framePr w:w="936" w:h="9356" w:hSpace="187" w:wrap="notBeside" w:vAnchor="page" w:hAnchor="page" w:x="874" w:y="4897"/>
        <w:pBdr>
          <w:right w:val="single" w:sz="12" w:space="1" w:color="auto"/>
        </w:pBdr>
        <w:spacing w:after="120"/>
        <w:jc w:val="center"/>
        <w:rPr>
          <w:b/>
          <w:sz w:val="48"/>
          <w:lang w:val="es-US"/>
        </w:rPr>
      </w:pPr>
      <w:r w:rsidRPr="0034141C">
        <w:rPr>
          <w:b/>
          <w:sz w:val="48"/>
          <w:lang w:val="es-US"/>
        </w:rPr>
        <w:t>W</w:t>
      </w:r>
    </w:p>
    <w:p w14:paraId="1DE847F0" w14:textId="77777777" w:rsidR="00707706" w:rsidRPr="0034141C" w:rsidRDefault="00707706">
      <w:pPr>
        <w:framePr w:w="936" w:h="9356" w:hSpace="187" w:wrap="notBeside" w:vAnchor="page" w:hAnchor="page" w:x="874" w:y="4897"/>
        <w:pBdr>
          <w:right w:val="single" w:sz="12" w:space="1" w:color="auto"/>
        </w:pBdr>
        <w:spacing w:after="120"/>
        <w:jc w:val="center"/>
        <w:rPr>
          <w:b/>
          <w:sz w:val="48"/>
          <w:lang w:val="es-US"/>
        </w:rPr>
      </w:pPr>
      <w:r w:rsidRPr="0034141C">
        <w:rPr>
          <w:b/>
          <w:sz w:val="48"/>
          <w:lang w:val="es-US"/>
        </w:rPr>
        <w:t>S</w:t>
      </w:r>
    </w:p>
    <w:p w14:paraId="731C8F23" w14:textId="77777777" w:rsidR="00707706" w:rsidRPr="0034141C" w:rsidRDefault="00707706">
      <w:pPr>
        <w:framePr w:w="936" w:h="9356" w:hSpace="187" w:wrap="notBeside" w:vAnchor="page" w:hAnchor="page" w:x="874" w:y="4897"/>
        <w:pBdr>
          <w:right w:val="single" w:sz="12" w:space="1" w:color="auto"/>
        </w:pBdr>
        <w:spacing w:after="120"/>
        <w:jc w:val="center"/>
        <w:rPr>
          <w:b/>
          <w:sz w:val="48"/>
          <w:lang w:val="es-US"/>
        </w:rPr>
      </w:pPr>
    </w:p>
    <w:p w14:paraId="64337A04" w14:textId="4C885858" w:rsidR="00707706"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R</w:t>
      </w:r>
    </w:p>
    <w:p w14:paraId="44834CD8" w14:textId="3A3B4584"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E</w:t>
      </w:r>
    </w:p>
    <w:p w14:paraId="21471DBC" w14:textId="43C4C326"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L</w:t>
      </w:r>
    </w:p>
    <w:p w14:paraId="09891B64" w14:textId="2A84A842"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E</w:t>
      </w:r>
    </w:p>
    <w:p w14:paraId="1C974662" w14:textId="7A680EB8"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A</w:t>
      </w:r>
    </w:p>
    <w:p w14:paraId="5682772E" w14:textId="5CDB17CC"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S</w:t>
      </w:r>
    </w:p>
    <w:p w14:paraId="3BFB48AB" w14:textId="3EE73248" w:rsidR="00C50E9D" w:rsidRPr="00DA166E" w:rsidRDefault="003179B4">
      <w:pPr>
        <w:framePr w:w="936" w:h="9356" w:hSpace="187" w:wrap="notBeside" w:vAnchor="page" w:hAnchor="page" w:x="874" w:y="4897"/>
        <w:pBdr>
          <w:right w:val="single" w:sz="12" w:space="1" w:color="auto"/>
        </w:pBdr>
        <w:spacing w:after="120"/>
        <w:jc w:val="center"/>
        <w:rPr>
          <w:b/>
          <w:sz w:val="48"/>
          <w:lang w:val="es-US"/>
        </w:rPr>
      </w:pPr>
      <w:r w:rsidRPr="00DA166E">
        <w:rPr>
          <w:b/>
          <w:sz w:val="48"/>
          <w:lang w:val="es-US"/>
        </w:rPr>
        <w:t>E</w:t>
      </w:r>
    </w:p>
    <w:p w14:paraId="25DCE7E9" w14:textId="560F2BF8" w:rsidR="00E56DDF" w:rsidRPr="0034141C" w:rsidRDefault="00E56DDF" w:rsidP="00C31A6B">
      <w:pPr>
        <w:ind w:right="-450"/>
        <w:jc w:val="right"/>
        <w:rPr>
          <w:rFonts w:cs="Arial"/>
          <w:sz w:val="18"/>
          <w:szCs w:val="18"/>
        </w:rPr>
      </w:pPr>
      <w:r w:rsidRPr="0034141C">
        <w:rPr>
          <w:rFonts w:cs="Arial"/>
          <w:sz w:val="18"/>
          <w:szCs w:val="18"/>
        </w:rPr>
        <w:t>Contact:</w:t>
      </w:r>
      <w:r w:rsidRPr="0034141C">
        <w:rPr>
          <w:rFonts w:cs="Arial"/>
          <w:b/>
          <w:sz w:val="18"/>
          <w:szCs w:val="18"/>
        </w:rPr>
        <w:t xml:space="preserve"> </w:t>
      </w:r>
      <w:r w:rsidR="00D04FF3">
        <w:rPr>
          <w:rFonts w:cs="Arial"/>
          <w:sz w:val="18"/>
          <w:szCs w:val="18"/>
        </w:rPr>
        <w:t>Bertha</w:t>
      </w:r>
      <w:r w:rsidR="005A22DF" w:rsidRPr="0034141C">
        <w:rPr>
          <w:rFonts w:cs="Arial"/>
          <w:sz w:val="18"/>
          <w:szCs w:val="18"/>
        </w:rPr>
        <w:t xml:space="preserve"> </w:t>
      </w:r>
      <w:r w:rsidR="00D04FF3">
        <w:rPr>
          <w:rFonts w:cs="Arial"/>
          <w:sz w:val="18"/>
          <w:szCs w:val="18"/>
        </w:rPr>
        <w:t>Cerzosimo</w:t>
      </w:r>
      <w:r w:rsidR="00DE3A3B" w:rsidRPr="0034141C">
        <w:rPr>
          <w:rFonts w:cs="Arial"/>
          <w:sz w:val="18"/>
          <w:szCs w:val="18"/>
        </w:rPr>
        <w:t xml:space="preserve"> 240-</w:t>
      </w:r>
      <w:r w:rsidR="00C50E9D" w:rsidRPr="0034141C">
        <w:rPr>
          <w:rFonts w:cs="Arial"/>
          <w:sz w:val="18"/>
          <w:szCs w:val="18"/>
        </w:rPr>
        <w:t>777</w:t>
      </w:r>
      <w:r w:rsidR="00DE3A3B" w:rsidRPr="0034141C">
        <w:rPr>
          <w:rFonts w:cs="Arial"/>
          <w:sz w:val="18"/>
          <w:szCs w:val="18"/>
        </w:rPr>
        <w:t>-</w:t>
      </w:r>
      <w:r w:rsidR="00D04FF3">
        <w:rPr>
          <w:rFonts w:cs="Arial"/>
          <w:sz w:val="18"/>
          <w:szCs w:val="18"/>
        </w:rPr>
        <w:t>7986</w:t>
      </w:r>
      <w:r w:rsidR="00DE3A3B" w:rsidRPr="0034141C">
        <w:rPr>
          <w:rFonts w:cs="Arial"/>
          <w:sz w:val="18"/>
          <w:szCs w:val="18"/>
        </w:rPr>
        <w:t xml:space="preserve"> </w:t>
      </w:r>
    </w:p>
    <w:p w14:paraId="26B9A42C" w14:textId="77777777" w:rsidR="000D24DE" w:rsidRPr="0034141C" w:rsidRDefault="000D24DE" w:rsidP="000D24DE">
      <w:pPr>
        <w:ind w:right="90"/>
        <w:jc w:val="center"/>
        <w:rPr>
          <w:sz w:val="24"/>
          <w:szCs w:val="24"/>
        </w:rPr>
      </w:pPr>
    </w:p>
    <w:p w14:paraId="447452AF" w14:textId="2B89EE86" w:rsidR="00433A0E" w:rsidRDefault="003179B4" w:rsidP="00D04FF3">
      <w:pPr>
        <w:ind w:right="-450"/>
        <w:jc w:val="center"/>
        <w:rPr>
          <w:rFonts w:ascii="Tahoma" w:hAnsi="Tahoma" w:cs="Tahoma"/>
          <w:b/>
          <w:bCs/>
          <w:color w:val="000000"/>
          <w:sz w:val="32"/>
          <w:szCs w:val="32"/>
        </w:rPr>
      </w:pPr>
      <w:bookmarkStart w:id="2" w:name="_Hlk42604004"/>
      <w:r w:rsidRPr="003179B4">
        <w:rPr>
          <w:rFonts w:ascii="Tahoma" w:hAnsi="Tahoma" w:cs="Tahoma"/>
          <w:b/>
          <w:bCs/>
          <w:color w:val="000000"/>
          <w:sz w:val="32"/>
          <w:szCs w:val="32"/>
        </w:rPr>
        <w:t>Council introduces $</w:t>
      </w:r>
      <w:r w:rsidR="00D04FF3">
        <w:rPr>
          <w:rFonts w:ascii="Tahoma" w:hAnsi="Tahoma" w:cs="Tahoma"/>
          <w:b/>
          <w:bCs/>
          <w:color w:val="000000"/>
          <w:sz w:val="32"/>
          <w:szCs w:val="32"/>
        </w:rPr>
        <w:t>10 million</w:t>
      </w:r>
      <w:r w:rsidRPr="003179B4">
        <w:rPr>
          <w:rFonts w:ascii="Tahoma" w:hAnsi="Tahoma" w:cs="Tahoma"/>
          <w:b/>
          <w:bCs/>
          <w:color w:val="000000"/>
          <w:sz w:val="32"/>
          <w:szCs w:val="32"/>
        </w:rPr>
        <w:t xml:space="preserve"> in emergency funding </w:t>
      </w:r>
      <w:r w:rsidR="00D04FF3" w:rsidRPr="003179B4">
        <w:rPr>
          <w:rFonts w:ascii="Tahoma" w:hAnsi="Tahoma" w:cs="Tahoma"/>
          <w:b/>
          <w:bCs/>
          <w:color w:val="000000"/>
          <w:sz w:val="32"/>
          <w:szCs w:val="32"/>
        </w:rPr>
        <w:t xml:space="preserve">for </w:t>
      </w:r>
      <w:r w:rsidR="00D04FF3" w:rsidRPr="00D04FF3">
        <w:rPr>
          <w:rFonts w:ascii="Tahoma" w:hAnsi="Tahoma" w:cs="Tahoma"/>
          <w:b/>
          <w:bCs/>
          <w:color w:val="000000"/>
          <w:sz w:val="32"/>
          <w:szCs w:val="32"/>
        </w:rPr>
        <w:t>Early Care and Education Initiative</w:t>
      </w:r>
      <w:r w:rsidR="00D04FF3">
        <w:rPr>
          <w:rFonts w:ascii="Tahoma" w:hAnsi="Tahoma" w:cs="Tahoma"/>
          <w:b/>
          <w:bCs/>
          <w:color w:val="000000"/>
          <w:sz w:val="32"/>
          <w:szCs w:val="32"/>
        </w:rPr>
        <w:t xml:space="preserve"> </w:t>
      </w:r>
      <w:r w:rsidR="00D04FF3" w:rsidRPr="00D04FF3">
        <w:rPr>
          <w:rFonts w:ascii="Tahoma" w:hAnsi="Tahoma" w:cs="Tahoma"/>
          <w:b/>
          <w:bCs/>
          <w:color w:val="000000"/>
          <w:sz w:val="32"/>
          <w:szCs w:val="32"/>
        </w:rPr>
        <w:t>Recovery Fund</w:t>
      </w:r>
    </w:p>
    <w:p w14:paraId="65904D4A" w14:textId="5E62E320" w:rsidR="00541170" w:rsidRPr="00541170" w:rsidRDefault="00541170" w:rsidP="00D04FF3">
      <w:pPr>
        <w:ind w:right="-450"/>
        <w:jc w:val="center"/>
        <w:rPr>
          <w:rFonts w:ascii="Tahoma" w:hAnsi="Tahoma" w:cs="Tahoma"/>
          <w:i/>
          <w:iCs/>
          <w:color w:val="000000"/>
          <w:sz w:val="28"/>
          <w:szCs w:val="28"/>
        </w:rPr>
      </w:pPr>
      <w:r w:rsidRPr="00541170">
        <w:rPr>
          <w:rFonts w:ascii="Tahoma" w:hAnsi="Tahoma" w:cs="Tahoma"/>
          <w:i/>
          <w:iCs/>
          <w:color w:val="000000"/>
          <w:sz w:val="28"/>
          <w:szCs w:val="28"/>
        </w:rPr>
        <w:t>Funding initiated by Councilmembers Navarro, Riemer and Friedson</w:t>
      </w:r>
    </w:p>
    <w:p w14:paraId="7375427C" w14:textId="77777777" w:rsidR="00B944C3" w:rsidRDefault="00B944C3" w:rsidP="00C50E9D">
      <w:pPr>
        <w:ind w:right="-450"/>
        <w:jc w:val="center"/>
        <w:rPr>
          <w:color w:val="000000"/>
          <w:sz w:val="24"/>
          <w:szCs w:val="24"/>
        </w:rPr>
      </w:pPr>
    </w:p>
    <w:p w14:paraId="6303ADCA" w14:textId="77777777" w:rsidR="00541170" w:rsidRDefault="00541170" w:rsidP="00541170">
      <w:pPr>
        <w:pStyle w:val="NormalWeb"/>
        <w:ind w:right="-450"/>
        <w:jc w:val="both"/>
      </w:pPr>
      <w:r>
        <w:t xml:space="preserve">ROCKVILLE, Md., June 9, 2020— Today the Montgomery County Council introduced a special appropriation of $10 million to provide reopening expenses for licensed childcare center programs, registered family childcare homes and letter of compliance programs. This funding includes eligibility for one month of expenses to support early care and education operations until tuition payments are collected as well as compensation for significant financial losses caused directly or indirectly by Covid-19 restrictions. </w:t>
      </w:r>
    </w:p>
    <w:p w14:paraId="13F9F66B" w14:textId="078EDA6D" w:rsidR="00DA166E" w:rsidRDefault="00541170" w:rsidP="00541170">
      <w:pPr>
        <w:pStyle w:val="NormalWeb"/>
        <w:ind w:right="-450"/>
        <w:jc w:val="both"/>
      </w:pPr>
      <w:r>
        <w:t>Councilmembers Nancy Navarro, Hans Riemer and Andrew Friedson are the lead sponsors of the special appropriation. The Council’s Health and Human Services Committee and Education and Culture Committee are scheduled to review the special appropriation on June 11. The Council is tentatively scheduled to receive public testimony and vote on the special appropriation on June 16 at 1:30 p.m.</w:t>
      </w:r>
    </w:p>
    <w:p w14:paraId="10B73ED1" w14:textId="72C96DBA" w:rsidR="00D6734E" w:rsidRDefault="00D6734E" w:rsidP="007C24FD">
      <w:pPr>
        <w:autoSpaceDE w:val="0"/>
        <w:autoSpaceDN w:val="0"/>
        <w:adjustRightInd w:val="0"/>
        <w:ind w:right="-450"/>
        <w:jc w:val="both"/>
        <w:rPr>
          <w:sz w:val="24"/>
          <w:szCs w:val="24"/>
        </w:rPr>
      </w:pPr>
    </w:p>
    <w:p w14:paraId="6FB00675" w14:textId="7704E092" w:rsidR="00B50D55" w:rsidRDefault="00AC3FB9" w:rsidP="00B50D55">
      <w:pPr>
        <w:autoSpaceDE w:val="0"/>
        <w:autoSpaceDN w:val="0"/>
        <w:adjustRightInd w:val="0"/>
        <w:ind w:right="-450"/>
        <w:jc w:val="both"/>
        <w:rPr>
          <w:sz w:val="24"/>
          <w:szCs w:val="24"/>
        </w:rPr>
      </w:pPr>
      <w:r w:rsidRPr="00AC3FB9">
        <w:rPr>
          <w:sz w:val="24"/>
          <w:szCs w:val="24"/>
        </w:rPr>
        <w:t>The Council knows</w:t>
      </w:r>
      <w:r w:rsidR="000703F5" w:rsidRPr="000703F5">
        <w:rPr>
          <w:sz w:val="24"/>
          <w:szCs w:val="24"/>
        </w:rPr>
        <w:t xml:space="preserve"> that</w:t>
      </w:r>
      <w:r w:rsidR="000703F5">
        <w:rPr>
          <w:sz w:val="24"/>
          <w:szCs w:val="24"/>
        </w:rPr>
        <w:t xml:space="preserve"> c</w:t>
      </w:r>
      <w:r w:rsidR="00B50D55" w:rsidRPr="00B50D55">
        <w:rPr>
          <w:sz w:val="24"/>
          <w:szCs w:val="24"/>
        </w:rPr>
        <w:t>hildcare is an essential service to support families as they return to work and is critical</w:t>
      </w:r>
      <w:r w:rsidR="00B50D55">
        <w:rPr>
          <w:sz w:val="24"/>
          <w:szCs w:val="24"/>
        </w:rPr>
        <w:t xml:space="preserve"> </w:t>
      </w:r>
      <w:r w:rsidR="00B50D55" w:rsidRPr="00B50D55">
        <w:rPr>
          <w:sz w:val="24"/>
          <w:szCs w:val="24"/>
        </w:rPr>
        <w:t>to the</w:t>
      </w:r>
      <w:r w:rsidR="00B50D55">
        <w:rPr>
          <w:sz w:val="24"/>
          <w:szCs w:val="24"/>
        </w:rPr>
        <w:t xml:space="preserve"> </w:t>
      </w:r>
      <w:r w:rsidR="00B50D55" w:rsidRPr="00B50D55">
        <w:rPr>
          <w:sz w:val="24"/>
          <w:szCs w:val="24"/>
        </w:rPr>
        <w:t>County’s economic recovery. Without public investment and support, licensed,</w:t>
      </w:r>
      <w:r w:rsidR="00B50D55">
        <w:rPr>
          <w:sz w:val="24"/>
          <w:szCs w:val="24"/>
        </w:rPr>
        <w:t xml:space="preserve"> </w:t>
      </w:r>
      <w:r w:rsidR="00B50D55" w:rsidRPr="00B50D55">
        <w:rPr>
          <w:sz w:val="24"/>
          <w:szCs w:val="24"/>
        </w:rPr>
        <w:t>quality childcare in Montgomery County is not sustainable under the current recovery</w:t>
      </w:r>
      <w:r w:rsidR="00B50D55">
        <w:rPr>
          <w:sz w:val="24"/>
          <w:szCs w:val="24"/>
        </w:rPr>
        <w:t xml:space="preserve"> </w:t>
      </w:r>
      <w:r w:rsidR="00B50D55" w:rsidRPr="00B50D55">
        <w:rPr>
          <w:sz w:val="24"/>
          <w:szCs w:val="24"/>
        </w:rPr>
        <w:t>requirements.</w:t>
      </w:r>
    </w:p>
    <w:p w14:paraId="0D90AF4C" w14:textId="77777777" w:rsidR="00B50D55" w:rsidRDefault="00B50D55" w:rsidP="00541170">
      <w:pPr>
        <w:autoSpaceDE w:val="0"/>
        <w:autoSpaceDN w:val="0"/>
        <w:adjustRightInd w:val="0"/>
        <w:ind w:right="-450"/>
        <w:jc w:val="both"/>
        <w:rPr>
          <w:sz w:val="24"/>
          <w:szCs w:val="24"/>
        </w:rPr>
      </w:pPr>
    </w:p>
    <w:p w14:paraId="61D8A74B" w14:textId="75269BDC" w:rsidR="00541170" w:rsidRPr="00541170" w:rsidRDefault="00541170" w:rsidP="00541170">
      <w:pPr>
        <w:autoSpaceDE w:val="0"/>
        <w:autoSpaceDN w:val="0"/>
        <w:adjustRightInd w:val="0"/>
        <w:ind w:right="-450"/>
        <w:jc w:val="both"/>
        <w:rPr>
          <w:sz w:val="24"/>
          <w:szCs w:val="24"/>
        </w:rPr>
      </w:pPr>
      <w:r w:rsidRPr="00541170">
        <w:rPr>
          <w:sz w:val="24"/>
          <w:szCs w:val="24"/>
        </w:rPr>
        <w:t>Funding in the appropriation will allocate $6,500,000 to support licensed childcare centers and letter of compliance programs and $3,500,000 to support registered family childcare homes. The maximum grant amounts are $75,000 per childcare site for one site, $1</w:t>
      </w:r>
      <w:r w:rsidR="00022102">
        <w:rPr>
          <w:sz w:val="24"/>
          <w:szCs w:val="24"/>
        </w:rPr>
        <w:t>50</w:t>
      </w:r>
      <w:r w:rsidRPr="00541170">
        <w:rPr>
          <w:sz w:val="24"/>
          <w:szCs w:val="24"/>
        </w:rPr>
        <w:t xml:space="preserve">,000 for </w:t>
      </w:r>
      <w:r w:rsidR="00022102">
        <w:rPr>
          <w:sz w:val="24"/>
          <w:szCs w:val="24"/>
        </w:rPr>
        <w:t xml:space="preserve">two or </w:t>
      </w:r>
      <w:r w:rsidRPr="00541170">
        <w:rPr>
          <w:sz w:val="24"/>
          <w:szCs w:val="24"/>
        </w:rPr>
        <w:t>three sites and $</w:t>
      </w:r>
      <w:r w:rsidR="00022102">
        <w:rPr>
          <w:sz w:val="24"/>
          <w:szCs w:val="24"/>
        </w:rPr>
        <w:t>30</w:t>
      </w:r>
      <w:r w:rsidRPr="00541170">
        <w:rPr>
          <w:sz w:val="24"/>
          <w:szCs w:val="24"/>
        </w:rPr>
        <w:t>0,000 for four or more sites. The childcare sites that are to be supported by the grant must be located in the County, and 60 percent of the children served at each site must be Montgomery County residents. To be an eligible grantee for funding supported by this appropriation, applicants must:</w:t>
      </w:r>
    </w:p>
    <w:p w14:paraId="4F96CE4C" w14:textId="11283D33" w:rsidR="00541170" w:rsidRPr="00541170" w:rsidRDefault="00541170" w:rsidP="00541170">
      <w:pPr>
        <w:pStyle w:val="ListParagraph"/>
        <w:numPr>
          <w:ilvl w:val="0"/>
          <w:numId w:val="8"/>
        </w:numPr>
        <w:autoSpaceDE w:val="0"/>
        <w:autoSpaceDN w:val="0"/>
        <w:adjustRightInd w:val="0"/>
        <w:ind w:right="-450"/>
        <w:jc w:val="both"/>
        <w:rPr>
          <w:sz w:val="24"/>
          <w:szCs w:val="24"/>
        </w:rPr>
      </w:pPr>
      <w:r w:rsidRPr="00541170">
        <w:rPr>
          <w:sz w:val="24"/>
          <w:szCs w:val="24"/>
        </w:rPr>
        <w:t>have a licensed childcare center, a registered family childcare or large family childcare home or a letter of compliance program located in the County;</w:t>
      </w:r>
    </w:p>
    <w:p w14:paraId="67752295" w14:textId="0CDCDB27" w:rsidR="00541170" w:rsidRPr="00541170" w:rsidRDefault="00541170" w:rsidP="00541170">
      <w:pPr>
        <w:pStyle w:val="ListParagraph"/>
        <w:numPr>
          <w:ilvl w:val="0"/>
          <w:numId w:val="8"/>
        </w:numPr>
        <w:autoSpaceDE w:val="0"/>
        <w:autoSpaceDN w:val="0"/>
        <w:adjustRightInd w:val="0"/>
        <w:ind w:right="-450"/>
        <w:jc w:val="both"/>
        <w:rPr>
          <w:sz w:val="24"/>
          <w:szCs w:val="24"/>
        </w:rPr>
      </w:pPr>
      <w:r w:rsidRPr="00541170">
        <w:rPr>
          <w:sz w:val="24"/>
          <w:szCs w:val="24"/>
        </w:rPr>
        <w:t xml:space="preserve">provide childcare to children from birth to </w:t>
      </w:r>
      <w:r w:rsidR="00AC3FB9">
        <w:rPr>
          <w:sz w:val="24"/>
          <w:szCs w:val="24"/>
        </w:rPr>
        <w:t>the age of five</w:t>
      </w:r>
      <w:r w:rsidRPr="00541170">
        <w:rPr>
          <w:sz w:val="24"/>
          <w:szCs w:val="24"/>
        </w:rPr>
        <w:t>;</w:t>
      </w:r>
    </w:p>
    <w:p w14:paraId="13BC9A54" w14:textId="297E1189" w:rsidR="00541170" w:rsidRPr="00541170" w:rsidRDefault="00541170" w:rsidP="00541170">
      <w:pPr>
        <w:pStyle w:val="ListParagraph"/>
        <w:numPr>
          <w:ilvl w:val="0"/>
          <w:numId w:val="8"/>
        </w:numPr>
        <w:autoSpaceDE w:val="0"/>
        <w:autoSpaceDN w:val="0"/>
        <w:adjustRightInd w:val="0"/>
        <w:ind w:right="-450"/>
        <w:jc w:val="both"/>
        <w:rPr>
          <w:sz w:val="24"/>
          <w:szCs w:val="24"/>
        </w:rPr>
      </w:pPr>
      <w:r w:rsidRPr="00541170">
        <w:rPr>
          <w:sz w:val="24"/>
          <w:szCs w:val="24"/>
        </w:rPr>
        <w:lastRenderedPageBreak/>
        <w:t>be in good standing with the State of Maryland; and</w:t>
      </w:r>
    </w:p>
    <w:p w14:paraId="45794715" w14:textId="3FC86D21" w:rsidR="00541170" w:rsidRPr="00541170" w:rsidRDefault="00541170" w:rsidP="00541170">
      <w:pPr>
        <w:pStyle w:val="ListParagraph"/>
        <w:numPr>
          <w:ilvl w:val="0"/>
          <w:numId w:val="8"/>
        </w:numPr>
        <w:autoSpaceDE w:val="0"/>
        <w:autoSpaceDN w:val="0"/>
        <w:adjustRightInd w:val="0"/>
        <w:ind w:right="-450"/>
        <w:jc w:val="both"/>
        <w:rPr>
          <w:sz w:val="24"/>
          <w:szCs w:val="24"/>
        </w:rPr>
      </w:pPr>
      <w:r w:rsidRPr="00541170">
        <w:rPr>
          <w:sz w:val="24"/>
          <w:szCs w:val="24"/>
        </w:rPr>
        <w:t>be able to reopen by August 31, 2020.</w:t>
      </w:r>
    </w:p>
    <w:p w14:paraId="58A8BDCE" w14:textId="77777777" w:rsidR="00541170" w:rsidRPr="00541170" w:rsidRDefault="00541170" w:rsidP="00541170">
      <w:pPr>
        <w:autoSpaceDE w:val="0"/>
        <w:autoSpaceDN w:val="0"/>
        <w:adjustRightInd w:val="0"/>
        <w:ind w:right="-450"/>
        <w:jc w:val="both"/>
        <w:rPr>
          <w:sz w:val="24"/>
          <w:szCs w:val="24"/>
        </w:rPr>
      </w:pPr>
      <w:r w:rsidRPr="00541170">
        <w:rPr>
          <w:sz w:val="24"/>
          <w:szCs w:val="24"/>
        </w:rPr>
        <w:t xml:space="preserve"> </w:t>
      </w:r>
    </w:p>
    <w:p w14:paraId="561410F4" w14:textId="6E991BEC" w:rsidR="00541170" w:rsidRDefault="00541170" w:rsidP="00541170">
      <w:pPr>
        <w:autoSpaceDE w:val="0"/>
        <w:autoSpaceDN w:val="0"/>
        <w:adjustRightInd w:val="0"/>
        <w:ind w:right="-450"/>
        <w:jc w:val="both"/>
        <w:rPr>
          <w:sz w:val="24"/>
          <w:szCs w:val="24"/>
        </w:rPr>
      </w:pPr>
      <w:r w:rsidRPr="00541170">
        <w:rPr>
          <w:sz w:val="24"/>
          <w:szCs w:val="24"/>
        </w:rPr>
        <w:t>Priority will be given to programs serving families</w:t>
      </w:r>
      <w:r w:rsidR="00AC3FB9">
        <w:rPr>
          <w:sz w:val="24"/>
          <w:szCs w:val="24"/>
        </w:rPr>
        <w:t xml:space="preserve"> with low incomes</w:t>
      </w:r>
      <w:r w:rsidRPr="00541170">
        <w:rPr>
          <w:sz w:val="24"/>
          <w:szCs w:val="24"/>
        </w:rPr>
        <w:t xml:space="preserve"> and children with special needs</w:t>
      </w:r>
      <w:r w:rsidR="00AC3FB9">
        <w:rPr>
          <w:sz w:val="24"/>
          <w:szCs w:val="24"/>
        </w:rPr>
        <w:t>,</w:t>
      </w:r>
      <w:r w:rsidRPr="00541170">
        <w:rPr>
          <w:sz w:val="24"/>
          <w:szCs w:val="24"/>
        </w:rPr>
        <w:t xml:space="preserve"> </w:t>
      </w:r>
      <w:r w:rsidR="00AC3FB9">
        <w:rPr>
          <w:sz w:val="24"/>
          <w:szCs w:val="24"/>
        </w:rPr>
        <w:t xml:space="preserve">as well as </w:t>
      </w:r>
      <w:r w:rsidRPr="00541170">
        <w:rPr>
          <w:sz w:val="24"/>
          <w:szCs w:val="24"/>
        </w:rPr>
        <w:t xml:space="preserve">childcare sites providing childcare in targeted zip codes including 20877, 20886, 20902, 20866 and 20906 and/or programs participating in the Maryland EXCELS program. These targeted zip codes have lower levels of childcare availability and higher concentrations of families with low-incomes. </w:t>
      </w:r>
    </w:p>
    <w:p w14:paraId="2A3F3140" w14:textId="77777777" w:rsidR="00541170" w:rsidRDefault="00541170" w:rsidP="00541170">
      <w:pPr>
        <w:autoSpaceDE w:val="0"/>
        <w:autoSpaceDN w:val="0"/>
        <w:adjustRightInd w:val="0"/>
        <w:ind w:right="-450"/>
        <w:jc w:val="both"/>
        <w:rPr>
          <w:sz w:val="24"/>
          <w:szCs w:val="24"/>
        </w:rPr>
      </w:pPr>
    </w:p>
    <w:p w14:paraId="2B3E2BF3" w14:textId="6434E7CE" w:rsidR="00022102" w:rsidRPr="00022102" w:rsidRDefault="00022102" w:rsidP="00022102">
      <w:pPr>
        <w:autoSpaceDE w:val="0"/>
        <w:autoSpaceDN w:val="0"/>
        <w:adjustRightInd w:val="0"/>
        <w:ind w:right="-450"/>
        <w:jc w:val="both"/>
        <w:rPr>
          <w:sz w:val="24"/>
          <w:szCs w:val="24"/>
        </w:rPr>
      </w:pPr>
      <w:r w:rsidRPr="00022102">
        <w:rPr>
          <w:sz w:val="24"/>
          <w:szCs w:val="24"/>
        </w:rPr>
        <w:t xml:space="preserve">During the </w:t>
      </w:r>
      <w:r w:rsidR="00AC3FB9">
        <w:rPr>
          <w:sz w:val="24"/>
          <w:szCs w:val="24"/>
        </w:rPr>
        <w:t>Covid</w:t>
      </w:r>
      <w:r w:rsidRPr="00022102">
        <w:rPr>
          <w:sz w:val="24"/>
          <w:szCs w:val="24"/>
        </w:rPr>
        <w:t xml:space="preserve">-19 state of emergency, the public </w:t>
      </w:r>
      <w:r w:rsidR="00AC3FB9">
        <w:rPr>
          <w:sz w:val="24"/>
          <w:szCs w:val="24"/>
        </w:rPr>
        <w:t>is</w:t>
      </w:r>
      <w:r w:rsidRPr="00022102">
        <w:rPr>
          <w:sz w:val="24"/>
          <w:szCs w:val="24"/>
        </w:rPr>
        <w:t xml:space="preserve"> not </w:t>
      </w:r>
      <w:r w:rsidR="00AC3FB9">
        <w:rPr>
          <w:sz w:val="24"/>
          <w:szCs w:val="24"/>
        </w:rPr>
        <w:t xml:space="preserve">able to </w:t>
      </w:r>
      <w:r w:rsidRPr="00022102">
        <w:rPr>
          <w:sz w:val="24"/>
          <w:szCs w:val="24"/>
        </w:rPr>
        <w:t>be physically present in the Council Hearing Room.  Residents who would like to call</w:t>
      </w:r>
      <w:r w:rsidR="00AC3FB9">
        <w:rPr>
          <w:sz w:val="24"/>
          <w:szCs w:val="24"/>
        </w:rPr>
        <w:t xml:space="preserve"> </w:t>
      </w:r>
      <w:r w:rsidRPr="00022102">
        <w:rPr>
          <w:sz w:val="24"/>
          <w:szCs w:val="24"/>
        </w:rPr>
        <w:t>in to testify at a Council public hearing need to preregister on the Council's web page at https://www.montgomerycountymd.gov/council/calendar.html . Once the public hearing sign up request form is submitted and the public hearing list is created, individuals will receive separate confirmation notifications that include the appropriate phone number to call for the public hearing.</w:t>
      </w:r>
    </w:p>
    <w:p w14:paraId="0B28E392" w14:textId="77777777" w:rsidR="00022102" w:rsidRPr="00022102" w:rsidRDefault="00022102" w:rsidP="00022102">
      <w:pPr>
        <w:autoSpaceDE w:val="0"/>
        <w:autoSpaceDN w:val="0"/>
        <w:adjustRightInd w:val="0"/>
        <w:ind w:right="-450"/>
        <w:jc w:val="both"/>
        <w:rPr>
          <w:sz w:val="24"/>
          <w:szCs w:val="24"/>
        </w:rPr>
      </w:pPr>
    </w:p>
    <w:p w14:paraId="3AAF06CC" w14:textId="01BF1E69" w:rsidR="00022102" w:rsidRPr="00022102" w:rsidRDefault="00022102" w:rsidP="00022102">
      <w:pPr>
        <w:autoSpaceDE w:val="0"/>
        <w:autoSpaceDN w:val="0"/>
        <w:adjustRightInd w:val="0"/>
        <w:ind w:right="-450"/>
        <w:jc w:val="both"/>
        <w:rPr>
          <w:sz w:val="24"/>
          <w:szCs w:val="24"/>
        </w:rPr>
      </w:pPr>
      <w:r w:rsidRPr="00022102">
        <w:rPr>
          <w:sz w:val="24"/>
          <w:szCs w:val="24"/>
        </w:rPr>
        <w:t>Community members also have the option to provide audio, video and written testimony to the Council using a recently developed online testimony form on the Council's web page which can be found at https://www.montgomerycountymd.gov/COUNCIL/PHSignUp.html. The testimony provided with the online option carries the same weight as testimony given at a public hearing. Councilmembers consider all comments as part of their deliberations.</w:t>
      </w:r>
    </w:p>
    <w:p w14:paraId="67A480C5" w14:textId="77777777" w:rsidR="00022102" w:rsidRPr="00022102" w:rsidRDefault="00022102" w:rsidP="00022102">
      <w:pPr>
        <w:autoSpaceDE w:val="0"/>
        <w:autoSpaceDN w:val="0"/>
        <w:adjustRightInd w:val="0"/>
        <w:ind w:right="-450"/>
        <w:jc w:val="both"/>
        <w:rPr>
          <w:sz w:val="24"/>
          <w:szCs w:val="24"/>
        </w:rPr>
      </w:pPr>
    </w:p>
    <w:p w14:paraId="69C0911E" w14:textId="0D80E91C" w:rsidR="00022102" w:rsidRDefault="00022102" w:rsidP="00022102">
      <w:pPr>
        <w:autoSpaceDE w:val="0"/>
        <w:autoSpaceDN w:val="0"/>
        <w:adjustRightInd w:val="0"/>
        <w:ind w:right="-450"/>
        <w:jc w:val="both"/>
        <w:rPr>
          <w:sz w:val="24"/>
          <w:szCs w:val="24"/>
        </w:rPr>
      </w:pPr>
      <w:r w:rsidRPr="00022102">
        <w:rPr>
          <w:sz w:val="24"/>
          <w:szCs w:val="24"/>
        </w:rPr>
        <w:t xml:space="preserve">Comments and suggestions are welcome online at http://tinyurl.com/zrbwh5v; via email at county.council@montgomerycountymd.gov; by sending regular mail to County Council, 100 Maryland Ave., Rockville, MD 20850. For residents who are not English dominant, special arrangements for interpretation services can be made for those testifying. Arrangements must be made by </w:t>
      </w:r>
      <w:r>
        <w:rPr>
          <w:sz w:val="24"/>
          <w:szCs w:val="24"/>
        </w:rPr>
        <w:t>June</w:t>
      </w:r>
      <w:r w:rsidRPr="00022102">
        <w:rPr>
          <w:sz w:val="24"/>
          <w:szCs w:val="24"/>
        </w:rPr>
        <w:t xml:space="preserve"> </w:t>
      </w:r>
      <w:r>
        <w:rPr>
          <w:sz w:val="24"/>
          <w:szCs w:val="24"/>
        </w:rPr>
        <w:t>1</w:t>
      </w:r>
      <w:r w:rsidR="00AC3FB9">
        <w:rPr>
          <w:sz w:val="24"/>
          <w:szCs w:val="24"/>
        </w:rPr>
        <w:t>2</w:t>
      </w:r>
      <w:r>
        <w:rPr>
          <w:sz w:val="24"/>
          <w:szCs w:val="24"/>
        </w:rPr>
        <w:t xml:space="preserve">. </w:t>
      </w:r>
      <w:r w:rsidRPr="00022102">
        <w:rPr>
          <w:sz w:val="24"/>
          <w:szCs w:val="24"/>
        </w:rPr>
        <w:t>For information or to express an opinion call 240-777-7900.</w:t>
      </w:r>
    </w:p>
    <w:p w14:paraId="05DFD52F" w14:textId="77777777" w:rsidR="00022102" w:rsidRDefault="00022102" w:rsidP="00541170">
      <w:pPr>
        <w:autoSpaceDE w:val="0"/>
        <w:autoSpaceDN w:val="0"/>
        <w:adjustRightInd w:val="0"/>
        <w:ind w:right="-450"/>
        <w:jc w:val="both"/>
        <w:rPr>
          <w:sz w:val="24"/>
          <w:szCs w:val="24"/>
        </w:rPr>
      </w:pPr>
    </w:p>
    <w:p w14:paraId="180E854B" w14:textId="77777777" w:rsidR="00022102" w:rsidRDefault="00022102" w:rsidP="00541170">
      <w:pPr>
        <w:autoSpaceDE w:val="0"/>
        <w:autoSpaceDN w:val="0"/>
        <w:adjustRightInd w:val="0"/>
        <w:ind w:right="-450"/>
        <w:jc w:val="both"/>
        <w:rPr>
          <w:sz w:val="24"/>
          <w:szCs w:val="24"/>
        </w:rPr>
      </w:pPr>
    </w:p>
    <w:p w14:paraId="29BD2AE2" w14:textId="7070BF61" w:rsidR="00F62141" w:rsidRDefault="00F62141" w:rsidP="00541170">
      <w:pPr>
        <w:autoSpaceDE w:val="0"/>
        <w:autoSpaceDN w:val="0"/>
        <w:adjustRightInd w:val="0"/>
        <w:ind w:right="-450"/>
        <w:jc w:val="both"/>
        <w:rPr>
          <w:sz w:val="24"/>
          <w:szCs w:val="24"/>
        </w:rPr>
      </w:pPr>
      <w:r w:rsidRPr="00F62141">
        <w:rPr>
          <w:sz w:val="24"/>
          <w:szCs w:val="24"/>
        </w:rPr>
        <w:t xml:space="preserve">The Council staff report can be viewed </w:t>
      </w:r>
      <w:hyperlink r:id="rId12" w:history="1">
        <w:r w:rsidRPr="0034141C">
          <w:rPr>
            <w:rStyle w:val="Hyperlink"/>
            <w:sz w:val="24"/>
            <w:szCs w:val="24"/>
          </w:rPr>
          <w:t>here</w:t>
        </w:r>
      </w:hyperlink>
      <w:r w:rsidRPr="00F62141">
        <w:rPr>
          <w:sz w:val="24"/>
          <w:szCs w:val="24"/>
        </w:rPr>
        <w:t>.</w:t>
      </w:r>
    </w:p>
    <w:p w14:paraId="2F4B94E5" w14:textId="76FCF745" w:rsidR="00D6734E" w:rsidRDefault="00D6734E" w:rsidP="007C24FD">
      <w:pPr>
        <w:autoSpaceDE w:val="0"/>
        <w:autoSpaceDN w:val="0"/>
        <w:adjustRightInd w:val="0"/>
        <w:ind w:right="-450"/>
        <w:jc w:val="both"/>
        <w:rPr>
          <w:sz w:val="24"/>
          <w:szCs w:val="24"/>
        </w:rPr>
      </w:pPr>
    </w:p>
    <w:p w14:paraId="356D811E" w14:textId="74C1AA1B" w:rsidR="0064366A" w:rsidRDefault="00F62141" w:rsidP="007C24FD">
      <w:pPr>
        <w:pBdr>
          <w:bottom w:val="single" w:sz="6" w:space="1" w:color="auto"/>
        </w:pBdr>
        <w:autoSpaceDE w:val="0"/>
        <w:autoSpaceDN w:val="0"/>
        <w:adjustRightInd w:val="0"/>
        <w:ind w:right="-450"/>
        <w:jc w:val="center"/>
        <w:rPr>
          <w:sz w:val="24"/>
          <w:szCs w:val="24"/>
        </w:rPr>
      </w:pPr>
      <w:r w:rsidRPr="00F62141">
        <w:rPr>
          <w:sz w:val="24"/>
          <w:szCs w:val="24"/>
        </w:rPr>
        <w:t># # #</w:t>
      </w:r>
      <w:bookmarkEnd w:id="2"/>
    </w:p>
    <w:p w14:paraId="44A7BD3A" w14:textId="77777777" w:rsidR="00171D38" w:rsidRDefault="00171D38" w:rsidP="007C24FD">
      <w:pPr>
        <w:pBdr>
          <w:bottom w:val="single" w:sz="6" w:space="1" w:color="auto"/>
        </w:pBdr>
        <w:autoSpaceDE w:val="0"/>
        <w:autoSpaceDN w:val="0"/>
        <w:adjustRightInd w:val="0"/>
        <w:ind w:right="-450"/>
        <w:jc w:val="center"/>
        <w:rPr>
          <w:sz w:val="24"/>
          <w:szCs w:val="24"/>
        </w:rPr>
      </w:pPr>
    </w:p>
    <w:p w14:paraId="288D55B8" w14:textId="77777777" w:rsidR="00171D38" w:rsidRDefault="00171D38" w:rsidP="007C24FD">
      <w:pPr>
        <w:autoSpaceDE w:val="0"/>
        <w:autoSpaceDN w:val="0"/>
        <w:adjustRightInd w:val="0"/>
        <w:ind w:right="-450"/>
        <w:jc w:val="center"/>
        <w:rPr>
          <w:sz w:val="24"/>
          <w:szCs w:val="24"/>
        </w:rPr>
      </w:pPr>
    </w:p>
    <w:p w14:paraId="6650BC97" w14:textId="77777777" w:rsidR="00171D38" w:rsidRDefault="00171D38">
      <w:pPr>
        <w:rPr>
          <w:rFonts w:ascii="Tahoma" w:hAnsi="Tahoma" w:cs="Tahoma"/>
          <w:b/>
          <w:bCs/>
          <w:sz w:val="36"/>
          <w:szCs w:val="36"/>
          <w:lang w:val="es-US"/>
        </w:rPr>
      </w:pPr>
      <w:r>
        <w:rPr>
          <w:rFonts w:ascii="Tahoma" w:hAnsi="Tahoma" w:cs="Tahoma"/>
          <w:b/>
          <w:bCs/>
          <w:sz w:val="36"/>
          <w:szCs w:val="36"/>
          <w:lang w:val="es-US"/>
        </w:rPr>
        <w:br w:type="page"/>
      </w:r>
    </w:p>
    <w:p w14:paraId="6962FF81" w14:textId="721337CE" w:rsidR="00171D38" w:rsidRPr="00171D38" w:rsidRDefault="00171D38" w:rsidP="00171D38">
      <w:pPr>
        <w:contextualSpacing/>
        <w:jc w:val="center"/>
        <w:rPr>
          <w:rFonts w:ascii="Tahoma" w:hAnsi="Tahoma" w:cs="Tahoma"/>
          <w:b/>
          <w:bCs/>
          <w:sz w:val="36"/>
          <w:szCs w:val="36"/>
          <w:lang w:val="es-US"/>
        </w:rPr>
      </w:pPr>
      <w:r w:rsidRPr="00171D38">
        <w:rPr>
          <w:rFonts w:ascii="Tahoma" w:hAnsi="Tahoma" w:cs="Tahoma"/>
          <w:b/>
          <w:bCs/>
          <w:sz w:val="36"/>
          <w:szCs w:val="36"/>
          <w:lang w:val="es-US"/>
        </w:rPr>
        <w:lastRenderedPageBreak/>
        <w:t>El Concejo introduce $ 10 millones en fondos de emergencia para el Fondo de Recuperación de la Iniciativa para la Atención y Educación Temprana</w:t>
      </w:r>
    </w:p>
    <w:p w14:paraId="571924FA" w14:textId="77777777" w:rsidR="00171D38" w:rsidRPr="00171D38" w:rsidRDefault="00171D38" w:rsidP="00171D38">
      <w:pPr>
        <w:contextualSpacing/>
        <w:jc w:val="center"/>
        <w:rPr>
          <w:rFonts w:ascii="Tahoma" w:hAnsi="Tahoma" w:cs="Tahoma"/>
          <w:i/>
          <w:iCs/>
          <w:sz w:val="28"/>
          <w:szCs w:val="28"/>
          <w:lang w:val="es-US"/>
        </w:rPr>
      </w:pPr>
      <w:r w:rsidRPr="00171D38">
        <w:rPr>
          <w:rFonts w:ascii="Tahoma" w:hAnsi="Tahoma" w:cs="Tahoma"/>
          <w:i/>
          <w:iCs/>
          <w:sz w:val="28"/>
          <w:szCs w:val="28"/>
          <w:lang w:val="es-US"/>
        </w:rPr>
        <w:t>Esta financiación fue iniciada por los Concejales Navarro, Riemer y Friedson</w:t>
      </w:r>
    </w:p>
    <w:p w14:paraId="71AC516F" w14:textId="77777777" w:rsidR="00171D38" w:rsidRDefault="00171D38" w:rsidP="00171D38">
      <w:pPr>
        <w:contextualSpacing/>
        <w:jc w:val="both"/>
        <w:rPr>
          <w:sz w:val="24"/>
          <w:szCs w:val="24"/>
          <w:lang w:val="es-US"/>
        </w:rPr>
      </w:pPr>
    </w:p>
    <w:p w14:paraId="18FB3D7B" w14:textId="425FD648" w:rsidR="00171D38" w:rsidRPr="00171D38" w:rsidRDefault="00171D38" w:rsidP="00171D38">
      <w:pPr>
        <w:contextualSpacing/>
        <w:jc w:val="both"/>
        <w:rPr>
          <w:sz w:val="24"/>
          <w:szCs w:val="24"/>
          <w:lang w:val="es-US"/>
        </w:rPr>
      </w:pPr>
      <w:r w:rsidRPr="00171D38">
        <w:rPr>
          <w:sz w:val="24"/>
          <w:szCs w:val="24"/>
          <w:lang w:val="es-US"/>
        </w:rPr>
        <w:t>ROCKVILLE, Maryland, 9 de junio de 2020— Hoy, el Concejo del Condado de Montgomery introdujo una asignación especial de $ 10 millones para proporcionar fondos designados para la reapertura de programas de centros de cuidado de niños con licencia, hogares de cuidado de niños familiares registrados y programas de carta de cumplimiento. Esta financiación incluye la elegibilidad para un mes de financiamiento destinado a apoyar las operaciones de cuidado de niños y educación temprana hasta que se recojan los pagos de matrícula, así como la compensación por pérdidas financieras significativas causadas directamente o indirectamente por las restricciones de Covid-19.</w:t>
      </w:r>
    </w:p>
    <w:p w14:paraId="7972648F" w14:textId="77777777" w:rsidR="00171D38" w:rsidRPr="00171D38" w:rsidRDefault="00171D38" w:rsidP="00171D38">
      <w:pPr>
        <w:contextualSpacing/>
        <w:jc w:val="both"/>
        <w:rPr>
          <w:sz w:val="24"/>
          <w:szCs w:val="24"/>
          <w:lang w:val="es-US"/>
        </w:rPr>
      </w:pPr>
    </w:p>
    <w:p w14:paraId="3488A9BA" w14:textId="171B50B7" w:rsidR="00171D38" w:rsidRPr="00171D38" w:rsidRDefault="00171D38" w:rsidP="00171D38">
      <w:pPr>
        <w:contextualSpacing/>
        <w:jc w:val="both"/>
        <w:rPr>
          <w:sz w:val="24"/>
          <w:szCs w:val="24"/>
          <w:lang w:val="es-US"/>
        </w:rPr>
      </w:pPr>
      <w:r w:rsidRPr="00171D38">
        <w:rPr>
          <w:sz w:val="24"/>
          <w:szCs w:val="24"/>
          <w:lang w:val="es-US"/>
        </w:rPr>
        <w:t xml:space="preserve">Los Concejales Nancy Navarro, Hans Riemer y Andrew Friedson son los principales patrocinadores de esta </w:t>
      </w:r>
      <w:r w:rsidR="007A5E9C">
        <w:rPr>
          <w:sz w:val="24"/>
          <w:szCs w:val="24"/>
          <w:lang w:val="es-US"/>
        </w:rPr>
        <w:t xml:space="preserve">asignación </w:t>
      </w:r>
      <w:r w:rsidRPr="00171D38">
        <w:rPr>
          <w:sz w:val="24"/>
          <w:szCs w:val="24"/>
          <w:lang w:val="es-US"/>
        </w:rPr>
        <w:t>especial. El Comité de Salud y Servicios Humanos del Concejo y el Comité de Educación y Cultura están programados para revisar la asignación especial el 11 de junio. El Concejo está programado tentativamente para recibir testimonio público y votar sobre la asignación especial el 16 de junio a la 1:30 p.m.</w:t>
      </w:r>
    </w:p>
    <w:p w14:paraId="79E40E12" w14:textId="77777777" w:rsidR="00171D38" w:rsidRPr="00171D38" w:rsidRDefault="00171D38" w:rsidP="00171D38">
      <w:pPr>
        <w:contextualSpacing/>
        <w:jc w:val="both"/>
        <w:rPr>
          <w:sz w:val="24"/>
          <w:szCs w:val="24"/>
          <w:lang w:val="es-US"/>
        </w:rPr>
      </w:pPr>
    </w:p>
    <w:p w14:paraId="3CFCD003" w14:textId="4966780C" w:rsidR="00171D38" w:rsidRPr="00171D38" w:rsidRDefault="00171D38" w:rsidP="00171D38">
      <w:pPr>
        <w:contextualSpacing/>
        <w:jc w:val="both"/>
        <w:rPr>
          <w:sz w:val="24"/>
          <w:szCs w:val="24"/>
          <w:lang w:val="es-US"/>
        </w:rPr>
      </w:pPr>
      <w:r w:rsidRPr="00171D38">
        <w:rPr>
          <w:sz w:val="24"/>
          <w:szCs w:val="24"/>
          <w:lang w:val="es-US"/>
        </w:rPr>
        <w:t xml:space="preserve">Al presentar esta </w:t>
      </w:r>
      <w:r w:rsidR="007A5E9C">
        <w:rPr>
          <w:sz w:val="24"/>
          <w:szCs w:val="24"/>
          <w:lang w:val="es-US"/>
        </w:rPr>
        <w:t>asignación</w:t>
      </w:r>
      <w:r w:rsidRPr="00171D38">
        <w:rPr>
          <w:sz w:val="24"/>
          <w:szCs w:val="24"/>
          <w:lang w:val="es-US"/>
        </w:rPr>
        <w:t xml:space="preserve"> especial, los patrocinadores consideraron firmemente que el cuidado de niños es un servicio esencial para apoyar a las familias cuando regresan al trabajo y es fundamental para la recuperación económica del Condado. Sin inversión pública y apoyo, el cuidado infantil con licencia y de alta calidad en el Condado de Montgomery no es sostenible bajo los requisitos de recuperación actuales.</w:t>
      </w:r>
    </w:p>
    <w:p w14:paraId="49C4C627" w14:textId="77777777" w:rsidR="00171D38" w:rsidRPr="00171D38" w:rsidRDefault="00171D38" w:rsidP="00171D38">
      <w:pPr>
        <w:contextualSpacing/>
        <w:jc w:val="both"/>
        <w:rPr>
          <w:sz w:val="24"/>
          <w:szCs w:val="24"/>
          <w:lang w:val="es-US"/>
        </w:rPr>
      </w:pPr>
    </w:p>
    <w:p w14:paraId="1CF28F73" w14:textId="77777777" w:rsidR="00171D38" w:rsidRPr="00171D38" w:rsidRDefault="00171D38" w:rsidP="00171D38">
      <w:pPr>
        <w:contextualSpacing/>
        <w:jc w:val="both"/>
        <w:rPr>
          <w:sz w:val="24"/>
          <w:szCs w:val="24"/>
          <w:lang w:val="es-US"/>
        </w:rPr>
      </w:pPr>
      <w:r w:rsidRPr="00171D38">
        <w:rPr>
          <w:sz w:val="24"/>
          <w:szCs w:val="24"/>
          <w:lang w:val="es-US"/>
        </w:rPr>
        <w:t>La financiación de la asignación asignará $ 6,500,000 para apoyar centros de cuidado infantil con licencia y programas de carta de cumplimiento y $ 3,500,000 para apoyar hogares de cuidado infantil familiar registrados. Los montos máximos de las subvenciones son de $ 75,000 por sitio de cuidado infantil para un sitio, $ 150,000 para dos o tres sitios y $ 300,000 para cuatro o más sitios. Los sitios de cuidado de niños que serán apoyados por la subvención deben estar ubicados en el Condado, y el 60 por ciento de los niños atendidos en cada sitio deben ser residentes del Condado de Montgomery. Para ser un concesionario elegible para fondos respaldados por este crédito, los solicitantes deben:</w:t>
      </w:r>
    </w:p>
    <w:p w14:paraId="2075FAFB" w14:textId="77777777" w:rsidR="00171D38" w:rsidRPr="00171D38" w:rsidRDefault="00171D38" w:rsidP="00171D38">
      <w:pPr>
        <w:contextualSpacing/>
        <w:jc w:val="both"/>
        <w:rPr>
          <w:sz w:val="24"/>
          <w:szCs w:val="24"/>
          <w:lang w:val="es-US"/>
        </w:rPr>
      </w:pPr>
    </w:p>
    <w:p w14:paraId="692A3E9B" w14:textId="77777777" w:rsidR="00171D38" w:rsidRPr="00171D38" w:rsidRDefault="00171D38" w:rsidP="00171D38">
      <w:pPr>
        <w:pStyle w:val="ListParagraph"/>
        <w:numPr>
          <w:ilvl w:val="0"/>
          <w:numId w:val="9"/>
        </w:numPr>
        <w:spacing w:after="160"/>
        <w:jc w:val="both"/>
        <w:rPr>
          <w:sz w:val="24"/>
          <w:szCs w:val="24"/>
          <w:lang w:val="es-US"/>
        </w:rPr>
      </w:pPr>
      <w:r w:rsidRPr="00171D38">
        <w:rPr>
          <w:sz w:val="24"/>
          <w:szCs w:val="24"/>
          <w:lang w:val="es-US"/>
        </w:rPr>
        <w:t>tener un centro de cuidado de niños con licencia, un hogar de cuidado de niños familiar registrado o un hogar familiar de cuidado de niños, o una carta de programa de cumplimiento ubicado en el Condado;</w:t>
      </w:r>
    </w:p>
    <w:p w14:paraId="14B0AED5" w14:textId="77777777" w:rsidR="00171D38" w:rsidRPr="00171D38" w:rsidRDefault="00171D38" w:rsidP="00171D38">
      <w:pPr>
        <w:pStyle w:val="ListParagraph"/>
        <w:numPr>
          <w:ilvl w:val="0"/>
          <w:numId w:val="9"/>
        </w:numPr>
        <w:spacing w:after="160"/>
        <w:jc w:val="both"/>
        <w:rPr>
          <w:sz w:val="24"/>
          <w:szCs w:val="24"/>
          <w:lang w:val="es-US"/>
        </w:rPr>
      </w:pPr>
      <w:r w:rsidRPr="00171D38">
        <w:rPr>
          <w:sz w:val="24"/>
          <w:szCs w:val="24"/>
          <w:lang w:val="es-US"/>
        </w:rPr>
        <w:t>brindar cuidado de niños a niños desde el nacimiento hasta los cinco años de edad;</w:t>
      </w:r>
    </w:p>
    <w:p w14:paraId="592FD1C8" w14:textId="77777777" w:rsidR="00171D38" w:rsidRPr="00171D38" w:rsidRDefault="00171D38" w:rsidP="00171D38">
      <w:pPr>
        <w:pStyle w:val="ListParagraph"/>
        <w:numPr>
          <w:ilvl w:val="0"/>
          <w:numId w:val="9"/>
        </w:numPr>
        <w:spacing w:after="160"/>
        <w:jc w:val="both"/>
        <w:rPr>
          <w:sz w:val="24"/>
          <w:szCs w:val="24"/>
          <w:lang w:val="es-US"/>
        </w:rPr>
      </w:pPr>
      <w:r w:rsidRPr="00171D38">
        <w:rPr>
          <w:sz w:val="24"/>
          <w:szCs w:val="24"/>
          <w:lang w:val="es-US"/>
        </w:rPr>
        <w:t>estar al día con el estado de Maryland; y</w:t>
      </w:r>
    </w:p>
    <w:p w14:paraId="1A8FCC89" w14:textId="77777777" w:rsidR="00171D38" w:rsidRPr="00171D38" w:rsidRDefault="00171D38" w:rsidP="00171D38">
      <w:pPr>
        <w:pStyle w:val="ListParagraph"/>
        <w:numPr>
          <w:ilvl w:val="0"/>
          <w:numId w:val="9"/>
        </w:numPr>
        <w:spacing w:after="160"/>
        <w:jc w:val="both"/>
        <w:rPr>
          <w:sz w:val="24"/>
          <w:szCs w:val="24"/>
          <w:lang w:val="es-US"/>
        </w:rPr>
      </w:pPr>
      <w:r w:rsidRPr="00171D38">
        <w:rPr>
          <w:sz w:val="24"/>
          <w:szCs w:val="24"/>
          <w:lang w:val="es-US"/>
        </w:rPr>
        <w:t>poder reabrir antes del 31 de agosto de 2020.</w:t>
      </w:r>
    </w:p>
    <w:p w14:paraId="19A6664F" w14:textId="77777777" w:rsidR="00171D38" w:rsidRPr="00171D38" w:rsidRDefault="00171D38" w:rsidP="00171D38">
      <w:pPr>
        <w:contextualSpacing/>
        <w:jc w:val="both"/>
        <w:rPr>
          <w:sz w:val="24"/>
          <w:szCs w:val="24"/>
          <w:lang w:val="es-US"/>
        </w:rPr>
      </w:pPr>
      <w:r w:rsidRPr="00171D38">
        <w:rPr>
          <w:sz w:val="24"/>
          <w:szCs w:val="24"/>
          <w:lang w:val="es-US"/>
        </w:rPr>
        <w:lastRenderedPageBreak/>
        <w:t xml:space="preserve">Se dará prioridad a los programas que atienden a familias y niños de bajos ingresos con necesidades especiales y a los centros de cuidado infantil que brindan cuidado infantil en códigos postales específicos, incluidos 20877, 20886, 20902, 20866 y 20906 y / o programas que participan en el programa EXCELS de Maryland. Estos códigos postales específicos tienen niveles más bajos de disponibilidad de cuidado infantil y mayores concentraciones de familias con bajos ingresos. </w:t>
      </w:r>
    </w:p>
    <w:p w14:paraId="1FAFA391" w14:textId="77777777" w:rsidR="00171D38" w:rsidRPr="00171D38" w:rsidRDefault="00171D38" w:rsidP="00171D38">
      <w:pPr>
        <w:contextualSpacing/>
        <w:jc w:val="both"/>
        <w:rPr>
          <w:sz w:val="24"/>
          <w:szCs w:val="24"/>
          <w:lang w:val="es-US"/>
        </w:rPr>
      </w:pPr>
    </w:p>
    <w:p w14:paraId="3022B45D" w14:textId="6BFD0BB6" w:rsidR="00171D38" w:rsidRPr="00171D38" w:rsidRDefault="00171D38" w:rsidP="00171D38">
      <w:pPr>
        <w:contextualSpacing/>
        <w:jc w:val="both"/>
        <w:rPr>
          <w:sz w:val="24"/>
          <w:szCs w:val="24"/>
          <w:lang w:val="es-US"/>
        </w:rPr>
      </w:pPr>
      <w:r w:rsidRPr="00171D38">
        <w:rPr>
          <w:sz w:val="24"/>
          <w:szCs w:val="24"/>
          <w:lang w:val="es-US"/>
        </w:rPr>
        <w:t xml:space="preserve">Durante el estado de emergencia de </w:t>
      </w:r>
      <w:r w:rsidR="007A5E9C">
        <w:rPr>
          <w:sz w:val="24"/>
          <w:szCs w:val="24"/>
          <w:lang w:val="es-US"/>
        </w:rPr>
        <w:t>Covid</w:t>
      </w:r>
      <w:r w:rsidRPr="00171D38">
        <w:rPr>
          <w:sz w:val="24"/>
          <w:szCs w:val="24"/>
          <w:lang w:val="es-US"/>
        </w:rPr>
        <w:t xml:space="preserve">-19, el público no estará físicamente presente en la </w:t>
      </w:r>
      <w:r w:rsidR="007A5E9C">
        <w:rPr>
          <w:sz w:val="24"/>
          <w:szCs w:val="24"/>
          <w:lang w:val="es-US"/>
        </w:rPr>
        <w:t>s</w:t>
      </w:r>
      <w:r w:rsidRPr="00171D38">
        <w:rPr>
          <w:sz w:val="24"/>
          <w:szCs w:val="24"/>
          <w:lang w:val="es-US"/>
        </w:rPr>
        <w:t>ala de Audiencias del Concejo. Los residentes que deseen llamar para testificar en una audiencia pública del Concejo deben registrarse previamente en la página web del Concejo en https://www.montgomerycountymd.gov/council/calendar.html. Una vez que se envía el formulario de solicitud de registro de audiencia pública y se crea la lista de audiencia pública, las personas recibirán notificaciones de confirmación separadas que incluyen el número de teléfono apropiado para llamar a la audiencia pública.</w:t>
      </w:r>
    </w:p>
    <w:p w14:paraId="3E6E2096" w14:textId="77777777" w:rsidR="00171D38" w:rsidRPr="00171D38" w:rsidRDefault="00171D38" w:rsidP="00171D38">
      <w:pPr>
        <w:contextualSpacing/>
        <w:jc w:val="both"/>
        <w:rPr>
          <w:sz w:val="24"/>
          <w:szCs w:val="24"/>
          <w:lang w:val="es-US"/>
        </w:rPr>
      </w:pPr>
    </w:p>
    <w:p w14:paraId="21E4FB4D" w14:textId="77777777" w:rsidR="00171D38" w:rsidRPr="00171D38" w:rsidRDefault="00171D38" w:rsidP="00171D38">
      <w:pPr>
        <w:contextualSpacing/>
        <w:jc w:val="both"/>
        <w:rPr>
          <w:sz w:val="24"/>
          <w:szCs w:val="24"/>
          <w:lang w:val="es-US"/>
        </w:rPr>
      </w:pPr>
      <w:r w:rsidRPr="00171D38">
        <w:rPr>
          <w:sz w:val="24"/>
          <w:szCs w:val="24"/>
          <w:lang w:val="es-US"/>
        </w:rPr>
        <w:t>Los miembros de la comunidad también tienen la opción de proporcionar testimonio escrito o en audio o video al Concejo utilizando un formulario de testimonio en línea recientemente desarrollado en la página web del Concejo. Este formulario se puede encontrar en https://www.montgomerycountymd.gov/COUNCIL/PHSignUp.html. El testimonio proporcionado en línea tiene el mismo peso que el testimonio dado en una audiencia pública. Los miembros del Concejo consideran todos los comentarios como parte de sus deliberaciones.</w:t>
      </w:r>
    </w:p>
    <w:p w14:paraId="68898685" w14:textId="77777777" w:rsidR="00171D38" w:rsidRPr="00171D38" w:rsidRDefault="00171D38" w:rsidP="00171D38">
      <w:pPr>
        <w:contextualSpacing/>
        <w:jc w:val="both"/>
        <w:rPr>
          <w:sz w:val="24"/>
          <w:szCs w:val="24"/>
          <w:lang w:val="es-US"/>
        </w:rPr>
      </w:pPr>
    </w:p>
    <w:p w14:paraId="7EFA9C71" w14:textId="77777777" w:rsidR="00171D38" w:rsidRPr="00171D38" w:rsidRDefault="00171D38" w:rsidP="00171D38">
      <w:pPr>
        <w:contextualSpacing/>
        <w:jc w:val="both"/>
        <w:rPr>
          <w:sz w:val="24"/>
          <w:szCs w:val="24"/>
          <w:lang w:val="es-US"/>
        </w:rPr>
      </w:pPr>
      <w:r w:rsidRPr="00171D38">
        <w:rPr>
          <w:sz w:val="24"/>
          <w:szCs w:val="24"/>
          <w:lang w:val="es-US"/>
        </w:rPr>
        <w:t xml:space="preserve">Los comentarios y sugerencias son bienvenidos en línea en http://tinyurl.com/zrbwh5v; por correo electrónico a </w:t>
      </w:r>
      <w:hyperlink r:id="rId13" w:history="1">
        <w:r w:rsidRPr="00171D38">
          <w:rPr>
            <w:rStyle w:val="Hyperlink"/>
            <w:sz w:val="24"/>
            <w:szCs w:val="24"/>
            <w:lang w:val="es-US"/>
          </w:rPr>
          <w:t>County.Council@MontgomeryCountyMD.Gov</w:t>
        </w:r>
      </w:hyperlink>
      <w:r w:rsidRPr="00171D38">
        <w:rPr>
          <w:sz w:val="24"/>
          <w:szCs w:val="24"/>
          <w:lang w:val="es-US"/>
        </w:rPr>
        <w:t xml:space="preserve"> y enviando correo regular al Concejo del Condado a 100 Maryland Ave., Rockville, Md. 20850. Para los residentes que no dominan el inglés, se pueden hacer arreglos especiales para servicios de interpretación para los que testifican. Los arreglos deben hacerse antes del 11 de junio. Para obtener información o expresar una opinión, favor de llamar al 240-777-7900.</w:t>
      </w:r>
    </w:p>
    <w:p w14:paraId="6F508C1D" w14:textId="77777777" w:rsidR="00171D38" w:rsidRPr="00171D38" w:rsidRDefault="00171D38" w:rsidP="00171D38">
      <w:pPr>
        <w:contextualSpacing/>
        <w:jc w:val="both"/>
        <w:rPr>
          <w:sz w:val="24"/>
          <w:szCs w:val="24"/>
          <w:lang w:val="es-US"/>
        </w:rPr>
      </w:pPr>
    </w:p>
    <w:p w14:paraId="001C387D" w14:textId="77777777" w:rsidR="00171D38" w:rsidRPr="00171D38" w:rsidRDefault="00171D38" w:rsidP="00171D38">
      <w:pPr>
        <w:contextualSpacing/>
        <w:jc w:val="both"/>
        <w:rPr>
          <w:sz w:val="24"/>
          <w:szCs w:val="24"/>
          <w:lang w:val="es-US"/>
        </w:rPr>
      </w:pPr>
      <w:r w:rsidRPr="00171D38">
        <w:rPr>
          <w:sz w:val="24"/>
          <w:szCs w:val="24"/>
          <w:lang w:val="es-US"/>
        </w:rPr>
        <w:t xml:space="preserve">Se puede encontrar el informe del personal del Concejo sobre esta asignación especial </w:t>
      </w:r>
      <w:hyperlink r:id="rId14" w:history="1">
        <w:r w:rsidRPr="00171D38">
          <w:rPr>
            <w:rStyle w:val="Hyperlink"/>
            <w:sz w:val="24"/>
            <w:szCs w:val="24"/>
            <w:lang w:val="es-US"/>
          </w:rPr>
          <w:t>aquí</w:t>
        </w:r>
      </w:hyperlink>
      <w:r w:rsidRPr="00171D38">
        <w:rPr>
          <w:sz w:val="24"/>
          <w:szCs w:val="24"/>
          <w:lang w:val="es-US"/>
        </w:rPr>
        <w:t>.</w:t>
      </w:r>
    </w:p>
    <w:p w14:paraId="55AFC1F1" w14:textId="77777777" w:rsidR="00171D38" w:rsidRPr="00171D38" w:rsidRDefault="00171D38" w:rsidP="00171D38">
      <w:pPr>
        <w:contextualSpacing/>
        <w:jc w:val="both"/>
        <w:rPr>
          <w:sz w:val="24"/>
          <w:szCs w:val="24"/>
          <w:lang w:val="es-US"/>
        </w:rPr>
      </w:pPr>
    </w:p>
    <w:p w14:paraId="52B00CAC" w14:textId="77777777" w:rsidR="00171D38" w:rsidRPr="00171D38" w:rsidRDefault="00171D38" w:rsidP="00171D38">
      <w:pPr>
        <w:contextualSpacing/>
        <w:jc w:val="both"/>
        <w:rPr>
          <w:sz w:val="24"/>
          <w:szCs w:val="24"/>
          <w:lang w:val="es-US"/>
        </w:rPr>
      </w:pPr>
    </w:p>
    <w:p w14:paraId="46E30DB5" w14:textId="77777777" w:rsidR="00171D38" w:rsidRPr="00C47ADE" w:rsidRDefault="00171D38" w:rsidP="00171D38">
      <w:pPr>
        <w:contextualSpacing/>
        <w:jc w:val="center"/>
      </w:pPr>
      <w:r w:rsidRPr="00171D38">
        <w:rPr>
          <w:sz w:val="24"/>
          <w:szCs w:val="24"/>
        </w:rPr>
        <w:t># # #</w:t>
      </w:r>
    </w:p>
    <w:p w14:paraId="49F2242F" w14:textId="77777777" w:rsidR="00171D38" w:rsidRPr="0064366A" w:rsidRDefault="00171D38" w:rsidP="007C24FD">
      <w:pPr>
        <w:autoSpaceDE w:val="0"/>
        <w:autoSpaceDN w:val="0"/>
        <w:adjustRightInd w:val="0"/>
        <w:ind w:right="-450"/>
        <w:jc w:val="center"/>
        <w:rPr>
          <w:sz w:val="22"/>
          <w:szCs w:val="22"/>
        </w:rPr>
      </w:pPr>
    </w:p>
    <w:sectPr w:rsidR="00171D38" w:rsidRPr="0064366A">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F660" w14:textId="77777777" w:rsidR="00C357C1" w:rsidRDefault="00C357C1">
      <w:r>
        <w:separator/>
      </w:r>
    </w:p>
  </w:endnote>
  <w:endnote w:type="continuationSeparator" w:id="0">
    <w:p w14:paraId="394841AF" w14:textId="77777777" w:rsidR="00C357C1" w:rsidRDefault="00C3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3D56" w14:textId="77777777" w:rsidR="00171D38" w:rsidRDefault="00171D38" w:rsidP="00E361E1">
    <w:pPr>
      <w:pStyle w:val="Footer"/>
      <w:tabs>
        <w:tab w:val="clear" w:pos="4320"/>
        <w:tab w:val="clear" w:pos="8640"/>
        <w:tab w:val="center" w:pos="468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DE5E" w14:textId="77777777" w:rsidR="00C357C1" w:rsidRDefault="00C357C1">
      <w:r>
        <w:separator/>
      </w:r>
    </w:p>
  </w:footnote>
  <w:footnote w:type="continuationSeparator" w:id="0">
    <w:p w14:paraId="76DCEF42" w14:textId="77777777" w:rsidR="00C357C1" w:rsidRDefault="00C3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AFE0" w14:textId="77777777" w:rsidR="00171D38" w:rsidRDefault="00171D38"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63F419" w14:textId="77777777" w:rsidR="00171D38" w:rsidRDefault="0017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E9D2" w14:textId="77777777" w:rsidR="00171D38" w:rsidRDefault="00171D38"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D2DF73" w14:textId="77777777" w:rsidR="00171D38" w:rsidRDefault="00171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464"/>
    <w:multiLevelType w:val="hybridMultilevel"/>
    <w:tmpl w:val="DA9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B27"/>
    <w:multiLevelType w:val="hybridMultilevel"/>
    <w:tmpl w:val="D3F2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40480"/>
    <w:multiLevelType w:val="hybridMultilevel"/>
    <w:tmpl w:val="860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1295"/>
    <w:multiLevelType w:val="hybridMultilevel"/>
    <w:tmpl w:val="4A1C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11CFB"/>
    <w:multiLevelType w:val="hybridMultilevel"/>
    <w:tmpl w:val="F8A44F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8E5A07"/>
    <w:multiLevelType w:val="hybridMultilevel"/>
    <w:tmpl w:val="1C02FC6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3272497"/>
    <w:multiLevelType w:val="hybridMultilevel"/>
    <w:tmpl w:val="CAE424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085E83"/>
    <w:multiLevelType w:val="hybridMultilevel"/>
    <w:tmpl w:val="30D2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519BF"/>
    <w:multiLevelType w:val="hybridMultilevel"/>
    <w:tmpl w:val="546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FA"/>
    <w:rsid w:val="00014C7F"/>
    <w:rsid w:val="00017F0C"/>
    <w:rsid w:val="00022102"/>
    <w:rsid w:val="00022F89"/>
    <w:rsid w:val="00030F91"/>
    <w:rsid w:val="00034FCD"/>
    <w:rsid w:val="00040D29"/>
    <w:rsid w:val="000446E1"/>
    <w:rsid w:val="00050903"/>
    <w:rsid w:val="00053385"/>
    <w:rsid w:val="00056F3B"/>
    <w:rsid w:val="00057536"/>
    <w:rsid w:val="000703F5"/>
    <w:rsid w:val="000733C1"/>
    <w:rsid w:val="0007526A"/>
    <w:rsid w:val="0007681F"/>
    <w:rsid w:val="00082609"/>
    <w:rsid w:val="00084DBE"/>
    <w:rsid w:val="00094846"/>
    <w:rsid w:val="00094A36"/>
    <w:rsid w:val="0009792B"/>
    <w:rsid w:val="000A09B5"/>
    <w:rsid w:val="000A56B0"/>
    <w:rsid w:val="000B2A91"/>
    <w:rsid w:val="000B2DA5"/>
    <w:rsid w:val="000B7ECB"/>
    <w:rsid w:val="000C22EC"/>
    <w:rsid w:val="000C4FD4"/>
    <w:rsid w:val="000D24DE"/>
    <w:rsid w:val="000D39CF"/>
    <w:rsid w:val="000E7B6A"/>
    <w:rsid w:val="000F4F71"/>
    <w:rsid w:val="000F66F4"/>
    <w:rsid w:val="001005B0"/>
    <w:rsid w:val="001013A3"/>
    <w:rsid w:val="00101C64"/>
    <w:rsid w:val="00101D58"/>
    <w:rsid w:val="00113290"/>
    <w:rsid w:val="00120042"/>
    <w:rsid w:val="0012434B"/>
    <w:rsid w:val="001341BA"/>
    <w:rsid w:val="00134661"/>
    <w:rsid w:val="001374DF"/>
    <w:rsid w:val="00143BB4"/>
    <w:rsid w:val="00145583"/>
    <w:rsid w:val="00150374"/>
    <w:rsid w:val="00150B85"/>
    <w:rsid w:val="001524A2"/>
    <w:rsid w:val="0016355F"/>
    <w:rsid w:val="00171D38"/>
    <w:rsid w:val="00174E07"/>
    <w:rsid w:val="001800B0"/>
    <w:rsid w:val="00180C80"/>
    <w:rsid w:val="001826B7"/>
    <w:rsid w:val="00183C61"/>
    <w:rsid w:val="0019331C"/>
    <w:rsid w:val="001A1B29"/>
    <w:rsid w:val="001B18DC"/>
    <w:rsid w:val="001B5D70"/>
    <w:rsid w:val="001B6AE4"/>
    <w:rsid w:val="001C3599"/>
    <w:rsid w:val="001C5D2F"/>
    <w:rsid w:val="001D318C"/>
    <w:rsid w:val="001D38C3"/>
    <w:rsid w:val="001D3D3A"/>
    <w:rsid w:val="001D4CF9"/>
    <w:rsid w:val="001D5647"/>
    <w:rsid w:val="001F25C0"/>
    <w:rsid w:val="001F2C67"/>
    <w:rsid w:val="001F4D69"/>
    <w:rsid w:val="00210414"/>
    <w:rsid w:val="00214D29"/>
    <w:rsid w:val="00216F36"/>
    <w:rsid w:val="00221E4D"/>
    <w:rsid w:val="00222833"/>
    <w:rsid w:val="0022576D"/>
    <w:rsid w:val="0024472C"/>
    <w:rsid w:val="00245E23"/>
    <w:rsid w:val="00250174"/>
    <w:rsid w:val="00256B9F"/>
    <w:rsid w:val="00260667"/>
    <w:rsid w:val="002611D4"/>
    <w:rsid w:val="00265F2C"/>
    <w:rsid w:val="00266EB0"/>
    <w:rsid w:val="002757F6"/>
    <w:rsid w:val="0027667D"/>
    <w:rsid w:val="002768F8"/>
    <w:rsid w:val="00276981"/>
    <w:rsid w:val="002806C9"/>
    <w:rsid w:val="00290F0D"/>
    <w:rsid w:val="002A1933"/>
    <w:rsid w:val="002A33CA"/>
    <w:rsid w:val="002A4486"/>
    <w:rsid w:val="002B0486"/>
    <w:rsid w:val="002B204A"/>
    <w:rsid w:val="002B7DA2"/>
    <w:rsid w:val="002C1CDB"/>
    <w:rsid w:val="002C3CF1"/>
    <w:rsid w:val="003044C1"/>
    <w:rsid w:val="00314020"/>
    <w:rsid w:val="0031675D"/>
    <w:rsid w:val="003179B4"/>
    <w:rsid w:val="003208EB"/>
    <w:rsid w:val="00322503"/>
    <w:rsid w:val="00337958"/>
    <w:rsid w:val="0034141C"/>
    <w:rsid w:val="0034740B"/>
    <w:rsid w:val="00347F44"/>
    <w:rsid w:val="003556A4"/>
    <w:rsid w:val="00355953"/>
    <w:rsid w:val="00363F90"/>
    <w:rsid w:val="00370B0F"/>
    <w:rsid w:val="0037635F"/>
    <w:rsid w:val="003822A8"/>
    <w:rsid w:val="00384143"/>
    <w:rsid w:val="00396030"/>
    <w:rsid w:val="003B08ED"/>
    <w:rsid w:val="003B0955"/>
    <w:rsid w:val="003B0ACC"/>
    <w:rsid w:val="003B7B29"/>
    <w:rsid w:val="003C1E7D"/>
    <w:rsid w:val="003C2438"/>
    <w:rsid w:val="003C2C51"/>
    <w:rsid w:val="003C2F39"/>
    <w:rsid w:val="003D097B"/>
    <w:rsid w:val="003E0B06"/>
    <w:rsid w:val="003E0BB2"/>
    <w:rsid w:val="003E2374"/>
    <w:rsid w:val="003E2CE0"/>
    <w:rsid w:val="003E55B1"/>
    <w:rsid w:val="003F424C"/>
    <w:rsid w:val="003F6CB5"/>
    <w:rsid w:val="003F75AA"/>
    <w:rsid w:val="0040651C"/>
    <w:rsid w:val="00411715"/>
    <w:rsid w:val="00412996"/>
    <w:rsid w:val="004142C5"/>
    <w:rsid w:val="00417EE8"/>
    <w:rsid w:val="00432AF2"/>
    <w:rsid w:val="00433A0E"/>
    <w:rsid w:val="00433FE0"/>
    <w:rsid w:val="004367BF"/>
    <w:rsid w:val="00440346"/>
    <w:rsid w:val="0044556A"/>
    <w:rsid w:val="0046237F"/>
    <w:rsid w:val="00462B1C"/>
    <w:rsid w:val="00467F57"/>
    <w:rsid w:val="00472BC0"/>
    <w:rsid w:val="00475F43"/>
    <w:rsid w:val="00480B58"/>
    <w:rsid w:val="004841FC"/>
    <w:rsid w:val="00490A10"/>
    <w:rsid w:val="00496BF3"/>
    <w:rsid w:val="004B0F94"/>
    <w:rsid w:val="004B476E"/>
    <w:rsid w:val="004C010F"/>
    <w:rsid w:val="004C0292"/>
    <w:rsid w:val="004C4310"/>
    <w:rsid w:val="004C5A7C"/>
    <w:rsid w:val="004D70F2"/>
    <w:rsid w:val="004D7A39"/>
    <w:rsid w:val="00503A43"/>
    <w:rsid w:val="00507C6A"/>
    <w:rsid w:val="00516429"/>
    <w:rsid w:val="00525FAA"/>
    <w:rsid w:val="00532200"/>
    <w:rsid w:val="00533A81"/>
    <w:rsid w:val="00541010"/>
    <w:rsid w:val="00541170"/>
    <w:rsid w:val="005416EE"/>
    <w:rsid w:val="00541F62"/>
    <w:rsid w:val="00543373"/>
    <w:rsid w:val="00567547"/>
    <w:rsid w:val="00574709"/>
    <w:rsid w:val="00576080"/>
    <w:rsid w:val="005833A2"/>
    <w:rsid w:val="0058396F"/>
    <w:rsid w:val="00593885"/>
    <w:rsid w:val="00594F49"/>
    <w:rsid w:val="005A1E9D"/>
    <w:rsid w:val="005A22DF"/>
    <w:rsid w:val="005B15DD"/>
    <w:rsid w:val="005B2AA6"/>
    <w:rsid w:val="005B3EB0"/>
    <w:rsid w:val="005C0267"/>
    <w:rsid w:val="005C2026"/>
    <w:rsid w:val="005C3C4B"/>
    <w:rsid w:val="005C5C40"/>
    <w:rsid w:val="005C676A"/>
    <w:rsid w:val="005D72F3"/>
    <w:rsid w:val="005E0F36"/>
    <w:rsid w:val="005E1193"/>
    <w:rsid w:val="005F4477"/>
    <w:rsid w:val="005F4839"/>
    <w:rsid w:val="00602660"/>
    <w:rsid w:val="0060653A"/>
    <w:rsid w:val="00613E75"/>
    <w:rsid w:val="00616716"/>
    <w:rsid w:val="00616F4D"/>
    <w:rsid w:val="006201D9"/>
    <w:rsid w:val="0062589A"/>
    <w:rsid w:val="00634BC3"/>
    <w:rsid w:val="006414E7"/>
    <w:rsid w:val="00642C9D"/>
    <w:rsid w:val="0064366A"/>
    <w:rsid w:val="00652DC9"/>
    <w:rsid w:val="00666A28"/>
    <w:rsid w:val="00673F30"/>
    <w:rsid w:val="00675069"/>
    <w:rsid w:val="006776F6"/>
    <w:rsid w:val="006A2E8F"/>
    <w:rsid w:val="006C0C7E"/>
    <w:rsid w:val="006C3B11"/>
    <w:rsid w:val="006C5F60"/>
    <w:rsid w:val="006D1D3F"/>
    <w:rsid w:val="006E1D75"/>
    <w:rsid w:val="006F510B"/>
    <w:rsid w:val="00707706"/>
    <w:rsid w:val="007079B9"/>
    <w:rsid w:val="007102EB"/>
    <w:rsid w:val="00714496"/>
    <w:rsid w:val="00715C4D"/>
    <w:rsid w:val="00720DF6"/>
    <w:rsid w:val="00734C56"/>
    <w:rsid w:val="007379FA"/>
    <w:rsid w:val="00744967"/>
    <w:rsid w:val="0075138D"/>
    <w:rsid w:val="00755663"/>
    <w:rsid w:val="007562DB"/>
    <w:rsid w:val="00762F19"/>
    <w:rsid w:val="007642EB"/>
    <w:rsid w:val="00767117"/>
    <w:rsid w:val="00776560"/>
    <w:rsid w:val="007774BA"/>
    <w:rsid w:val="00780BB8"/>
    <w:rsid w:val="007866F0"/>
    <w:rsid w:val="007870ED"/>
    <w:rsid w:val="00790606"/>
    <w:rsid w:val="00790EBF"/>
    <w:rsid w:val="007973BA"/>
    <w:rsid w:val="007A5E9C"/>
    <w:rsid w:val="007B1DC7"/>
    <w:rsid w:val="007B349A"/>
    <w:rsid w:val="007B4880"/>
    <w:rsid w:val="007B6BE1"/>
    <w:rsid w:val="007C24FD"/>
    <w:rsid w:val="007F1AE2"/>
    <w:rsid w:val="007F72F8"/>
    <w:rsid w:val="007F7D81"/>
    <w:rsid w:val="00803DAB"/>
    <w:rsid w:val="00804114"/>
    <w:rsid w:val="00805371"/>
    <w:rsid w:val="00805E83"/>
    <w:rsid w:val="00807C7B"/>
    <w:rsid w:val="00811660"/>
    <w:rsid w:val="00815182"/>
    <w:rsid w:val="00823552"/>
    <w:rsid w:val="00826DFD"/>
    <w:rsid w:val="00836CCB"/>
    <w:rsid w:val="0084790D"/>
    <w:rsid w:val="00850960"/>
    <w:rsid w:val="008525BC"/>
    <w:rsid w:val="00852AA8"/>
    <w:rsid w:val="00860D12"/>
    <w:rsid w:val="008617A1"/>
    <w:rsid w:val="008632D2"/>
    <w:rsid w:val="00867151"/>
    <w:rsid w:val="0087023B"/>
    <w:rsid w:val="008752BE"/>
    <w:rsid w:val="00890199"/>
    <w:rsid w:val="008A33E7"/>
    <w:rsid w:val="008B13FA"/>
    <w:rsid w:val="008B1FB9"/>
    <w:rsid w:val="008C44F2"/>
    <w:rsid w:val="008D5468"/>
    <w:rsid w:val="008D6243"/>
    <w:rsid w:val="008E2972"/>
    <w:rsid w:val="008E7072"/>
    <w:rsid w:val="008E7F78"/>
    <w:rsid w:val="008F0BDB"/>
    <w:rsid w:val="008F316C"/>
    <w:rsid w:val="00900423"/>
    <w:rsid w:val="0090289C"/>
    <w:rsid w:val="00904788"/>
    <w:rsid w:val="009113F5"/>
    <w:rsid w:val="00913316"/>
    <w:rsid w:val="0091373E"/>
    <w:rsid w:val="00916749"/>
    <w:rsid w:val="0092066A"/>
    <w:rsid w:val="00921EBE"/>
    <w:rsid w:val="00922F2C"/>
    <w:rsid w:val="00923781"/>
    <w:rsid w:val="00923F43"/>
    <w:rsid w:val="009303F3"/>
    <w:rsid w:val="00934A0B"/>
    <w:rsid w:val="009431E0"/>
    <w:rsid w:val="009434AF"/>
    <w:rsid w:val="00952FEA"/>
    <w:rsid w:val="009558DE"/>
    <w:rsid w:val="00957024"/>
    <w:rsid w:val="00964EF6"/>
    <w:rsid w:val="00965202"/>
    <w:rsid w:val="009740F0"/>
    <w:rsid w:val="009807AD"/>
    <w:rsid w:val="009820B0"/>
    <w:rsid w:val="00984E8B"/>
    <w:rsid w:val="00995788"/>
    <w:rsid w:val="00996722"/>
    <w:rsid w:val="00996F31"/>
    <w:rsid w:val="009979F6"/>
    <w:rsid w:val="009A653D"/>
    <w:rsid w:val="009B385D"/>
    <w:rsid w:val="009B44AD"/>
    <w:rsid w:val="009B6F15"/>
    <w:rsid w:val="009C1643"/>
    <w:rsid w:val="009D4B92"/>
    <w:rsid w:val="009E2478"/>
    <w:rsid w:val="009E2825"/>
    <w:rsid w:val="009E534D"/>
    <w:rsid w:val="009F0E4E"/>
    <w:rsid w:val="009F1F5E"/>
    <w:rsid w:val="00A03141"/>
    <w:rsid w:val="00A05953"/>
    <w:rsid w:val="00A1137C"/>
    <w:rsid w:val="00A13543"/>
    <w:rsid w:val="00A1761B"/>
    <w:rsid w:val="00A27ED0"/>
    <w:rsid w:val="00A31122"/>
    <w:rsid w:val="00A34DD6"/>
    <w:rsid w:val="00A34EF9"/>
    <w:rsid w:val="00A36F1F"/>
    <w:rsid w:val="00A404E6"/>
    <w:rsid w:val="00A40713"/>
    <w:rsid w:val="00A5100D"/>
    <w:rsid w:val="00A5230B"/>
    <w:rsid w:val="00A55D8E"/>
    <w:rsid w:val="00A57002"/>
    <w:rsid w:val="00A71CA7"/>
    <w:rsid w:val="00A86F8A"/>
    <w:rsid w:val="00AA1236"/>
    <w:rsid w:val="00AA177E"/>
    <w:rsid w:val="00AA7B8C"/>
    <w:rsid w:val="00AB25B8"/>
    <w:rsid w:val="00AC10F8"/>
    <w:rsid w:val="00AC3FB9"/>
    <w:rsid w:val="00AC5F64"/>
    <w:rsid w:val="00AE1797"/>
    <w:rsid w:val="00AE45C5"/>
    <w:rsid w:val="00AF5733"/>
    <w:rsid w:val="00AF71E2"/>
    <w:rsid w:val="00B02B7C"/>
    <w:rsid w:val="00B05695"/>
    <w:rsid w:val="00B256F8"/>
    <w:rsid w:val="00B26CED"/>
    <w:rsid w:val="00B4539D"/>
    <w:rsid w:val="00B50D55"/>
    <w:rsid w:val="00B53984"/>
    <w:rsid w:val="00B55DF0"/>
    <w:rsid w:val="00B57F07"/>
    <w:rsid w:val="00B64B46"/>
    <w:rsid w:val="00B65770"/>
    <w:rsid w:val="00B70B94"/>
    <w:rsid w:val="00B7309D"/>
    <w:rsid w:val="00B77D39"/>
    <w:rsid w:val="00B80666"/>
    <w:rsid w:val="00B806AD"/>
    <w:rsid w:val="00B82B3B"/>
    <w:rsid w:val="00B8371C"/>
    <w:rsid w:val="00B944C3"/>
    <w:rsid w:val="00B94DFA"/>
    <w:rsid w:val="00BA2436"/>
    <w:rsid w:val="00BA3B2D"/>
    <w:rsid w:val="00BA7C3F"/>
    <w:rsid w:val="00BC186D"/>
    <w:rsid w:val="00BC6313"/>
    <w:rsid w:val="00BD0AF8"/>
    <w:rsid w:val="00BD308A"/>
    <w:rsid w:val="00BD55FA"/>
    <w:rsid w:val="00BD6782"/>
    <w:rsid w:val="00BE0C52"/>
    <w:rsid w:val="00BF1BC9"/>
    <w:rsid w:val="00BF23D3"/>
    <w:rsid w:val="00C0392B"/>
    <w:rsid w:val="00C057B9"/>
    <w:rsid w:val="00C07542"/>
    <w:rsid w:val="00C16D32"/>
    <w:rsid w:val="00C24117"/>
    <w:rsid w:val="00C246E0"/>
    <w:rsid w:val="00C2542B"/>
    <w:rsid w:val="00C31A6B"/>
    <w:rsid w:val="00C31DA6"/>
    <w:rsid w:val="00C357C1"/>
    <w:rsid w:val="00C406F0"/>
    <w:rsid w:val="00C45995"/>
    <w:rsid w:val="00C46C5E"/>
    <w:rsid w:val="00C50E9D"/>
    <w:rsid w:val="00C64A65"/>
    <w:rsid w:val="00C64FAD"/>
    <w:rsid w:val="00C74897"/>
    <w:rsid w:val="00C76982"/>
    <w:rsid w:val="00C80E0C"/>
    <w:rsid w:val="00C817D5"/>
    <w:rsid w:val="00C81F19"/>
    <w:rsid w:val="00C838CF"/>
    <w:rsid w:val="00C83EA4"/>
    <w:rsid w:val="00C861F7"/>
    <w:rsid w:val="00C9052C"/>
    <w:rsid w:val="00CA05C6"/>
    <w:rsid w:val="00CA2BCE"/>
    <w:rsid w:val="00CA37E9"/>
    <w:rsid w:val="00CA5A4E"/>
    <w:rsid w:val="00CA61BD"/>
    <w:rsid w:val="00CB6C85"/>
    <w:rsid w:val="00CC184B"/>
    <w:rsid w:val="00CD059F"/>
    <w:rsid w:val="00CD0F5E"/>
    <w:rsid w:val="00CD28A4"/>
    <w:rsid w:val="00CD3B3F"/>
    <w:rsid w:val="00CD57E6"/>
    <w:rsid w:val="00CD60D7"/>
    <w:rsid w:val="00CD7FDC"/>
    <w:rsid w:val="00CE79D7"/>
    <w:rsid w:val="00CF0637"/>
    <w:rsid w:val="00CF7011"/>
    <w:rsid w:val="00D04FF3"/>
    <w:rsid w:val="00D15F30"/>
    <w:rsid w:val="00D25C87"/>
    <w:rsid w:val="00D27A02"/>
    <w:rsid w:val="00D302E5"/>
    <w:rsid w:val="00D30813"/>
    <w:rsid w:val="00D46244"/>
    <w:rsid w:val="00D5158A"/>
    <w:rsid w:val="00D60C4A"/>
    <w:rsid w:val="00D60EE1"/>
    <w:rsid w:val="00D618F8"/>
    <w:rsid w:val="00D61F7D"/>
    <w:rsid w:val="00D6734E"/>
    <w:rsid w:val="00D758F0"/>
    <w:rsid w:val="00D85410"/>
    <w:rsid w:val="00DA0F83"/>
    <w:rsid w:val="00DA166E"/>
    <w:rsid w:val="00DA1F0A"/>
    <w:rsid w:val="00DA6465"/>
    <w:rsid w:val="00DB12EE"/>
    <w:rsid w:val="00DB794F"/>
    <w:rsid w:val="00DD16D9"/>
    <w:rsid w:val="00DE3A3B"/>
    <w:rsid w:val="00DE4FFA"/>
    <w:rsid w:val="00DE5414"/>
    <w:rsid w:val="00DE6974"/>
    <w:rsid w:val="00DF11AA"/>
    <w:rsid w:val="00DF258E"/>
    <w:rsid w:val="00E0035E"/>
    <w:rsid w:val="00E0064A"/>
    <w:rsid w:val="00E07825"/>
    <w:rsid w:val="00E13D76"/>
    <w:rsid w:val="00E25650"/>
    <w:rsid w:val="00E2731C"/>
    <w:rsid w:val="00E34BA2"/>
    <w:rsid w:val="00E361E1"/>
    <w:rsid w:val="00E372FD"/>
    <w:rsid w:val="00E3741B"/>
    <w:rsid w:val="00E505DD"/>
    <w:rsid w:val="00E50BAF"/>
    <w:rsid w:val="00E54116"/>
    <w:rsid w:val="00E56DDF"/>
    <w:rsid w:val="00E67D24"/>
    <w:rsid w:val="00E74848"/>
    <w:rsid w:val="00E85493"/>
    <w:rsid w:val="00E85F9C"/>
    <w:rsid w:val="00EA7425"/>
    <w:rsid w:val="00EB0465"/>
    <w:rsid w:val="00EB4793"/>
    <w:rsid w:val="00EB62D5"/>
    <w:rsid w:val="00EB72C0"/>
    <w:rsid w:val="00EC017F"/>
    <w:rsid w:val="00EC0A89"/>
    <w:rsid w:val="00EC207E"/>
    <w:rsid w:val="00EE1570"/>
    <w:rsid w:val="00EE1AC0"/>
    <w:rsid w:val="00EE2D6C"/>
    <w:rsid w:val="00EE31B0"/>
    <w:rsid w:val="00EE346B"/>
    <w:rsid w:val="00EE46F6"/>
    <w:rsid w:val="00F14214"/>
    <w:rsid w:val="00F15D8A"/>
    <w:rsid w:val="00F20AA6"/>
    <w:rsid w:val="00F21DE4"/>
    <w:rsid w:val="00F2472E"/>
    <w:rsid w:val="00F2564F"/>
    <w:rsid w:val="00F302F0"/>
    <w:rsid w:val="00F32A71"/>
    <w:rsid w:val="00F41262"/>
    <w:rsid w:val="00F435AD"/>
    <w:rsid w:val="00F6100E"/>
    <w:rsid w:val="00F62141"/>
    <w:rsid w:val="00F74F85"/>
    <w:rsid w:val="00F778C6"/>
    <w:rsid w:val="00F84657"/>
    <w:rsid w:val="00F84D4D"/>
    <w:rsid w:val="00F92DF8"/>
    <w:rsid w:val="00F9664B"/>
    <w:rsid w:val="00F96806"/>
    <w:rsid w:val="00FA168F"/>
    <w:rsid w:val="00FA4692"/>
    <w:rsid w:val="00FA55ED"/>
    <w:rsid w:val="00FB6400"/>
    <w:rsid w:val="00FC1AAD"/>
    <w:rsid w:val="00FD3DA6"/>
    <w:rsid w:val="00FE0269"/>
    <w:rsid w:val="00FE3BAE"/>
    <w:rsid w:val="00FE53A7"/>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BFC9A9"/>
  <w15:chartTrackingRefBased/>
  <w15:docId w15:val="{6A081CEB-75AC-4610-95F8-D0A73FC4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10080"/>
      </w:tabs>
      <w:jc w:val="center"/>
      <w:outlineLvl w:val="0"/>
    </w:pPr>
    <w:rPr>
      <w:rFonts w:ascii="Arial" w:hAnsi="Arial"/>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alloonText">
    <w:name w:val="Balloon Text"/>
    <w:basedOn w:val="Normal"/>
    <w:semiHidden/>
    <w:rsid w:val="00DA6465"/>
    <w:rPr>
      <w:rFonts w:ascii="Tahoma" w:hAnsi="Tahoma" w:cs="Tahoma"/>
      <w:sz w:val="16"/>
      <w:szCs w:val="16"/>
    </w:rPr>
  </w:style>
  <w:style w:type="paragraph" w:styleId="Header">
    <w:name w:val="header"/>
    <w:basedOn w:val="Normal"/>
    <w:rsid w:val="00E50BAF"/>
    <w:pPr>
      <w:tabs>
        <w:tab w:val="center" w:pos="4320"/>
        <w:tab w:val="right" w:pos="8640"/>
      </w:tabs>
    </w:pPr>
  </w:style>
  <w:style w:type="character" w:styleId="Hyperlink">
    <w:name w:val="Hyperlink"/>
    <w:rsid w:val="00EA7425"/>
    <w:rPr>
      <w:color w:val="0000FF"/>
      <w:u w:val="single"/>
    </w:rPr>
  </w:style>
  <w:style w:type="character" w:styleId="FollowedHyperlink">
    <w:name w:val="FollowedHyperlink"/>
    <w:rsid w:val="00EA7425"/>
    <w:rPr>
      <w:color w:val="800080"/>
      <w:u w:val="single"/>
    </w:rPr>
  </w:style>
  <w:style w:type="paragraph" w:styleId="NormalWeb">
    <w:name w:val="Normal (Web)"/>
    <w:basedOn w:val="Normal"/>
    <w:uiPriority w:val="99"/>
    <w:rsid w:val="009B6F15"/>
    <w:pPr>
      <w:spacing w:before="100" w:beforeAutospacing="1" w:after="100" w:afterAutospacing="1"/>
    </w:pPr>
    <w:rPr>
      <w:sz w:val="24"/>
      <w:szCs w:val="24"/>
    </w:rPr>
  </w:style>
  <w:style w:type="paragraph" w:customStyle="1" w:styleId="Default">
    <w:name w:val="Default"/>
    <w:rsid w:val="007102EB"/>
    <w:pPr>
      <w:autoSpaceDE w:val="0"/>
      <w:autoSpaceDN w:val="0"/>
      <w:adjustRightInd w:val="0"/>
    </w:pPr>
    <w:rPr>
      <w:color w:val="000000"/>
      <w:sz w:val="24"/>
      <w:szCs w:val="24"/>
    </w:rPr>
  </w:style>
  <w:style w:type="character" w:styleId="Emphasis">
    <w:name w:val="Emphasis"/>
    <w:qFormat/>
    <w:rsid w:val="001C5D2F"/>
    <w:rPr>
      <w:b/>
      <w:bCs/>
      <w:i w:val="0"/>
      <w:iCs w:val="0"/>
    </w:rPr>
  </w:style>
  <w:style w:type="character" w:customStyle="1" w:styleId="st">
    <w:name w:val="st"/>
    <w:basedOn w:val="DefaultParagraphFont"/>
    <w:rsid w:val="001C5D2F"/>
  </w:style>
  <w:style w:type="character" w:styleId="UnresolvedMention">
    <w:name w:val="Unresolved Mention"/>
    <w:uiPriority w:val="99"/>
    <w:semiHidden/>
    <w:unhideWhenUsed/>
    <w:rsid w:val="00E505DD"/>
    <w:rPr>
      <w:color w:val="605E5C"/>
      <w:shd w:val="clear" w:color="auto" w:fill="E1DFDD"/>
    </w:rPr>
  </w:style>
  <w:style w:type="paragraph" w:customStyle="1" w:styleId="Agenda">
    <w:name w:val="Agenda"/>
    <w:basedOn w:val="Normal"/>
    <w:rsid w:val="007973BA"/>
    <w:rPr>
      <w:rFonts w:eastAsia="Calibri"/>
      <w:sz w:val="24"/>
      <w:szCs w:val="24"/>
    </w:rPr>
  </w:style>
  <w:style w:type="character" w:styleId="Strong">
    <w:name w:val="Strong"/>
    <w:uiPriority w:val="22"/>
    <w:qFormat/>
    <w:rsid w:val="002A1933"/>
    <w:rPr>
      <w:b/>
      <w:bCs/>
    </w:rPr>
  </w:style>
  <w:style w:type="paragraph" w:styleId="ListParagraph">
    <w:name w:val="List Paragraph"/>
    <w:basedOn w:val="Normal"/>
    <w:uiPriority w:val="34"/>
    <w:qFormat/>
    <w:rsid w:val="006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998">
      <w:bodyDiv w:val="1"/>
      <w:marLeft w:val="0"/>
      <w:marRight w:val="0"/>
      <w:marTop w:val="0"/>
      <w:marBottom w:val="0"/>
      <w:divBdr>
        <w:top w:val="none" w:sz="0" w:space="0" w:color="auto"/>
        <w:left w:val="none" w:sz="0" w:space="0" w:color="auto"/>
        <w:bottom w:val="none" w:sz="0" w:space="0" w:color="auto"/>
        <w:right w:val="none" w:sz="0" w:space="0" w:color="auto"/>
      </w:divBdr>
    </w:div>
    <w:div w:id="219946325">
      <w:bodyDiv w:val="1"/>
      <w:marLeft w:val="0"/>
      <w:marRight w:val="0"/>
      <w:marTop w:val="0"/>
      <w:marBottom w:val="0"/>
      <w:divBdr>
        <w:top w:val="none" w:sz="0" w:space="0" w:color="auto"/>
        <w:left w:val="none" w:sz="0" w:space="0" w:color="auto"/>
        <w:bottom w:val="none" w:sz="0" w:space="0" w:color="auto"/>
        <w:right w:val="none" w:sz="0" w:space="0" w:color="auto"/>
      </w:divBdr>
      <w:divsChild>
        <w:div w:id="67098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9915">
      <w:bodyDiv w:val="1"/>
      <w:marLeft w:val="0"/>
      <w:marRight w:val="0"/>
      <w:marTop w:val="0"/>
      <w:marBottom w:val="0"/>
      <w:divBdr>
        <w:top w:val="none" w:sz="0" w:space="0" w:color="auto"/>
        <w:left w:val="none" w:sz="0" w:space="0" w:color="auto"/>
        <w:bottom w:val="none" w:sz="0" w:space="0" w:color="auto"/>
        <w:right w:val="none" w:sz="0" w:space="0" w:color="auto"/>
      </w:divBdr>
    </w:div>
    <w:div w:id="568736008">
      <w:bodyDiv w:val="1"/>
      <w:marLeft w:val="0"/>
      <w:marRight w:val="0"/>
      <w:marTop w:val="0"/>
      <w:marBottom w:val="0"/>
      <w:divBdr>
        <w:top w:val="none" w:sz="0" w:space="0" w:color="auto"/>
        <w:left w:val="none" w:sz="0" w:space="0" w:color="auto"/>
        <w:bottom w:val="none" w:sz="0" w:space="0" w:color="auto"/>
        <w:right w:val="none" w:sz="0" w:space="0" w:color="auto"/>
      </w:divBdr>
    </w:div>
    <w:div w:id="587691823">
      <w:bodyDiv w:val="1"/>
      <w:marLeft w:val="0"/>
      <w:marRight w:val="0"/>
      <w:marTop w:val="0"/>
      <w:marBottom w:val="0"/>
      <w:divBdr>
        <w:top w:val="none" w:sz="0" w:space="0" w:color="auto"/>
        <w:left w:val="none" w:sz="0" w:space="0" w:color="auto"/>
        <w:bottom w:val="none" w:sz="0" w:space="0" w:color="auto"/>
        <w:right w:val="none" w:sz="0" w:space="0" w:color="auto"/>
      </w:divBdr>
    </w:div>
    <w:div w:id="869802861">
      <w:bodyDiv w:val="1"/>
      <w:marLeft w:val="0"/>
      <w:marRight w:val="0"/>
      <w:marTop w:val="0"/>
      <w:marBottom w:val="0"/>
      <w:divBdr>
        <w:top w:val="none" w:sz="0" w:space="0" w:color="auto"/>
        <w:left w:val="none" w:sz="0" w:space="0" w:color="auto"/>
        <w:bottom w:val="none" w:sz="0" w:space="0" w:color="auto"/>
        <w:right w:val="none" w:sz="0" w:space="0" w:color="auto"/>
      </w:divBdr>
    </w:div>
    <w:div w:id="1510370984">
      <w:bodyDiv w:val="1"/>
      <w:marLeft w:val="0"/>
      <w:marRight w:val="0"/>
      <w:marTop w:val="0"/>
      <w:marBottom w:val="0"/>
      <w:divBdr>
        <w:top w:val="none" w:sz="0" w:space="0" w:color="auto"/>
        <w:left w:val="none" w:sz="0" w:space="0" w:color="auto"/>
        <w:bottom w:val="none" w:sz="0" w:space="0" w:color="auto"/>
        <w:right w:val="none" w:sz="0" w:space="0" w:color="auto"/>
      </w:divBdr>
    </w:div>
    <w:div w:id="1714695337">
      <w:bodyDiv w:val="1"/>
      <w:marLeft w:val="0"/>
      <w:marRight w:val="0"/>
      <w:marTop w:val="0"/>
      <w:marBottom w:val="0"/>
      <w:divBdr>
        <w:top w:val="none" w:sz="0" w:space="0" w:color="auto"/>
        <w:left w:val="none" w:sz="0" w:space="0" w:color="auto"/>
        <w:bottom w:val="none" w:sz="0" w:space="0" w:color="auto"/>
        <w:right w:val="none" w:sz="0" w:space="0" w:color="auto"/>
      </w:divBdr>
    </w:div>
    <w:div w:id="1756127744">
      <w:bodyDiv w:val="1"/>
      <w:marLeft w:val="0"/>
      <w:marRight w:val="0"/>
      <w:marTop w:val="0"/>
      <w:marBottom w:val="0"/>
      <w:divBdr>
        <w:top w:val="none" w:sz="0" w:space="0" w:color="auto"/>
        <w:left w:val="none" w:sz="0" w:space="0" w:color="auto"/>
        <w:bottom w:val="none" w:sz="0" w:space="0" w:color="auto"/>
        <w:right w:val="none" w:sz="0" w:space="0" w:color="auto"/>
      </w:divBdr>
    </w:div>
    <w:div w:id="1838299513">
      <w:bodyDiv w:val="1"/>
      <w:marLeft w:val="0"/>
      <w:marRight w:val="0"/>
      <w:marTop w:val="0"/>
      <w:marBottom w:val="0"/>
      <w:divBdr>
        <w:top w:val="none" w:sz="0" w:space="0" w:color="auto"/>
        <w:left w:val="none" w:sz="0" w:space="0" w:color="auto"/>
        <w:bottom w:val="none" w:sz="0" w:space="0" w:color="auto"/>
        <w:right w:val="none" w:sz="0" w:space="0" w:color="auto"/>
      </w:divBdr>
    </w:div>
    <w:div w:id="1875002617">
      <w:bodyDiv w:val="1"/>
      <w:marLeft w:val="0"/>
      <w:marRight w:val="0"/>
      <w:marTop w:val="0"/>
      <w:marBottom w:val="0"/>
      <w:divBdr>
        <w:top w:val="none" w:sz="0" w:space="0" w:color="auto"/>
        <w:left w:val="none" w:sz="0" w:space="0" w:color="auto"/>
        <w:bottom w:val="none" w:sz="0" w:space="0" w:color="auto"/>
        <w:right w:val="none" w:sz="0" w:space="0" w:color="auto"/>
      </w:divBdr>
      <w:divsChild>
        <w:div w:id="8696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County.Council@MontgomeryCountyMD.Go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ontgomerycountymd.gov/council/Resources/Files/agenda/col/2020/20200609/20200609_3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ontgomerycountymd.gov/council/Resources/Files/agenda/col/2020/20200609/20200609_3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17pres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17pressrelease</Template>
  <TotalTime>289</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9591</CharactersWithSpaces>
  <SharedDoc>false</SharedDoc>
  <HLinks>
    <vt:vector size="6" baseType="variant">
      <vt:variant>
        <vt:i4>6488094</vt:i4>
      </vt:variant>
      <vt:variant>
        <vt:i4>3</vt:i4>
      </vt:variant>
      <vt:variant>
        <vt:i4>0</vt:i4>
      </vt:variant>
      <vt:variant>
        <vt:i4>5</vt:i4>
      </vt:variant>
      <vt:variant>
        <vt:lpwstr>mailto:County.Council@montgomerycountymd.gov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Garcia</dc:creator>
  <cp:keywords/>
  <cp:lastModifiedBy>Juan Jovel</cp:lastModifiedBy>
  <cp:revision>13</cp:revision>
  <cp:lastPrinted>2020-03-24T14:32:00Z</cp:lastPrinted>
  <dcterms:created xsi:type="dcterms:W3CDTF">2020-06-09T13:46:00Z</dcterms:created>
  <dcterms:modified xsi:type="dcterms:W3CDTF">2020-06-09T22:21:00Z</dcterms:modified>
</cp:coreProperties>
</file>