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5E412B2C" w:rsidR="00474E67" w:rsidRDefault="009C4D2B"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5CC9250E">
                <wp:simplePos x="0" y="0"/>
                <wp:positionH relativeFrom="column">
                  <wp:posOffset>-88900</wp:posOffset>
                </wp:positionH>
                <wp:positionV relativeFrom="paragraph">
                  <wp:posOffset>279400</wp:posOffset>
                </wp:positionV>
                <wp:extent cx="4813300" cy="1682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68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pt;margin-top:22pt;width:379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v:textbox>
              </v:rect>
            </w:pict>
          </mc:Fallback>
        </mc:AlternateContent>
      </w:r>
    </w:p>
    <w:p w14:paraId="13E6BAFE" w14:textId="0522134D" w:rsidR="00474E67" w:rsidRDefault="00FD2A3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16920646">
            <wp:simplePos x="0" y="0"/>
            <wp:positionH relativeFrom="column">
              <wp:posOffset>683895</wp:posOffset>
            </wp:positionH>
            <wp:positionV relativeFrom="paragraph">
              <wp:posOffset>23495</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D76ACD">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2E9237C6" w:rsidR="00563872" w:rsidRDefault="00563872" w:rsidP="00B91B28">
      <w:pPr>
        <w:pStyle w:val="Title"/>
        <w:rPr>
          <w:sz w:val="52"/>
        </w:rPr>
      </w:pPr>
    </w:p>
    <w:p w14:paraId="5A8B0550" w14:textId="3A726199" w:rsidR="00FD2A3D" w:rsidRDefault="00FD2A3D" w:rsidP="00B91B28">
      <w:pPr>
        <w:pStyle w:val="Title"/>
        <w:rPr>
          <w:sz w:val="52"/>
        </w:rPr>
      </w:pPr>
      <w:r>
        <w:rPr>
          <w:noProof/>
        </w:rPr>
        <w:drawing>
          <wp:anchor distT="0" distB="0" distL="114300" distR="114300" simplePos="0" relativeHeight="251659776" behindDoc="0" locked="0" layoutInCell="1" allowOverlap="1" wp14:anchorId="1EDBC265" wp14:editId="51170D09">
            <wp:simplePos x="0" y="0"/>
            <wp:positionH relativeFrom="margin">
              <wp:align>right</wp:align>
            </wp:positionH>
            <wp:positionV relativeFrom="paragraph">
              <wp:posOffset>136525</wp:posOffset>
            </wp:positionV>
            <wp:extent cx="5976620" cy="46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pic:spPr>
                </pic:pic>
              </a:graphicData>
            </a:graphic>
          </wp:anchor>
        </w:drawing>
      </w:r>
    </w:p>
    <w:p w14:paraId="15A056A7" w14:textId="6CE9A5D0"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has </w:t>
      </w:r>
      <w:r w:rsidR="000C0A62">
        <w:t xml:space="preserve">to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6"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7"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Should we count contracts as reportable when we actually do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64CF56C" w:rsidR="00504BEF" w:rsidRPr="009E47BD" w:rsidRDefault="009E47BD" w:rsidP="009E47BD">
      <w:pPr>
        <w:pStyle w:val="Heading2"/>
        <w:rPr>
          <w:b/>
          <w:bCs/>
        </w:rPr>
      </w:pPr>
      <w:r w:rsidRPr="009E47BD">
        <w:rPr>
          <w:b/>
          <w:bCs/>
        </w:rPr>
        <w:t>Compliance</w:t>
      </w:r>
      <w:r w:rsidR="005E357A">
        <w:rPr>
          <w:b/>
          <w:bCs/>
        </w:rPr>
        <w:t xml:space="preserve"> </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7F30D2">
      <w:pPr>
        <w:pStyle w:val="ListParagraph"/>
        <w:numPr>
          <w:ilvl w:val="1"/>
          <w:numId w:val="42"/>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7F30D2">
      <w:pPr>
        <w:pStyle w:val="ListParagraph"/>
        <w:numPr>
          <w:ilvl w:val="1"/>
          <w:numId w:val="42"/>
        </w:numPr>
      </w:pPr>
      <w:r w:rsidRPr="009E47BD">
        <w:t xml:space="preserve">Quarterly MBE / VSBE goal attainment </w:t>
      </w:r>
      <w:r>
        <w:t xml:space="preserve">and </w:t>
      </w:r>
      <w:r w:rsidRPr="009E47BD">
        <w:t xml:space="preserve">Quarterly SBR Spend </w:t>
      </w:r>
    </w:p>
    <w:p w14:paraId="6D0E9EE1" w14:textId="77777777" w:rsidR="005E357A" w:rsidRDefault="009E47BD" w:rsidP="007F30D2">
      <w:pPr>
        <w:pStyle w:val="ListParagraph"/>
        <w:numPr>
          <w:ilvl w:val="1"/>
          <w:numId w:val="42"/>
        </w:numPr>
      </w:pPr>
      <w:r w:rsidRPr="009E47BD">
        <w:t>Completion of Required Reports [Is there a goal for date of completion? Are you making it?]</w:t>
      </w:r>
    </w:p>
    <w:p w14:paraId="106EA0DB" w14:textId="32D33E6D" w:rsidR="009E47BD" w:rsidRDefault="009E47BD" w:rsidP="007F30D2">
      <w:pPr>
        <w:pStyle w:val="ListParagraph"/>
        <w:numPr>
          <w:ilvl w:val="1"/>
          <w:numId w:val="42"/>
        </w:numPr>
      </w:pPr>
      <w:r w:rsidRPr="009E47BD">
        <w:t>Procurement Forecast</w:t>
      </w:r>
    </w:p>
    <w:p w14:paraId="3BEC612A" w14:textId="77777777" w:rsidR="009E47BD" w:rsidRDefault="009E47BD" w:rsidP="007F30D2">
      <w:pPr>
        <w:pStyle w:val="ListParagraph"/>
        <w:numPr>
          <w:ilvl w:val="1"/>
          <w:numId w:val="42"/>
        </w:numPr>
      </w:pPr>
      <w:r w:rsidRPr="009E47BD">
        <w:t>Strategic Plan</w:t>
      </w:r>
    </w:p>
    <w:p w14:paraId="082B3058" w14:textId="77777777" w:rsidR="009E47BD" w:rsidRDefault="009E47BD" w:rsidP="007F30D2">
      <w:pPr>
        <w:pStyle w:val="ListParagraph"/>
        <w:numPr>
          <w:ilvl w:val="1"/>
          <w:numId w:val="42"/>
        </w:numPr>
      </w:pPr>
      <w:r w:rsidRPr="009E47BD">
        <w:t>Quarterly Reports # of Trainings that your agency liaisons, compliance staff, and procurement staff are attending</w:t>
      </w:r>
      <w:r>
        <w:t>.</w:t>
      </w:r>
    </w:p>
    <w:p w14:paraId="1E887AF8" w14:textId="77777777" w:rsidR="005E357A" w:rsidRDefault="009E47BD" w:rsidP="007F30D2">
      <w:pPr>
        <w:pStyle w:val="ListParagraph"/>
        <w:numPr>
          <w:ilvl w:val="1"/>
          <w:numId w:val="42"/>
        </w:numPr>
      </w:pPr>
      <w:r w:rsidRPr="009E47BD">
        <w:t xml:space="preserve">Agency Wide Compliance [Does your agency have a compliance goal? Tracking Monthly/Quarterly? Are you making it?] </w:t>
      </w:r>
    </w:p>
    <w:p w14:paraId="2A25EC53" w14:textId="7C65D2D6" w:rsidR="009E47BD" w:rsidRDefault="009E47BD" w:rsidP="007F30D2">
      <w:pPr>
        <w:pStyle w:val="ListParagraph"/>
        <w:numPr>
          <w:ilvl w:val="1"/>
          <w:numId w:val="42"/>
        </w:numPr>
      </w:pPr>
      <w:r w:rsidRPr="009E47BD">
        <w:t>It would be a great idea to make this scorecard available to your agency’s leadership (such as the agency head and their deputy or assistant secretary).</w:t>
      </w:r>
    </w:p>
    <w:p w14:paraId="5F1F61CC" w14:textId="77777777" w:rsidR="00264EEA" w:rsidRPr="001D693A" w:rsidRDefault="00264EEA" w:rsidP="00264EEA">
      <w:pPr>
        <w:pStyle w:val="Heading3"/>
        <w:ind w:firstLine="720"/>
      </w:pPr>
      <w:r>
        <w:t>Searching Databases for the MBE, VSBE, and SBR Program</w:t>
      </w:r>
    </w:p>
    <w:p w14:paraId="69565B6B" w14:textId="7EA5F618" w:rsidR="00264EEA" w:rsidRDefault="00264EEA" w:rsidP="00A62BDD">
      <w:pPr>
        <w:pStyle w:val="Heading4"/>
      </w:pPr>
      <w:r>
        <w:t>Searching database</w:t>
      </w:r>
      <w:r w:rsidR="00326588">
        <w:t xml:space="preserve"> training</w:t>
      </w:r>
      <w:r>
        <w:t xml:space="preserve"> slide deck for all programs (9/8/2022)</w:t>
      </w:r>
    </w:p>
    <w:p w14:paraId="7F5D3096" w14:textId="214D4D72" w:rsidR="00A62BDD" w:rsidRDefault="00977D3A" w:rsidP="00A62BDD">
      <w:pPr>
        <w:pStyle w:val="ListParagraph"/>
        <w:numPr>
          <w:ilvl w:val="0"/>
          <w:numId w:val="22"/>
        </w:numPr>
      </w:pPr>
      <w:r>
        <w:t xml:space="preserve">Searching within the databases for each socioeconomic program is essential to the procurement process. In this training we discussed how to thoroughly search and verify vendor availability and current certification status. </w:t>
      </w:r>
      <w:hyperlink r:id="rId18" w:history="1">
        <w:r w:rsidR="00326588" w:rsidRPr="00326588">
          <w:rPr>
            <w:rStyle w:val="Hyperlink"/>
          </w:rPr>
          <w:t xml:space="preserve">Click </w:t>
        </w:r>
        <w:r>
          <w:rPr>
            <w:rStyle w:val="Hyperlink"/>
          </w:rPr>
          <w:t xml:space="preserve">here </w:t>
        </w:r>
        <w:r w:rsidR="00326588" w:rsidRPr="00326588">
          <w:rPr>
            <w:rStyle w:val="Hyperlink"/>
          </w:rPr>
          <w:t>to view slide deck</w:t>
        </w:r>
      </w:hyperlink>
      <w:r w:rsidR="00326588">
        <w:t xml:space="preserve"> </w:t>
      </w:r>
    </w:p>
    <w:p w14:paraId="2DA0CD21" w14:textId="2E3BFB80" w:rsidR="00416EC2" w:rsidRPr="00A62BDD" w:rsidRDefault="00416EC2" w:rsidP="00416EC2"/>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What can we do about issues with vendors, particularly MBE or SBR, not being considered essential and closing down,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Will there be any adjustments to the SBR, MBE or VSBE reporting schedules in light of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163E7E0E" w:rsidR="00FE2F53" w:rsidRDefault="00FE2F53" w:rsidP="00FE2F53">
      <w:pPr>
        <w:pStyle w:val="Heading2"/>
        <w:rPr>
          <w:b/>
          <w:bCs/>
        </w:rPr>
      </w:pPr>
      <w:r w:rsidRPr="00FE2F53">
        <w:rPr>
          <w:b/>
          <w:bCs/>
        </w:rPr>
        <w:t>Legislative Oversight</w:t>
      </w:r>
      <w:r w:rsidR="002A3BE3">
        <w:rPr>
          <w:b/>
          <w:bCs/>
        </w:rPr>
        <w:t xml:space="preserve"> </w:t>
      </w:r>
      <w:r w:rsidR="004C6783" w:rsidRPr="00196A3D">
        <w:rPr>
          <w:b/>
          <w:bCs/>
          <w:color w:val="FF0000"/>
          <w:sz w:val="22"/>
          <w:szCs w:val="22"/>
        </w:rPr>
        <w:t>**NEW INFORMATI</w:t>
      </w:r>
      <w:r w:rsidR="004C6783">
        <w:rPr>
          <w:b/>
          <w:bCs/>
          <w:color w:val="FF0000"/>
          <w:sz w:val="22"/>
          <w:szCs w:val="22"/>
        </w:rPr>
        <w:t>ON</w:t>
      </w:r>
    </w:p>
    <w:p w14:paraId="71CA8BA7" w14:textId="6CC2F1CA" w:rsidR="00A928C0" w:rsidRDefault="00A928C0" w:rsidP="00730D2B">
      <w:pPr>
        <w:pStyle w:val="Heading3"/>
        <w:ind w:firstLine="720"/>
      </w:pPr>
      <w:r w:rsidRPr="00A928C0">
        <w:t>Executive Order 01.01.2023.03</w:t>
      </w:r>
      <w:r w:rsidR="00730D2B">
        <w:t xml:space="preserve"> (</w:t>
      </w:r>
      <w:r w:rsidR="00ED491D">
        <w:t xml:space="preserve">Last updated </w:t>
      </w:r>
      <w:r w:rsidR="00730D2B">
        <w:t>4/13/202</w:t>
      </w:r>
      <w:r w:rsidR="00ED491D">
        <w:t>3</w:t>
      </w:r>
      <w:r w:rsidR="00730D2B">
        <w:t>)</w:t>
      </w:r>
    </w:p>
    <w:p w14:paraId="43390736" w14:textId="2D013023" w:rsidR="00A928C0" w:rsidRPr="00A928C0" w:rsidRDefault="00A928C0" w:rsidP="00A928C0">
      <w:pPr>
        <w:pStyle w:val="Heading4"/>
      </w:pPr>
      <w:r>
        <w:t>C</w:t>
      </w:r>
      <w:r w:rsidRPr="00A928C0">
        <w:t xml:space="preserve">ertain data and information pertaining to your agency's procurement activity, MBE compliance, and outreach and marketing efforts </w:t>
      </w:r>
      <w:r>
        <w:t xml:space="preserve">were </w:t>
      </w:r>
      <w:r w:rsidRPr="00A928C0">
        <w:t>due on Monday, April 17, 2023.</w:t>
      </w:r>
    </w:p>
    <w:p w14:paraId="1D4F7A2B" w14:textId="2A73B98D" w:rsidR="00FE2F53" w:rsidRDefault="00A928C0" w:rsidP="00ED491D">
      <w:pPr>
        <w:pStyle w:val="Heading3"/>
        <w:ind w:firstLine="720"/>
      </w:pPr>
      <w:r>
        <w:t>Surveys/Data Collection mandated by the House Appropriations Committee</w:t>
      </w:r>
      <w:r w:rsidR="00730D2B">
        <w:t xml:space="preserve"> </w:t>
      </w:r>
      <w:r w:rsidR="00ED491D">
        <w:t>(Last updated (6/1/2023)</w:t>
      </w:r>
    </w:p>
    <w:p w14:paraId="10FA39A5" w14:textId="3A5142FF" w:rsidR="004C5BF9" w:rsidRDefault="004C5BF9" w:rsidP="004C5BF9">
      <w:pPr>
        <w:pStyle w:val="Heading4"/>
      </w:pPr>
      <w:r>
        <w:t xml:space="preserve">The MBE Participation Attainment Survey is due </w:t>
      </w:r>
      <w:r w:rsidR="000B2AE2">
        <w:t>October 31, 2021, and</w:t>
      </w:r>
      <w:r>
        <w:t xml:space="preserve"> should include MBE procurement data from FY</w:t>
      </w:r>
      <w:r w:rsidR="008875A8">
        <w:t>2021. *</w:t>
      </w:r>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24536819"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467AC8A7" w14:textId="77777777" w:rsidR="00ED491D" w:rsidRDefault="00ED491D" w:rsidP="00ED491D">
      <w:pPr>
        <w:pStyle w:val="ListParagraph"/>
      </w:pPr>
    </w:p>
    <w:p w14:paraId="23AD9635" w14:textId="6396EA31" w:rsidR="002478A8" w:rsidRPr="00EC408D" w:rsidRDefault="002478A8" w:rsidP="002478A8">
      <w:pPr>
        <w:pStyle w:val="Heading4"/>
      </w:pPr>
      <w:r>
        <w:t>FY22-23 Survey Requirements *(3/24/2022)</w:t>
      </w:r>
    </w:p>
    <w:p w14:paraId="288949DC"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next Agency Liaison Survey will launch on May 1, 2022. </w:t>
      </w:r>
      <w:r>
        <w:rPr>
          <w:rFonts w:cstheme="minorHAnsi"/>
          <w:color w:val="000000"/>
          <w:shd w:val="clear" w:color="auto" w:fill="FFFFFF"/>
        </w:rPr>
        <w:t xml:space="preserve"> </w:t>
      </w:r>
    </w:p>
    <w:p w14:paraId="4C795B8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This short survey is requesting information about the roles and duties of SBR and MBE liaisons. </w:t>
      </w:r>
    </w:p>
    <w:p w14:paraId="5A39CCF5"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The survey will go directly to the liaisons we have listed in our database. </w:t>
      </w:r>
    </w:p>
    <w:p w14:paraId="122662A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Agencies that have both an SBR and MBE liaison will submit only one completed survey. </w:t>
      </w:r>
    </w:p>
    <w:p w14:paraId="55684738" w14:textId="7678C4E4" w:rsidR="002478A8" w:rsidRPr="00054B80" w:rsidRDefault="002478A8" w:rsidP="007F30D2">
      <w:pPr>
        <w:pStyle w:val="ListParagraph"/>
        <w:numPr>
          <w:ilvl w:val="1"/>
          <w:numId w:val="48"/>
        </w:numPr>
        <w:rPr>
          <w:rFonts w:cstheme="minorHAnsi"/>
        </w:rPr>
      </w:pPr>
      <w:r w:rsidRPr="00054B80">
        <w:rPr>
          <w:rFonts w:cstheme="minorHAnsi"/>
          <w:color w:val="000000"/>
          <w:shd w:val="clear" w:color="auto" w:fill="FFFFFF"/>
        </w:rPr>
        <w:t>The liaisons may have to work with their counterparts to provide the required information.</w:t>
      </w:r>
    </w:p>
    <w:p w14:paraId="1C8112A0" w14:textId="77777777" w:rsidR="002478A8" w:rsidRPr="009265D1" w:rsidRDefault="002478A8" w:rsidP="002478A8">
      <w:pPr>
        <w:pStyle w:val="ListParagraph"/>
        <w:rPr>
          <w:rFonts w:cstheme="minorHAnsi"/>
        </w:rPr>
      </w:pPr>
    </w:p>
    <w:p w14:paraId="264CCCC8"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House Appropriations Committee has mandated a second series of surveys and data collection. A second MBE Participation Attainment Survey will be required later this year. Similarly, to last year, we expect that this survey will launch in June 2022. </w:t>
      </w:r>
    </w:p>
    <w:p w14:paraId="4858CE25" w14:textId="77777777" w:rsidR="001B78A0" w:rsidRPr="001B78A0" w:rsidRDefault="002478A8" w:rsidP="007F30D2">
      <w:pPr>
        <w:pStyle w:val="ListParagraph"/>
        <w:numPr>
          <w:ilvl w:val="1"/>
          <w:numId w:val="49"/>
        </w:numPr>
        <w:rPr>
          <w:rFonts w:cstheme="minorHAnsi"/>
        </w:rPr>
      </w:pPr>
      <w:r w:rsidRPr="009265D1">
        <w:rPr>
          <w:rFonts w:cstheme="minorHAnsi"/>
          <w:color w:val="000000"/>
          <w:shd w:val="clear" w:color="auto" w:fill="FFFFFF"/>
        </w:rPr>
        <w:t>Submission of these survey/data collection are required and agencies who fail to submit the requested data by the due date will be reported as non-responsive to the Committee.</w:t>
      </w:r>
    </w:p>
    <w:p w14:paraId="1EB45174" w14:textId="6D6E2D4B" w:rsidR="002478A8" w:rsidRPr="00ED491D" w:rsidRDefault="002478A8" w:rsidP="007F30D2">
      <w:pPr>
        <w:pStyle w:val="ListParagraph"/>
        <w:numPr>
          <w:ilvl w:val="1"/>
          <w:numId w:val="49"/>
        </w:numPr>
        <w:rPr>
          <w:rFonts w:cstheme="minorHAnsi"/>
        </w:rPr>
      </w:pPr>
      <w:r w:rsidRPr="009265D1">
        <w:rPr>
          <w:rFonts w:cstheme="minorHAnsi"/>
          <w:color w:val="000000"/>
          <w:shd w:val="clear" w:color="auto" w:fill="FFFFFF"/>
        </w:rPr>
        <w:t xml:space="preserve"> No extension can be granted. Questions about the survey may be directed to MBE Compliance Manager, Nichelle Johnson</w:t>
      </w:r>
      <w:r>
        <w:rPr>
          <w:rFonts w:cstheme="minorHAnsi"/>
          <w:color w:val="000000"/>
          <w:shd w:val="clear" w:color="auto" w:fill="FFFFFF"/>
        </w:rPr>
        <w:t>.</w:t>
      </w:r>
    </w:p>
    <w:p w14:paraId="057F910C" w14:textId="77777777" w:rsidR="00ED491D" w:rsidRPr="00196A3D" w:rsidRDefault="00ED491D" w:rsidP="00ED491D">
      <w:pPr>
        <w:pStyle w:val="ListParagraph"/>
        <w:ind w:left="1440"/>
        <w:rPr>
          <w:rFonts w:cstheme="minorHAnsi"/>
        </w:rPr>
      </w:pPr>
    </w:p>
    <w:p w14:paraId="36CC782E" w14:textId="3C5A1143" w:rsidR="00196A3D" w:rsidRDefault="00196A3D" w:rsidP="00196A3D">
      <w:pPr>
        <w:pStyle w:val="Heading4"/>
      </w:pPr>
      <w:r>
        <w:t xml:space="preserve">FY22-23 Survey Requirements </w:t>
      </w:r>
      <w:r w:rsidR="003D0822">
        <w:t>Update</w:t>
      </w:r>
      <w:r>
        <w:t>*(6/16/2022)</w:t>
      </w:r>
    </w:p>
    <w:p w14:paraId="0678E3D3" w14:textId="77777777" w:rsidR="003D0822" w:rsidRPr="00280066" w:rsidRDefault="003D0822" w:rsidP="000B2AE2">
      <w:pPr>
        <w:pStyle w:val="ListParagraph"/>
        <w:numPr>
          <w:ilvl w:val="0"/>
          <w:numId w:val="50"/>
        </w:numPr>
        <w:rPr>
          <w:rFonts w:cstheme="minorHAnsi"/>
        </w:rPr>
      </w:pPr>
      <w:r w:rsidRPr="00280066">
        <w:rPr>
          <w:rFonts w:cstheme="minorHAnsi"/>
          <w:color w:val="000000"/>
          <w:shd w:val="clear" w:color="auto" w:fill="FFFFFF"/>
        </w:rPr>
        <w:t xml:space="preserve">The Agency MBE Participation Attainment Survey will launch during the last week of June 2022. As a reminder, the data has been requested to: </w:t>
      </w:r>
    </w:p>
    <w:p w14:paraId="4D69460F"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t xml:space="preserve">Understand how state agencies approach MBE goal attainment. </w:t>
      </w:r>
    </w:p>
    <w:p w14:paraId="67FECF49"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t xml:space="preserve">Determine if there is room for improvement within specific agencies. </w:t>
      </w:r>
    </w:p>
    <w:p w14:paraId="11705496" w14:textId="2E45795D" w:rsidR="003D0822" w:rsidRPr="00280066" w:rsidRDefault="003D0822" w:rsidP="000B2AE2">
      <w:pPr>
        <w:pStyle w:val="ListParagraph"/>
        <w:numPr>
          <w:ilvl w:val="0"/>
          <w:numId w:val="50"/>
        </w:numPr>
        <w:rPr>
          <w:rFonts w:cstheme="minorHAnsi"/>
          <w:color w:val="000000"/>
          <w:shd w:val="clear" w:color="auto" w:fill="FFFFFF"/>
        </w:rPr>
      </w:pPr>
      <w:r w:rsidRPr="00280066">
        <w:rPr>
          <w:rFonts w:cstheme="minorHAnsi"/>
          <w:color w:val="000000"/>
          <w:shd w:val="clear" w:color="auto" w:fill="FFFFFF"/>
        </w:rPr>
        <w:t xml:space="preserve">Surveys will be sent to Procurement Directors. Liaisons will need to collaborate with           procurement directors to provide accurate and scrubbed FY22 MBE Annual procurement data for the survey. The Agency MBE Participation Attainment Survey will close on October 31, 2022. Submission of this survey is required and agencies who fail to submit the requested data by the due date will be reported as non-responsive to the Committee. No extension can be granted.  </w:t>
      </w:r>
    </w:p>
    <w:p w14:paraId="2BBBE9E9" w14:textId="77777777" w:rsidR="00E460D0"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 xml:space="preserve">Another Agency Liaison Survey will launch later this year. More detailed information about the liaison survey will be provided soon. </w:t>
      </w:r>
    </w:p>
    <w:p w14:paraId="767B3881" w14:textId="49891A1F" w:rsidR="00196A3D"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Questions about the surveys may be directed to MBE Compliance Manager, Nichelle Johnson at nichelle.johnson1@maryland.gov or 410-697-9605.</w:t>
      </w:r>
    </w:p>
    <w:p w14:paraId="427E2C70" w14:textId="71484B5B" w:rsidR="00065F75" w:rsidRDefault="00065F75" w:rsidP="00065F75">
      <w:pPr>
        <w:pStyle w:val="Heading4"/>
      </w:pPr>
      <w:r w:rsidRPr="00065F75">
        <w:rPr>
          <w:highlight w:val="yellow"/>
        </w:rPr>
        <w:t>FY 2024 MBE &amp; MBE Liaison Survey Requirements</w:t>
      </w:r>
      <w:r w:rsidR="00A50667">
        <w:t xml:space="preserve"> *(6/1/20230</w:t>
      </w:r>
    </w:p>
    <w:p w14:paraId="7D7BA438" w14:textId="0F554A0F" w:rsidR="00065F75" w:rsidRPr="004C6783" w:rsidRDefault="00065F75" w:rsidP="00065F75">
      <w:pPr>
        <w:pStyle w:val="ListParagraph"/>
        <w:numPr>
          <w:ilvl w:val="0"/>
          <w:numId w:val="3"/>
        </w:numPr>
      </w:pPr>
      <w:r w:rsidRPr="004C6783">
        <w:rPr>
          <w:rFonts w:ascii="docs-Calibri" w:hAnsi="docs-Calibri"/>
          <w:color w:val="000000"/>
          <w:sz w:val="23"/>
          <w:szCs w:val="23"/>
          <w:shd w:val="clear" w:color="auto" w:fill="FFFFFF"/>
        </w:rPr>
        <w:t xml:space="preserve">The House Appropriations Committee mandated an additional round of surveys </w:t>
      </w:r>
      <w:r w:rsidR="00A50667">
        <w:rPr>
          <w:rFonts w:ascii="docs-Calibri" w:hAnsi="docs-Calibri"/>
          <w:color w:val="000000"/>
          <w:sz w:val="23"/>
          <w:szCs w:val="23"/>
          <w:shd w:val="clear" w:color="auto" w:fill="FFFFFF"/>
        </w:rPr>
        <w:t>during</w:t>
      </w:r>
      <w:r w:rsidRPr="004C6783">
        <w:rPr>
          <w:rFonts w:ascii="docs-Calibri" w:hAnsi="docs-Calibri"/>
          <w:color w:val="000000"/>
          <w:sz w:val="23"/>
          <w:szCs w:val="23"/>
          <w:shd w:val="clear" w:color="auto" w:fill="FFFFFF"/>
        </w:rPr>
        <w:t xml:space="preserve"> 2023 </w:t>
      </w:r>
      <w:r w:rsidR="00A50667">
        <w:rPr>
          <w:rFonts w:ascii="docs-Calibri" w:hAnsi="docs-Calibri"/>
          <w:color w:val="000000"/>
          <w:sz w:val="23"/>
          <w:szCs w:val="23"/>
          <w:shd w:val="clear" w:color="auto" w:fill="FFFFFF"/>
        </w:rPr>
        <w:t xml:space="preserve">legislative session </w:t>
      </w:r>
      <w:r w:rsidRPr="004C6783">
        <w:rPr>
          <w:rFonts w:ascii="docs-Calibri" w:hAnsi="docs-Calibri"/>
          <w:color w:val="000000"/>
          <w:sz w:val="23"/>
          <w:szCs w:val="23"/>
          <w:shd w:val="clear" w:color="auto" w:fill="FFFFFF"/>
        </w:rPr>
        <w:t>to address ongoing concerns about attainment of MBE goals, liaison vacancies, and the liaison</w:t>
      </w:r>
      <w:r>
        <w:rPr>
          <w:rFonts w:ascii="docs-Calibri" w:hAnsi="docs-Calibri"/>
          <w:color w:val="000000"/>
          <w:sz w:val="23"/>
          <w:szCs w:val="23"/>
          <w:shd w:val="clear" w:color="auto" w:fill="FFFFFF"/>
        </w:rPr>
        <w:t xml:space="preserve">’s </w:t>
      </w:r>
      <w:r w:rsidRPr="004C6783">
        <w:rPr>
          <w:rFonts w:ascii="docs-Calibri" w:hAnsi="docs-Calibri"/>
          <w:color w:val="000000"/>
          <w:sz w:val="23"/>
          <w:szCs w:val="23"/>
          <w:shd w:val="clear" w:color="auto" w:fill="FFFFFF"/>
        </w:rPr>
        <w:t>role within each agency. The Agency MBE Participation Attainment and Agency Liaison surveys are being conducted by the Governor's Office of Small, Minority &amp; Women Business Affairs in collaboration with the Department of General Services Office of State Procurement. A report is due to the Committee in December. More details to come.</w:t>
      </w:r>
    </w:p>
    <w:p w14:paraId="0B57E8E4" w14:textId="77777777" w:rsidR="00065F75" w:rsidRPr="004C6783" w:rsidRDefault="00065F75" w:rsidP="00065F75">
      <w:pPr>
        <w:pStyle w:val="ListParagraph"/>
        <w:numPr>
          <w:ilvl w:val="1"/>
          <w:numId w:val="3"/>
        </w:numPr>
      </w:pPr>
      <w:r>
        <w:rPr>
          <w:rFonts w:ascii="docs-Calibri" w:hAnsi="docs-Calibri"/>
          <w:color w:val="000000"/>
          <w:sz w:val="23"/>
          <w:szCs w:val="23"/>
          <w:shd w:val="clear" w:color="auto" w:fill="FFFFFF"/>
        </w:rPr>
        <w:t xml:space="preserve">The MBE Survey will launch by July 1st and will go to senior level Procurement officials, liaisons will be cc'd </w:t>
      </w:r>
    </w:p>
    <w:p w14:paraId="468E1FB6" w14:textId="77777777" w:rsidR="00065F75" w:rsidRPr="004C6783" w:rsidRDefault="00065F75" w:rsidP="00065F75">
      <w:pPr>
        <w:pStyle w:val="ListParagraph"/>
        <w:numPr>
          <w:ilvl w:val="1"/>
          <w:numId w:val="3"/>
        </w:numPr>
      </w:pPr>
      <w:r>
        <w:rPr>
          <w:rFonts w:ascii="docs-Calibri" w:hAnsi="docs-Calibri"/>
          <w:color w:val="000000"/>
          <w:sz w:val="23"/>
          <w:szCs w:val="23"/>
          <w:shd w:val="clear" w:color="auto" w:fill="FFFFFF"/>
        </w:rPr>
        <w:t xml:space="preserve">The Liaison Survey is expected to launch in November. </w:t>
      </w: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1B2F7F98" w:rsidR="00DE36F2" w:rsidRDefault="00DE36F2" w:rsidP="008C6A4F">
      <w:pPr>
        <w:pStyle w:val="ListParagraph"/>
        <w:numPr>
          <w:ilvl w:val="0"/>
          <w:numId w:val="14"/>
        </w:numPr>
      </w:pPr>
      <w:r>
        <w:t xml:space="preserve">What is required for </w:t>
      </w:r>
      <w:r w:rsidR="000B2AE2">
        <w:t>an</w:t>
      </w:r>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through the use of certified MBEs / VSBEs or has requested a waiver and demonstrated a good faith effort to meet the goals.  </w:t>
      </w:r>
    </w:p>
    <w:p w14:paraId="033B93F2" w14:textId="3A311E61" w:rsidR="00DE36F2" w:rsidRDefault="00DE36F2" w:rsidP="008C6A4F">
      <w:pPr>
        <w:pStyle w:val="ListParagraph"/>
        <w:numPr>
          <w:ilvl w:val="0"/>
          <w:numId w:val="15"/>
        </w:numPr>
      </w:pPr>
      <w:r>
        <w:t>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w:t>
      </w:r>
      <w:r w:rsidR="008875A8">
        <w:t>VSBE subcontractor</w:t>
      </w:r>
      <w:r>
        <w:t xml:space="preserve">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5A23792B" w:rsidR="00DE36F2" w:rsidRDefault="00DE36F2" w:rsidP="00DE36F2">
      <w:pPr>
        <w:ind w:left="1080"/>
      </w:pPr>
      <w:r>
        <w:t>(b) Outreach Efforts Compliance Statement (Attachment D-2</w:t>
      </w:r>
      <w:r w:rsidR="008875A8">
        <w:t>).</w:t>
      </w:r>
    </w:p>
    <w:p w14:paraId="207D3B9E" w14:textId="77777777" w:rsidR="00DE36F2" w:rsidRDefault="00DE36F2" w:rsidP="00DE36F2">
      <w:pPr>
        <w:ind w:left="1080"/>
      </w:pPr>
      <w:r>
        <w:t>(c) MBE Subcontractor/MBE Prime Project Participation Statement (Attachments D-3A and</w:t>
      </w:r>
    </w:p>
    <w:p w14:paraId="7F64E2FA" w14:textId="0F5173ED" w:rsidR="00DE36F2" w:rsidRDefault="00DE36F2" w:rsidP="00DE36F2">
      <w:pPr>
        <w:ind w:left="1080"/>
      </w:pPr>
      <w:r>
        <w:t>3B</w:t>
      </w:r>
      <w:r w:rsidR="008875A8">
        <w:t>).</w:t>
      </w:r>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1940C3DD" w:rsidR="00756EB0" w:rsidRDefault="00756EB0" w:rsidP="00756EB0">
      <w:pPr>
        <w:pStyle w:val="Heading4"/>
      </w:pPr>
      <w:r>
        <w:t xml:space="preserve">MBE Form </w:t>
      </w:r>
      <w:r w:rsidR="008875A8">
        <w:t>Amendments:</w:t>
      </w:r>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686E74F7" w:rsidR="00756EB0" w:rsidRDefault="00756EB0" w:rsidP="00756EB0">
      <w:pPr>
        <w:ind w:left="1440"/>
      </w:pPr>
      <w:r>
        <w:t xml:space="preserve">(a) Showing good cause why the contract with the certified MBE should be terminated or </w:t>
      </w:r>
      <w:r w:rsidR="008875A8">
        <w:t>cancelled.</w:t>
      </w:r>
    </w:p>
    <w:p w14:paraId="405426E6" w14:textId="7F55EB8D" w:rsidR="00756EB0" w:rsidRDefault="00756EB0" w:rsidP="00756EB0">
      <w:pPr>
        <w:ind w:left="1440"/>
      </w:pPr>
      <w:r>
        <w:t xml:space="preserve">(b) Obtaining the prior written consent of the MBE </w:t>
      </w:r>
      <w:r w:rsidR="008875A8">
        <w:t>liaison.</w:t>
      </w:r>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278D1E79" w:rsidR="00756EB0" w:rsidRDefault="00756EB0" w:rsidP="00756EB0">
      <w:pPr>
        <w:pStyle w:val="Heading4"/>
      </w:pPr>
      <w:r w:rsidRPr="00EE7892">
        <w:t xml:space="preserve">GOSBA has received several scenarios from MBE Liaisons concerning making changes to current contracts such as removing </w:t>
      </w:r>
      <w:r w:rsidR="000B2AE2" w:rsidRPr="00EE7892">
        <w:t>MBE’s or</w:t>
      </w:r>
      <w:r w:rsidRPr="00EE7892">
        <w:t xml:space="preserve">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Default="00851755" w:rsidP="00851755"/>
    <w:p w14:paraId="5FB5CFBC" w14:textId="77777777" w:rsidR="00065F75" w:rsidRPr="00851755" w:rsidRDefault="00065F75" w:rsidP="00851755"/>
    <w:p w14:paraId="3B879662" w14:textId="1C4F3DC5" w:rsidR="00A84959" w:rsidRDefault="00A84959" w:rsidP="00A84959">
      <w:pPr>
        <w:pStyle w:val="Heading2"/>
        <w:rPr>
          <w:b/>
          <w:bCs/>
        </w:rPr>
      </w:pPr>
      <w:r w:rsidRPr="00A84959">
        <w:rPr>
          <w:b/>
          <w:bCs/>
        </w:rPr>
        <w:t>Liaisons</w:t>
      </w:r>
      <w:r>
        <w:rPr>
          <w:b/>
          <w:bCs/>
        </w:rPr>
        <w:t xml:space="preserve"> </w:t>
      </w:r>
      <w:r w:rsidR="00DE1CDB" w:rsidRPr="00196A3D">
        <w:rPr>
          <w:b/>
          <w:bCs/>
          <w:color w:val="FF0000"/>
          <w:sz w:val="22"/>
          <w:szCs w:val="22"/>
        </w:rPr>
        <w:t>**NEW INFORMATI</w:t>
      </w:r>
      <w:r w:rsidR="00DE1CDB">
        <w:rPr>
          <w:b/>
          <w:bCs/>
          <w:color w:val="FF0000"/>
          <w:sz w:val="22"/>
          <w:szCs w:val="22"/>
        </w:rPr>
        <w:t>ON</w:t>
      </w:r>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Liaisons should collaborate among colleagues (especially procurement officers and the agency AG), and each other in order to share experiences, best practices, and solutions or work arounds to common problems and to solve issues or receive advice.</w:t>
      </w:r>
    </w:p>
    <w:p w14:paraId="30D225E4" w14:textId="2B2D083B"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r w:rsidR="000B2AE2">
        <w:t>an</w:t>
      </w:r>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 xml:space="preserve">Liaisons should also be collaborating with certified Prime and subcontractors in order to notify them of small procurements, and when there are subcontracting opportunities </w:t>
      </w:r>
      <w:proofErr w:type="gramStart"/>
      <w:r>
        <w:t>on</w:t>
      </w:r>
      <w:proofErr w:type="gramEnd"/>
      <w:r>
        <w:t xml:space="preserve"> larger procurements.  Also, this helps when agencies are planning events like "Meet the Prime's" or other outreach events.</w:t>
      </w:r>
    </w:p>
    <w:p w14:paraId="7E3163FF" w14:textId="196CE109" w:rsidR="00FD641C" w:rsidRDefault="00FD641C" w:rsidP="00A84959">
      <w:pPr>
        <w:pStyle w:val="Heading3"/>
        <w:ind w:left="720"/>
      </w:pPr>
      <w:r>
        <w:t>Liaison Officers</w:t>
      </w:r>
      <w:r w:rsidR="00A50667">
        <w:t xml:space="preserve"> (Last Updated 6/1/2023)</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026BC663" w14:textId="77777777" w:rsidR="00065F75" w:rsidRPr="00065F75" w:rsidRDefault="00065F75" w:rsidP="00065F75">
      <w:pPr>
        <w:keepNext/>
        <w:keepLines/>
        <w:spacing w:before="40" w:after="0"/>
        <w:outlineLvl w:val="3"/>
        <w:rPr>
          <w:rFonts w:asciiTheme="majorHAnsi" w:eastAsiaTheme="majorEastAsia" w:hAnsiTheme="majorHAnsi" w:cstheme="majorBidi"/>
          <w:i/>
          <w:iCs/>
          <w:color w:val="2E74B5" w:themeColor="accent1" w:themeShade="BF"/>
        </w:rPr>
      </w:pPr>
      <w:r w:rsidRPr="00065F75">
        <w:rPr>
          <w:rFonts w:asciiTheme="majorHAnsi" w:eastAsiaTheme="majorEastAsia" w:hAnsiTheme="majorHAnsi" w:cstheme="majorBidi"/>
          <w:i/>
          <w:iCs/>
          <w:color w:val="2E74B5" w:themeColor="accent1" w:themeShade="BF"/>
          <w:highlight w:val="yellow"/>
        </w:rPr>
        <w:t>New SBR/MBE/VSBE Liaison onboarding training coming soon (6/1/2023)</w:t>
      </w:r>
    </w:p>
    <w:p w14:paraId="7BA68812" w14:textId="77777777" w:rsidR="00065F75" w:rsidRPr="00065F75" w:rsidRDefault="00065F75" w:rsidP="00065F75">
      <w:pPr>
        <w:numPr>
          <w:ilvl w:val="0"/>
          <w:numId w:val="60"/>
        </w:numPr>
        <w:contextualSpacing/>
      </w:pPr>
      <w:r w:rsidRPr="00065F75">
        <w:rPr>
          <w:rFonts w:ascii="docs-Calibri" w:hAnsi="docs-Calibri"/>
          <w:color w:val="000000"/>
          <w:sz w:val="23"/>
          <w:szCs w:val="23"/>
          <w:shd w:val="clear" w:color="auto" w:fill="FFFFFF"/>
        </w:rPr>
        <w:t xml:space="preserve">A new Liaison/Report Preparer onboarding training segment is planned to </w:t>
      </w:r>
      <w:proofErr w:type="gramStart"/>
      <w:r w:rsidRPr="00065F75">
        <w:rPr>
          <w:rFonts w:ascii="docs-Calibri" w:hAnsi="docs-Calibri"/>
          <w:color w:val="000000"/>
          <w:sz w:val="23"/>
          <w:szCs w:val="23"/>
          <w:shd w:val="clear" w:color="auto" w:fill="FFFFFF"/>
        </w:rPr>
        <w:t>launch</w:t>
      </w:r>
      <w:proofErr w:type="gramEnd"/>
      <w:r w:rsidRPr="00065F75">
        <w:rPr>
          <w:rFonts w:ascii="docs-Calibri" w:hAnsi="docs-Calibri"/>
          <w:color w:val="000000"/>
          <w:sz w:val="23"/>
          <w:szCs w:val="23"/>
          <w:shd w:val="clear" w:color="auto" w:fill="FFFFFF"/>
        </w:rPr>
        <w:t xml:space="preserve"> in July 2023. This orientation will be hosted twice a year and is intended to "onboard" and prepare a liaison for their new duties. </w:t>
      </w:r>
    </w:p>
    <w:p w14:paraId="3EBF1F04" w14:textId="77777777" w:rsidR="00065F75" w:rsidRPr="00065F75" w:rsidRDefault="00065F75" w:rsidP="00065F75">
      <w:pPr>
        <w:numPr>
          <w:ilvl w:val="1"/>
          <w:numId w:val="60"/>
        </w:numPr>
        <w:contextualSpacing/>
      </w:pPr>
      <w:r w:rsidRPr="00065F75">
        <w:rPr>
          <w:rFonts w:ascii="docs-Calibri" w:hAnsi="docs-Calibri"/>
          <w:color w:val="000000"/>
          <w:sz w:val="23"/>
          <w:szCs w:val="23"/>
          <w:shd w:val="clear" w:color="auto" w:fill="FFFFFF"/>
        </w:rPr>
        <w:t xml:space="preserve">This orientation class will be open to all liaisons regardless of when you began in your liaison role. You are not required to be a new liaison to attend this class. This class can be helpful for all liaisons including those who have been in the role for a while and simply need a better understanding/refresher of what their duties entail, or a liaison who was caught in the midst of a turnover period in their agency and need to know where to start. </w:t>
      </w:r>
    </w:p>
    <w:p w14:paraId="4515AC67" w14:textId="77777777" w:rsidR="00065F75" w:rsidRPr="00065F75" w:rsidRDefault="00065F75" w:rsidP="00065F75">
      <w:pPr>
        <w:numPr>
          <w:ilvl w:val="1"/>
          <w:numId w:val="60"/>
        </w:numPr>
        <w:contextualSpacing/>
      </w:pPr>
      <w:r w:rsidRPr="00065F75">
        <w:rPr>
          <w:rFonts w:ascii="docs-Calibri" w:hAnsi="docs-Calibri"/>
          <w:color w:val="000000"/>
          <w:sz w:val="23"/>
          <w:szCs w:val="23"/>
          <w:shd w:val="clear" w:color="auto" w:fill="FFFFFF"/>
        </w:rPr>
        <w:t xml:space="preserve">This training will include general Liaison duties across all 3 programs, Liaison training throughout the FY, Waiver resources, PRG overview, Program specific: reporting requirements/resources, and waivers. </w:t>
      </w:r>
    </w:p>
    <w:p w14:paraId="6B83BDFD" w14:textId="77777777" w:rsidR="00065F75" w:rsidRPr="00065F75" w:rsidRDefault="00065F75" w:rsidP="00065F75">
      <w:pPr>
        <w:numPr>
          <w:ilvl w:val="1"/>
          <w:numId w:val="60"/>
        </w:numPr>
        <w:contextualSpacing/>
      </w:pPr>
      <w:r w:rsidRPr="00065F75">
        <w:rPr>
          <w:rFonts w:ascii="docs-Calibri" w:hAnsi="docs-Calibri"/>
          <w:color w:val="000000"/>
          <w:sz w:val="23"/>
          <w:szCs w:val="23"/>
          <w:shd w:val="clear" w:color="auto" w:fill="FFFFFF"/>
        </w:rPr>
        <w:t xml:space="preserve">Each program will provide a separate Liaison welcome packet as well to assist liaisons depending on which program, they are the liaison for. </w:t>
      </w:r>
    </w:p>
    <w:p w14:paraId="381C7332" w14:textId="77777777" w:rsidR="00065F75" w:rsidRPr="00065F75" w:rsidRDefault="00065F75" w:rsidP="00065F75">
      <w:pPr>
        <w:numPr>
          <w:ilvl w:val="1"/>
          <w:numId w:val="60"/>
        </w:numPr>
        <w:contextualSpacing/>
      </w:pPr>
      <w:r w:rsidRPr="00065F75">
        <w:rPr>
          <w:rFonts w:ascii="docs-Calibri" w:hAnsi="docs-Calibri"/>
          <w:color w:val="000000"/>
          <w:sz w:val="23"/>
          <w:szCs w:val="23"/>
          <w:shd w:val="clear" w:color="auto" w:fill="FFFFFF"/>
        </w:rPr>
        <w:t>One-on-ones will still be available to liaisons throughout the year as well per request to your designated compliance manager.</w:t>
      </w:r>
    </w:p>
    <w:p w14:paraId="43F42028" w14:textId="77777777" w:rsidR="00065F75" w:rsidRPr="00FD641C" w:rsidRDefault="00065F75" w:rsidP="00065F75"/>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46C14CC4" w:rsidR="00DE74AA" w:rsidRDefault="00DE74AA" w:rsidP="00DE74AA">
      <w:pPr>
        <w:pStyle w:val="ListParagraph"/>
        <w:numPr>
          <w:ilvl w:val="1"/>
          <w:numId w:val="40"/>
        </w:numPr>
      </w:pPr>
      <w:r>
        <w:t xml:space="preserve">We Shared specific outreach examples: </w:t>
      </w:r>
      <w:r w:rsidR="000B2AE2">
        <w:t>Commerce,</w:t>
      </w:r>
      <w:r>
        <w:t xml:space="preserve"> MAA</w:t>
      </w:r>
    </w:p>
    <w:p w14:paraId="35A1A2E3" w14:textId="35CFCC41" w:rsidR="00DE74AA" w:rsidRDefault="00DE74AA" w:rsidP="005732E9">
      <w:pPr>
        <w:pStyle w:val="ListParagraph"/>
        <w:numPr>
          <w:ilvl w:val="1"/>
          <w:numId w:val="40"/>
        </w:numPr>
      </w:pPr>
      <w:r>
        <w:t xml:space="preserve">Resource Partners: GOSBA Eduardo and Events Calendar, </w:t>
      </w:r>
      <w:r w:rsidR="000B2AE2">
        <w:t>use</w:t>
      </w:r>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7A995815" w:rsidR="00EC408D" w:rsidRPr="00EC408D" w:rsidRDefault="00EC408D" w:rsidP="00EC408D">
      <w:pPr>
        <w:pStyle w:val="Heading4"/>
      </w:pPr>
      <w:r w:rsidRPr="00EC408D">
        <w:t>Never miss an opportunity to reach out!</w:t>
      </w:r>
      <w:r>
        <w:t xml:space="preserve"> *(9/23/</w:t>
      </w:r>
      <w:r w:rsidR="00730D2B">
        <w:t>2</w:t>
      </w:r>
      <w:r>
        <w:t>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19" w:history="1">
        <w:r w:rsidRPr="00EC408D">
          <w:rPr>
            <w:rStyle w:val="Hyperlink"/>
          </w:rPr>
          <w:t>https://mdptac.ecenterdirect.com/events/14872</w:t>
        </w:r>
      </w:hyperlink>
    </w:p>
    <w:p w14:paraId="2DA1C8B5" w14:textId="3B6D39D1" w:rsidR="00EC408D" w:rsidRDefault="00EC408D" w:rsidP="008C6A4F">
      <w:pPr>
        <w:numPr>
          <w:ilvl w:val="0"/>
          <w:numId w:val="36"/>
        </w:numPr>
      </w:pPr>
      <w:r w:rsidRPr="00EC408D">
        <w:t xml:space="preserve">Does </w:t>
      </w:r>
      <w:r w:rsidR="00822984" w:rsidRPr="00EC408D">
        <w:t>your</w:t>
      </w:r>
      <w:r w:rsidRPr="00EC408D">
        <w:t xml:space="preserve"> agency decide on the level of participation you want to achieve each year and plan on how to reach that level?</w:t>
      </w:r>
    </w:p>
    <w:p w14:paraId="171AB327" w14:textId="77777777" w:rsidR="009265D1" w:rsidRPr="00EC408D" w:rsidRDefault="009265D1" w:rsidP="009265D1"/>
    <w:p w14:paraId="04578F30" w14:textId="77777777" w:rsidR="00EC408D" w:rsidRPr="00EC408D" w:rsidRDefault="00EC408D" w:rsidP="00EC408D"/>
    <w:p w14:paraId="0C9801C9" w14:textId="4066E062" w:rsidR="00C56072" w:rsidRPr="00C56072" w:rsidRDefault="008B1A30" w:rsidP="00C56072">
      <w:pPr>
        <w:pStyle w:val="Heading2"/>
        <w:rPr>
          <w:b/>
        </w:rPr>
      </w:pPr>
      <w:r>
        <w:rPr>
          <w:b/>
        </w:rPr>
        <w:t>New Legislation</w:t>
      </w:r>
      <w:r w:rsidR="00624F81">
        <w:rPr>
          <w:b/>
        </w:rPr>
        <w:t xml:space="preserve"> </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056781AF" w:rsidR="008B1A30"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A266B6" w14:textId="77777777" w:rsidR="009C649C" w:rsidRDefault="009C649C" w:rsidP="009C649C">
      <w:pPr>
        <w:pStyle w:val="ListParagraph"/>
      </w:pPr>
    </w:p>
    <w:p w14:paraId="08519408" w14:textId="6F2BF914" w:rsidR="009C649C" w:rsidRDefault="005F55ED" w:rsidP="009C649C">
      <w:pPr>
        <w:pStyle w:val="Heading4"/>
      </w:pPr>
      <w:r>
        <w:t>House Bill 389</w:t>
      </w:r>
      <w:r w:rsidR="009C649C">
        <w:t>?</w:t>
      </w:r>
      <w:r>
        <w:t xml:space="preserve"> </w:t>
      </w:r>
      <w:r w:rsidR="009C649C" w:rsidRPr="003629F1">
        <w:t>*(3/2</w:t>
      </w:r>
      <w:r>
        <w:t>4</w:t>
      </w:r>
      <w:r w:rsidR="009C649C" w:rsidRPr="003629F1">
        <w:t>/202</w:t>
      </w:r>
      <w:r w:rsidR="009C649C">
        <w:t>2</w:t>
      </w:r>
      <w:r w:rsidR="009C649C" w:rsidRPr="003629F1">
        <w:t>)</w:t>
      </w:r>
      <w:r w:rsidR="009C649C" w:rsidRPr="003629F1">
        <w:tab/>
      </w:r>
    </w:p>
    <w:p w14:paraId="3CA8BC71" w14:textId="6D4284D7" w:rsidR="009C649C" w:rsidRPr="00E460D0" w:rsidRDefault="009C649C" w:rsidP="009C649C">
      <w:pPr>
        <w:pStyle w:val="ListParagraph"/>
        <w:numPr>
          <w:ilvl w:val="0"/>
          <w:numId w:val="3"/>
        </w:numPr>
        <w:rPr>
          <w:rFonts w:cstheme="minorHAnsi"/>
        </w:rPr>
      </w:pPr>
      <w:r w:rsidRPr="009C649C">
        <w:rPr>
          <w:rFonts w:cstheme="minorHAnsi"/>
          <w:color w:val="000000"/>
          <w:shd w:val="clear" w:color="auto" w:fill="FFFFFF"/>
        </w:rPr>
        <w:t xml:space="preserve">There is pending legislation that will most likely pass during this legislative session. HB389 has several items in it that directly affect MBE reporting, prompt payments policies, and contains the codification of the SBR Executive Order. Specifically for MBE reporting, this bill proposes that agencies will now have to report final compliance data on all completed contracts, and increases the amount of data required, which will make the Contracts Inventory report more expansive and a requirement for most agencies. Out office strongly advises that you </w:t>
      </w:r>
      <w:r w:rsidR="002540B3" w:rsidRPr="009C649C">
        <w:rPr>
          <w:rFonts w:cstheme="minorHAnsi"/>
          <w:color w:val="000000"/>
          <w:shd w:val="clear" w:color="auto" w:fill="FFFFFF"/>
        </w:rPr>
        <w:t>look</w:t>
      </w:r>
      <w:r w:rsidRPr="009C649C">
        <w:rPr>
          <w:rFonts w:cstheme="minorHAnsi"/>
          <w:color w:val="000000"/>
          <w:shd w:val="clear" w:color="auto" w:fill="FFFFFF"/>
        </w:rPr>
        <w:t xml:space="preserve"> at the bill and began to make changes with the data you are collecting now. More information will be forthcoming, and this change will take effect in FY2023.</w:t>
      </w:r>
      <w:r>
        <w:rPr>
          <w:rFonts w:cstheme="minorHAnsi"/>
          <w:color w:val="000000"/>
          <w:shd w:val="clear" w:color="auto" w:fill="FFFFFF"/>
        </w:rPr>
        <w:t xml:space="preserve"> </w:t>
      </w:r>
      <w:r w:rsidR="002406D7">
        <w:rPr>
          <w:rFonts w:cstheme="minorHAnsi"/>
          <w:color w:val="000000"/>
          <w:shd w:val="clear" w:color="auto" w:fill="FFFFFF"/>
        </w:rPr>
        <w:t>(</w:t>
      </w:r>
      <w:hyperlink r:id="rId20" w:history="1">
        <w:r w:rsidR="002406D7" w:rsidRPr="002406D7">
          <w:rPr>
            <w:rStyle w:val="Hyperlink"/>
            <w:rFonts w:cstheme="minorHAnsi"/>
            <w:shd w:val="clear" w:color="auto" w:fill="FFFFFF"/>
          </w:rPr>
          <w:t>https://mgaleg.maryland.gov/mgawebsite/Legislation/Details/hb0389?ys=2022RS</w:t>
        </w:r>
      </w:hyperlink>
      <w:r w:rsidR="002406D7">
        <w:rPr>
          <w:rFonts w:cstheme="minorHAnsi"/>
          <w:color w:val="000000"/>
          <w:shd w:val="clear" w:color="auto" w:fill="FFFFFF"/>
        </w:rPr>
        <w:t>)</w:t>
      </w:r>
    </w:p>
    <w:p w14:paraId="2997AFFD" w14:textId="56118EE6" w:rsidR="00E460D0" w:rsidRDefault="00E460D0" w:rsidP="00E460D0">
      <w:pPr>
        <w:pStyle w:val="Heading4"/>
      </w:pPr>
      <w:r>
        <w:t>Legislative and Regulatory Updates *(6/16/2022)</w:t>
      </w:r>
    </w:p>
    <w:p w14:paraId="6C95E512" w14:textId="0FCC9433" w:rsidR="002540B3" w:rsidRPr="002540B3" w:rsidRDefault="002540B3" w:rsidP="00E460D0">
      <w:pPr>
        <w:pStyle w:val="ListParagraph"/>
        <w:numPr>
          <w:ilvl w:val="0"/>
          <w:numId w:val="3"/>
        </w:numPr>
        <w:rPr>
          <w:rFonts w:cstheme="minorHAnsi"/>
        </w:rPr>
      </w:pPr>
      <w:r>
        <w:rPr>
          <w:rFonts w:cstheme="minorHAnsi"/>
          <w:color w:val="000000"/>
          <w:shd w:val="clear" w:color="auto" w:fill="FFFFFF"/>
        </w:rPr>
        <w:t>The MBE Program has been extended to July 2024</w:t>
      </w:r>
    </w:p>
    <w:p w14:paraId="03B3DBA5" w14:textId="365E273E"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Summary of what House Bill 389 entails</w:t>
      </w:r>
      <w:r w:rsidR="002540B3">
        <w:rPr>
          <w:rFonts w:cstheme="minorHAnsi"/>
          <w:color w:val="000000"/>
          <w:shd w:val="clear" w:color="auto" w:fill="FFFFFF"/>
        </w:rPr>
        <w:t>:</w:t>
      </w:r>
    </w:p>
    <w:p w14:paraId="12DDD36D" w14:textId="77777777"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Compliance Assessments from all MBE participating agencies</w:t>
      </w:r>
    </w:p>
    <w:p w14:paraId="5E6039EB"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Failure of Primes to Meet MBE goals reported for debarment</w:t>
      </w:r>
    </w:p>
    <w:p w14:paraId="71FD5107"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Prompt payment requirement expanded to all state procurements</w:t>
      </w:r>
    </w:p>
    <w:p w14:paraId="78F9C357" w14:textId="551450A3"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 xml:space="preserve">Establishment of Office of the Ombudsman </w:t>
      </w:r>
    </w:p>
    <w:p w14:paraId="7AA3DE79" w14:textId="3F6E9BFB" w:rsidR="00E460D0" w:rsidRPr="002540B3" w:rsidRDefault="00E460D0" w:rsidP="000B2AE2">
      <w:pPr>
        <w:pStyle w:val="ListParagraph"/>
        <w:numPr>
          <w:ilvl w:val="0"/>
          <w:numId w:val="52"/>
        </w:numPr>
        <w:rPr>
          <w:rFonts w:cstheme="minorHAnsi"/>
        </w:rPr>
      </w:pPr>
      <w:r w:rsidRPr="002540B3">
        <w:rPr>
          <w:rFonts w:cstheme="minorHAnsi"/>
          <w:color w:val="000000"/>
          <w:shd w:val="clear" w:color="auto" w:fill="FFFFFF"/>
        </w:rPr>
        <w:t xml:space="preserve">Senate Bill 9 </w:t>
      </w:r>
      <w:r w:rsidR="002540B3" w:rsidRPr="002540B3">
        <w:rPr>
          <w:rFonts w:cstheme="minorHAnsi"/>
          <w:color w:val="000000"/>
          <w:shd w:val="clear" w:color="auto" w:fill="FFFFFF"/>
        </w:rPr>
        <w:t>requires c</w:t>
      </w:r>
      <w:r w:rsidRPr="002540B3">
        <w:rPr>
          <w:rFonts w:cstheme="minorHAnsi"/>
          <w:color w:val="000000"/>
          <w:shd w:val="clear" w:color="auto" w:fill="FFFFFF"/>
        </w:rPr>
        <w:t>ertain nascent industries to submit data to for a disparity study</w:t>
      </w:r>
      <w:r w:rsidR="002540B3" w:rsidRPr="002540B3">
        <w:rPr>
          <w:rFonts w:cstheme="minorHAnsi"/>
          <w:color w:val="000000"/>
          <w:shd w:val="clear" w:color="auto" w:fill="FFFFFF"/>
        </w:rPr>
        <w:t>.</w:t>
      </w:r>
    </w:p>
    <w:p w14:paraId="6EE6DC68" w14:textId="77777777" w:rsidR="009C649C" w:rsidRPr="00426919" w:rsidRDefault="009C649C" w:rsidP="009C649C"/>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1" w:history="1">
        <w:r w:rsidRPr="00AA1A65">
          <w:rPr>
            <w:rStyle w:val="Hyperlink"/>
          </w:rPr>
          <w:t>BPW Advisory 2001-1</w:t>
        </w:r>
      </w:hyperlink>
      <w:r w:rsidRPr="007F465F">
        <w:t xml:space="preserve">, the </w:t>
      </w:r>
      <w:hyperlink r:id="rId22" w:history="1">
        <w:r w:rsidRPr="00AA1A65">
          <w:rPr>
            <w:rStyle w:val="Hyperlink"/>
          </w:rPr>
          <w:t>Subgoal Guidance</w:t>
        </w:r>
      </w:hyperlink>
      <w:r w:rsidRPr="007F465F">
        <w:t xml:space="preserve">, and the </w:t>
      </w:r>
      <w:hyperlink r:id="rId23"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4"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28A31BBF"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w:t>
      </w:r>
      <w:r w:rsidR="000B2AE2" w:rsidRPr="009723E5">
        <w:t>2020.</w:t>
      </w:r>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r w:rsidRPr="005C1093">
        <w:t>In regard to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16E2845A" w:rsidR="00756EB0" w:rsidRPr="00A83463" w:rsidRDefault="00756EB0" w:rsidP="008C6A4F">
      <w:pPr>
        <w:pStyle w:val="ListParagraph"/>
        <w:numPr>
          <w:ilvl w:val="1"/>
          <w:numId w:val="6"/>
        </w:numPr>
      </w:pPr>
      <w:r>
        <w:t xml:space="preserve">Question asked during call: </w:t>
      </w:r>
      <w:r w:rsidRPr="009723E5">
        <w:t xml:space="preserve">To confirm, </w:t>
      </w:r>
      <w:r w:rsidR="000B2AE2" w:rsidRPr="009723E5">
        <w:t>LEAs</w:t>
      </w:r>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5"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Guidance on the process for assessing whether or not to add subgoals to a procurement will remain unchanged</w:t>
      </w:r>
      <w:r w:rsidR="00265558">
        <w:t>.</w:t>
      </w:r>
    </w:p>
    <w:p w14:paraId="6D3F8952" w14:textId="77777777" w:rsidR="00756EB0" w:rsidRDefault="00756EB0" w:rsidP="008C6A4F">
      <w:pPr>
        <w:pStyle w:val="ListParagraph"/>
        <w:numPr>
          <w:ilvl w:val="0"/>
          <w:numId w:val="6"/>
        </w:numPr>
      </w:pPr>
      <w:r w:rsidRPr="009723E5">
        <w:t>The new subgoals reflect an increase in the industry subgoal total for every industry with the exception of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really unreasonable.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A50667" w:rsidP="008C6A4F">
      <w:pPr>
        <w:pStyle w:val="ListParagraph"/>
        <w:numPr>
          <w:ilvl w:val="0"/>
          <w:numId w:val="4"/>
        </w:numPr>
      </w:pPr>
      <w:hyperlink r:id="rId26"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in order for agencies/departments to count the payment toward the program set aside or goal. </w:t>
      </w:r>
    </w:p>
    <w:p w14:paraId="2471E9C4" w14:textId="77777777" w:rsidR="00F20A36" w:rsidRDefault="00F20A36" w:rsidP="008C6A4F">
      <w:pPr>
        <w:pStyle w:val="ListParagraph"/>
        <w:numPr>
          <w:ilvl w:val="0"/>
          <w:numId w:val="17"/>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7" w:history="1">
        <w:r w:rsidR="001A21DD" w:rsidRPr="00425C3A">
          <w:rPr>
            <w:rStyle w:val="Hyperlink"/>
          </w:rPr>
          <w:t>https://mbe.mdot.maryland.gov/directory/</w:t>
        </w:r>
      </w:hyperlink>
      <w:r w:rsidR="001A21DD">
        <w:t xml:space="preserve"> </w:t>
      </w:r>
    </w:p>
    <w:p w14:paraId="4121D26E" w14:textId="6BB12124"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r w:rsidR="00720DF7" w:rsidRPr="00F20A36">
        <w:t>Search</w:t>
      </w:r>
      <w:r w:rsidRPr="00F20A36">
        <w:t xml:space="preserve"> for Buyers." A SBR vendor will have an SBR number listed along with an expiration date. If you do not see both of these,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8" w:history="1">
        <w:r w:rsidR="001A21DD" w:rsidRPr="00425C3A">
          <w:rPr>
            <w:rStyle w:val="Hyperlink"/>
          </w:rPr>
          <w:t>https://procurement.maryland.gov/wp-content/uploads/sites/12/2019/12/16-eMMA-QRG-Public-Vendor-Search-for-Buyers.pdf</w:t>
        </w:r>
      </w:hyperlink>
    </w:p>
    <w:p w14:paraId="16ECE576" w14:textId="51EE3A67" w:rsidR="008B1A30" w:rsidRPr="00A214D9" w:rsidRDefault="00DE1784" w:rsidP="00B91B28">
      <w:pPr>
        <w:pStyle w:val="Heading2"/>
        <w:rPr>
          <w:b/>
        </w:rPr>
      </w:pPr>
      <w:r w:rsidRPr="00A214D9">
        <w:rPr>
          <w:b/>
        </w:rPr>
        <w:t>Reporting</w:t>
      </w:r>
      <w:r>
        <w:rPr>
          <w:b/>
        </w:rPr>
        <w:t xml:space="preserve"> </w:t>
      </w:r>
      <w:r w:rsidR="00416EC2" w:rsidRPr="00196A3D">
        <w:rPr>
          <w:b/>
          <w:bCs/>
          <w:color w:val="FF0000"/>
          <w:sz w:val="22"/>
          <w:szCs w:val="22"/>
        </w:rPr>
        <w:t>**NEW INFORMATI</w:t>
      </w:r>
      <w:r w:rsidR="00416EC2">
        <w:rPr>
          <w:b/>
          <w:bCs/>
          <w:color w:val="FF0000"/>
          <w:sz w:val="22"/>
          <w:szCs w:val="22"/>
        </w:rPr>
        <w:t>ON</w:t>
      </w:r>
    </w:p>
    <w:p w14:paraId="192B9A64" w14:textId="2489F65E" w:rsidR="00756EB0" w:rsidRDefault="00756EB0" w:rsidP="00B91B28">
      <w:pPr>
        <w:pStyle w:val="Heading3"/>
        <w:ind w:left="720"/>
      </w:pPr>
      <w:r>
        <w:t>Annual Reporting</w:t>
      </w:r>
      <w:r w:rsidR="00A50667">
        <w:t xml:space="preserve"> (Last Updated 6/1/2023)</w:t>
      </w:r>
    </w:p>
    <w:p w14:paraId="33C57E84" w14:textId="2862756A" w:rsidR="004C5BF9" w:rsidRDefault="004C5BF9" w:rsidP="004C5BF9">
      <w:pPr>
        <w:pStyle w:val="Heading4"/>
      </w:pPr>
      <w:r>
        <w:t xml:space="preserve">The Annual Reporting period is coming to a close.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29"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077FEC9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r w:rsidR="00720DF7" w:rsidRPr="00830EBB">
        <w:rPr>
          <w:b/>
          <w:bCs/>
        </w:rPr>
        <w:t xml:space="preserve">Go </w:t>
      </w:r>
      <w:r w:rsidR="000B2AE2" w:rsidRPr="00830EBB">
        <w:rPr>
          <w:b/>
          <w:bCs/>
        </w:rPr>
        <w:t>to</w:t>
      </w:r>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30" w:history="1">
        <w:r w:rsidRPr="00090998">
          <w:rPr>
            <w:rStyle w:val="Hyperlink"/>
          </w:rPr>
          <w:t>MBE</w:t>
        </w:r>
      </w:hyperlink>
      <w:r>
        <w:t xml:space="preserve">, </w:t>
      </w:r>
      <w:hyperlink r:id="rId31" w:history="1">
        <w:r w:rsidRPr="00090998">
          <w:rPr>
            <w:rStyle w:val="Hyperlink"/>
          </w:rPr>
          <w:t>SBR</w:t>
        </w:r>
      </w:hyperlink>
      <w:r>
        <w:t xml:space="preserve">, &amp; </w:t>
      </w:r>
      <w:hyperlink r:id="rId32"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9FBFDB3"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5340C55F" w14:textId="336D93BD" w:rsidR="00280066" w:rsidRDefault="00280066" w:rsidP="00280066">
      <w:pPr>
        <w:pStyle w:val="Heading4"/>
      </w:pPr>
      <w:bookmarkStart w:id="1" w:name="_Hlk137742992"/>
      <w:r w:rsidRPr="00280066">
        <w:t>Annual Reporting Reminders *(6/16/2022)</w:t>
      </w:r>
    </w:p>
    <w:p w14:paraId="0DC97B00" w14:textId="1F862847" w:rsidR="00280066" w:rsidRPr="00280066" w:rsidRDefault="00280066" w:rsidP="00280066">
      <w:pPr>
        <w:pStyle w:val="ListParagraph"/>
        <w:numPr>
          <w:ilvl w:val="0"/>
          <w:numId w:val="7"/>
        </w:numPr>
        <w:rPr>
          <w:rFonts w:cstheme="minorHAnsi"/>
        </w:rPr>
      </w:pPr>
      <w:r w:rsidRPr="00280066">
        <w:rPr>
          <w:rFonts w:cstheme="minorHAnsi"/>
          <w:color w:val="000000"/>
        </w:rPr>
        <w:t xml:space="preserve">Please visit the SBR, MBE and VSBE Toolkits to access the most up to date report templates and instructions. </w:t>
      </w:r>
    </w:p>
    <w:p w14:paraId="0498851A" w14:textId="77777777" w:rsidR="00280066" w:rsidRPr="00280066" w:rsidRDefault="00280066" w:rsidP="00280066">
      <w:pPr>
        <w:pStyle w:val="ListParagraph"/>
        <w:numPr>
          <w:ilvl w:val="1"/>
          <w:numId w:val="45"/>
        </w:numPr>
        <w:rPr>
          <w:rFonts w:cstheme="minorHAnsi"/>
        </w:rPr>
      </w:pPr>
      <w:r w:rsidRPr="00280066">
        <w:rPr>
          <w:rFonts w:cstheme="minorHAnsi"/>
          <w:b/>
          <w:bCs/>
          <w:color w:val="000000"/>
          <w:u w:val="single"/>
        </w:rPr>
        <w:t>FY2022 MBE &amp; SBR Annual Reporting</w:t>
      </w:r>
      <w:r w:rsidRPr="00280066">
        <w:rPr>
          <w:rFonts w:cstheme="minorHAnsi"/>
          <w:color w:val="000000"/>
        </w:rPr>
        <w:t xml:space="preserve"> period begins on July 1, 2022, the annual reporting period will commence after the close of FY22. Annual reports will be due September 30th and should contain data from the start of the fiscal year. Please remember that liaisons do not submit a 4th quarter report. Instead, agencies should work on the FY22 MBE Annual Report, making sure to use the latest templates. The MBE Annual Report instructions and template will be updated to the MBE Reporting Toolkit by July 1, 2022.</w:t>
      </w:r>
    </w:p>
    <w:p w14:paraId="6A36EF04" w14:textId="3A330FB1" w:rsidR="00280066" w:rsidRPr="00D90099" w:rsidRDefault="00280066" w:rsidP="00280066">
      <w:pPr>
        <w:pStyle w:val="ListParagraph"/>
        <w:numPr>
          <w:ilvl w:val="1"/>
          <w:numId w:val="45"/>
        </w:numPr>
        <w:rPr>
          <w:rFonts w:cstheme="minorHAnsi"/>
        </w:rPr>
      </w:pPr>
      <w:r w:rsidRPr="00280066">
        <w:rPr>
          <w:rFonts w:cstheme="minorHAnsi"/>
          <w:b/>
          <w:bCs/>
          <w:color w:val="000000"/>
          <w:u w:val="single"/>
        </w:rPr>
        <w:t>FY2022 VSBE Annual Reporting</w:t>
      </w:r>
      <w:r w:rsidRPr="00280066">
        <w:rPr>
          <w:rFonts w:cstheme="minorHAnsi"/>
          <w:color w:val="000000"/>
        </w:rPr>
        <w:t xml:space="preserve"> period begins on July 1, 2022, the annual reporting period will commence after the close of FY22. Annual reports will be due October 1, 2022. The Annual Report covers the period July 1, 2021 - June 30, 2022.​</w:t>
      </w:r>
    </w:p>
    <w:bookmarkEnd w:id="1"/>
    <w:p w14:paraId="280DB0E7" w14:textId="39FBAED3" w:rsidR="00D90099" w:rsidRPr="00D90099" w:rsidRDefault="00D90099" w:rsidP="00D90099">
      <w:pPr>
        <w:pStyle w:val="Heading4"/>
      </w:pPr>
      <w:r>
        <w:t xml:space="preserve">Annual </w:t>
      </w:r>
      <w:r w:rsidRPr="00D90099">
        <w:t>Reporting Best Practices *(12/8/2022)</w:t>
      </w:r>
    </w:p>
    <w:p w14:paraId="3048686F" w14:textId="77777777" w:rsidR="00D90099" w:rsidRPr="00D90099" w:rsidRDefault="00D90099" w:rsidP="00D90099">
      <w:pPr>
        <w:numPr>
          <w:ilvl w:val="0"/>
          <w:numId w:val="45"/>
        </w:numPr>
        <w:rPr>
          <w:rFonts w:cstheme="minorHAnsi"/>
        </w:rPr>
      </w:pPr>
      <w:r w:rsidRPr="00D90099">
        <w:rPr>
          <w:rFonts w:cstheme="minorHAnsi"/>
        </w:rPr>
        <w:t>Best practices are essential for a complete and concise report.</w:t>
      </w:r>
    </w:p>
    <w:p w14:paraId="64DB2DFC" w14:textId="77777777" w:rsidR="00D90099" w:rsidRPr="00D90099" w:rsidRDefault="00D90099" w:rsidP="00D90099">
      <w:pPr>
        <w:rPr>
          <w:rFonts w:cstheme="minorHAnsi"/>
          <w:b/>
          <w:bCs/>
          <w:u w:val="single"/>
        </w:rPr>
      </w:pPr>
      <w:r w:rsidRPr="00D90099">
        <w:rPr>
          <w:rFonts w:cstheme="minorHAnsi"/>
          <w:b/>
          <w:bCs/>
          <w:u w:val="single"/>
        </w:rPr>
        <w:t>SBR Program Best Practices:</w:t>
      </w:r>
    </w:p>
    <w:p w14:paraId="477FF736" w14:textId="44EE3FBD" w:rsidR="00D90099" w:rsidRPr="00D90099" w:rsidRDefault="00D90099" w:rsidP="000B2AE2">
      <w:pPr>
        <w:numPr>
          <w:ilvl w:val="0"/>
          <w:numId w:val="53"/>
        </w:numPr>
        <w:rPr>
          <w:rFonts w:cstheme="minorHAnsi"/>
        </w:rPr>
      </w:pPr>
      <w:r w:rsidRPr="00D90099">
        <w:rPr>
          <w:rFonts w:cstheme="minorHAnsi"/>
        </w:rPr>
        <w:t xml:space="preserve">Complete </w:t>
      </w:r>
      <w:r w:rsidR="008875A8">
        <w:rPr>
          <w:rFonts w:cstheme="minorHAnsi"/>
        </w:rPr>
        <w:t xml:space="preserve">and submit SBR </w:t>
      </w:r>
      <w:r w:rsidRPr="00D90099">
        <w:rPr>
          <w:rFonts w:cstheme="minorHAnsi"/>
        </w:rPr>
        <w:t>Annual Reports no later than the September 30th deadline each year.</w:t>
      </w:r>
    </w:p>
    <w:p w14:paraId="133BA438" w14:textId="77777777" w:rsidR="00D90099" w:rsidRPr="00D90099" w:rsidRDefault="00D90099" w:rsidP="000B2AE2">
      <w:pPr>
        <w:numPr>
          <w:ilvl w:val="0"/>
          <w:numId w:val="53"/>
        </w:numPr>
        <w:rPr>
          <w:rFonts w:cstheme="minorHAnsi"/>
        </w:rPr>
      </w:pPr>
      <w:r w:rsidRPr="00D90099">
        <w:rPr>
          <w:rFonts w:cstheme="minorHAnsi"/>
        </w:rPr>
        <w:t xml:space="preserve"> Go to the SBR Toolkit each year to access the latest version of the instructions and template as it has probably been updated since the previous fiscal year.</w:t>
      </w:r>
    </w:p>
    <w:p w14:paraId="7217A466" w14:textId="1ABF2CB5" w:rsidR="00D90099" w:rsidRPr="00D90099" w:rsidRDefault="00D90099" w:rsidP="000B2AE2">
      <w:pPr>
        <w:numPr>
          <w:ilvl w:val="0"/>
          <w:numId w:val="53"/>
        </w:numPr>
        <w:rPr>
          <w:rFonts w:cstheme="minorHAnsi"/>
        </w:rPr>
      </w:pPr>
      <w:r w:rsidRPr="00D90099">
        <w:rPr>
          <w:rFonts w:cstheme="minorHAnsi"/>
        </w:rPr>
        <w:t xml:space="preserve"> Remember to provide </w:t>
      </w:r>
      <w:r w:rsidR="008875A8" w:rsidRPr="00D90099">
        <w:rPr>
          <w:rFonts w:cstheme="minorHAnsi"/>
        </w:rPr>
        <w:t>backup</w:t>
      </w:r>
      <w:r w:rsidRPr="00D90099">
        <w:rPr>
          <w:rFonts w:cstheme="minorHAnsi"/>
        </w:rPr>
        <w:t xml:space="preserve"> data showing your work.</w:t>
      </w:r>
    </w:p>
    <w:p w14:paraId="100AD5C4" w14:textId="77777777" w:rsidR="00D90099" w:rsidRPr="00D90099" w:rsidRDefault="00D90099" w:rsidP="000B2AE2">
      <w:pPr>
        <w:numPr>
          <w:ilvl w:val="0"/>
          <w:numId w:val="53"/>
        </w:numPr>
        <w:rPr>
          <w:rFonts w:cstheme="minorHAnsi"/>
        </w:rPr>
      </w:pPr>
      <w:r w:rsidRPr="00D90099">
        <w:rPr>
          <w:rFonts w:cstheme="minorHAnsi"/>
        </w:rPr>
        <w:t xml:space="preserve"> Summary Sheets must be signed by the Unit head and the Chief Financial Officer.</w:t>
      </w:r>
    </w:p>
    <w:p w14:paraId="0AB78BA9" w14:textId="77777777" w:rsidR="00D90099" w:rsidRPr="00D90099" w:rsidRDefault="00D90099" w:rsidP="000B2AE2">
      <w:pPr>
        <w:numPr>
          <w:ilvl w:val="0"/>
          <w:numId w:val="53"/>
        </w:numPr>
        <w:rPr>
          <w:rFonts w:cstheme="minorHAnsi"/>
        </w:rPr>
      </w:pPr>
      <w:r w:rsidRPr="00D90099">
        <w:rPr>
          <w:rFonts w:cstheme="minorHAnsi"/>
        </w:rPr>
        <w:t xml:space="preserve"> Set up one-on-one meetings with SBR Compliance Managers to address any questions or concerns.</w:t>
      </w:r>
    </w:p>
    <w:p w14:paraId="3E758280"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Best Practices:</w:t>
      </w:r>
    </w:p>
    <w:p w14:paraId="09D05163" w14:textId="740B5EEA" w:rsidR="008875A8" w:rsidRDefault="008875A8" w:rsidP="000B2AE2">
      <w:pPr>
        <w:numPr>
          <w:ilvl w:val="0"/>
          <w:numId w:val="54"/>
        </w:numPr>
        <w:rPr>
          <w:rFonts w:cstheme="minorHAnsi"/>
        </w:rPr>
      </w:pPr>
      <w:r>
        <w:rPr>
          <w:rFonts w:cstheme="minorHAnsi"/>
        </w:rPr>
        <w:t>Complete and submit the MBE Annual report no later than September 30</w:t>
      </w:r>
      <w:r w:rsidRPr="008875A8">
        <w:rPr>
          <w:rFonts w:cstheme="minorHAnsi"/>
          <w:vertAlign w:val="superscript"/>
        </w:rPr>
        <w:t>th</w:t>
      </w:r>
      <w:r>
        <w:rPr>
          <w:rFonts w:cstheme="minorHAnsi"/>
        </w:rPr>
        <w:t xml:space="preserve"> deadline each year.</w:t>
      </w:r>
    </w:p>
    <w:p w14:paraId="3D1C3381" w14:textId="51B437DF" w:rsidR="00D90099" w:rsidRPr="00D90099" w:rsidRDefault="00D90099" w:rsidP="000B2AE2">
      <w:pPr>
        <w:numPr>
          <w:ilvl w:val="0"/>
          <w:numId w:val="54"/>
        </w:numPr>
        <w:rPr>
          <w:rFonts w:cstheme="minorHAnsi"/>
        </w:rPr>
      </w:pPr>
      <w:r w:rsidRPr="00D90099">
        <w:rPr>
          <w:rFonts w:cstheme="minorHAnsi"/>
        </w:rPr>
        <w:t>Utilize reporting checklist</w:t>
      </w:r>
      <w:r w:rsidR="00BA6870">
        <w:rPr>
          <w:rFonts w:cstheme="minorHAnsi"/>
        </w:rPr>
        <w:t xml:space="preserve"> within the MBE Reporting Manual.</w:t>
      </w:r>
    </w:p>
    <w:p w14:paraId="7DF0AEE1" w14:textId="5510C30C" w:rsidR="00D90099" w:rsidRDefault="00BA6870" w:rsidP="000B2AE2">
      <w:pPr>
        <w:numPr>
          <w:ilvl w:val="0"/>
          <w:numId w:val="54"/>
        </w:numPr>
        <w:rPr>
          <w:rFonts w:cstheme="minorHAnsi"/>
        </w:rPr>
      </w:pPr>
      <w:r>
        <w:rPr>
          <w:rFonts w:cstheme="minorHAnsi"/>
        </w:rPr>
        <w:t>Every item, except the summary statement and A30USB11 report, should be in excel format.</w:t>
      </w:r>
    </w:p>
    <w:p w14:paraId="41444F7C" w14:textId="34C41C97" w:rsidR="00BA6870" w:rsidRPr="00D90099" w:rsidRDefault="00BA6870" w:rsidP="000B2AE2">
      <w:pPr>
        <w:numPr>
          <w:ilvl w:val="1"/>
          <w:numId w:val="54"/>
        </w:numPr>
        <w:rPr>
          <w:rFonts w:cstheme="minorHAnsi"/>
        </w:rPr>
      </w:pPr>
      <w:r>
        <w:rPr>
          <w:rFonts w:cstheme="minorHAnsi"/>
        </w:rPr>
        <w:t xml:space="preserve">Please note: Although the A30USB11 report is a PDF you must provide an excel with the summary of the totals. You will need to provide the total for each month and the overall summary for the FY. </w:t>
      </w:r>
    </w:p>
    <w:p w14:paraId="1571F7D6" w14:textId="322C8BA5" w:rsidR="00D90099" w:rsidRPr="00D90099" w:rsidRDefault="00BA6870" w:rsidP="000B2AE2">
      <w:pPr>
        <w:numPr>
          <w:ilvl w:val="0"/>
          <w:numId w:val="54"/>
        </w:numPr>
        <w:rPr>
          <w:rFonts w:cstheme="minorHAnsi"/>
        </w:rPr>
      </w:pPr>
      <w:r>
        <w:rPr>
          <w:rFonts w:cstheme="minorHAnsi"/>
        </w:rPr>
        <w:t xml:space="preserve">If the report is submitted with an unsigned summary statement, you are responsible for submitting the signed version. </w:t>
      </w:r>
    </w:p>
    <w:p w14:paraId="503D773A" w14:textId="04DF51F8" w:rsidR="00D90099" w:rsidRPr="00D90099" w:rsidRDefault="00BA6870" w:rsidP="000B2AE2">
      <w:pPr>
        <w:numPr>
          <w:ilvl w:val="0"/>
          <w:numId w:val="54"/>
        </w:numPr>
        <w:rPr>
          <w:rFonts w:cstheme="minorHAnsi"/>
        </w:rPr>
      </w:pPr>
      <w:r>
        <w:rPr>
          <w:rFonts w:cstheme="minorHAnsi"/>
        </w:rPr>
        <w:t xml:space="preserve">Statewide contract awards are reported by DGS; please only report statewide expenditures on the Form 3 payments template or portal. </w:t>
      </w:r>
    </w:p>
    <w:p w14:paraId="6113C588" w14:textId="2E43CAC2" w:rsidR="00D90099" w:rsidRDefault="008875A8" w:rsidP="000B2AE2">
      <w:pPr>
        <w:numPr>
          <w:ilvl w:val="0"/>
          <w:numId w:val="54"/>
        </w:numPr>
        <w:rPr>
          <w:rFonts w:cstheme="minorHAnsi"/>
        </w:rPr>
      </w:pPr>
      <w:r>
        <w:rPr>
          <w:rFonts w:cstheme="minorHAnsi"/>
        </w:rPr>
        <w:t>Backup Data</w:t>
      </w:r>
    </w:p>
    <w:p w14:paraId="79C62FAB" w14:textId="3D0026F9" w:rsidR="008875A8" w:rsidRDefault="008875A8" w:rsidP="000B2AE2">
      <w:pPr>
        <w:numPr>
          <w:ilvl w:val="1"/>
          <w:numId w:val="54"/>
        </w:numPr>
        <w:rPr>
          <w:rFonts w:cstheme="minorHAnsi"/>
        </w:rPr>
      </w:pPr>
      <w:r>
        <w:rPr>
          <w:rFonts w:cstheme="minorHAnsi"/>
        </w:rPr>
        <w:t>Best if original and scrubbed versions are included</w:t>
      </w:r>
    </w:p>
    <w:p w14:paraId="49E3EBB5" w14:textId="45FCF68C" w:rsidR="008875A8" w:rsidRDefault="008875A8" w:rsidP="000B2AE2">
      <w:pPr>
        <w:numPr>
          <w:ilvl w:val="1"/>
          <w:numId w:val="54"/>
        </w:numPr>
        <w:rPr>
          <w:rFonts w:cstheme="minorHAnsi"/>
        </w:rPr>
      </w:pPr>
      <w:r>
        <w:rPr>
          <w:rFonts w:cstheme="minorHAnsi"/>
        </w:rPr>
        <w:t>Best if a summary is included at the bottom of each scrubbed tab</w:t>
      </w:r>
    </w:p>
    <w:p w14:paraId="148B3998" w14:textId="1E66DF16" w:rsidR="008875A8" w:rsidRPr="00D90099" w:rsidRDefault="008875A8" w:rsidP="000B2AE2">
      <w:pPr>
        <w:numPr>
          <w:ilvl w:val="1"/>
          <w:numId w:val="54"/>
        </w:numPr>
        <w:rPr>
          <w:rFonts w:cstheme="minorHAnsi"/>
        </w:rPr>
      </w:pPr>
      <w:r>
        <w:rPr>
          <w:rFonts w:cstheme="minorHAnsi"/>
        </w:rPr>
        <w:t>Best if you consolidate all reports into one worksheet with multiple tabs</w:t>
      </w:r>
    </w:p>
    <w:p w14:paraId="4E8DEDF6" w14:textId="646656FB" w:rsidR="00D90099" w:rsidRDefault="008875A8" w:rsidP="000B2AE2">
      <w:pPr>
        <w:numPr>
          <w:ilvl w:val="0"/>
          <w:numId w:val="54"/>
        </w:numPr>
        <w:rPr>
          <w:rFonts w:cstheme="minorHAnsi"/>
        </w:rPr>
      </w:pPr>
      <w:r w:rsidRPr="008875A8">
        <w:rPr>
          <w:rFonts w:cstheme="minorHAnsi"/>
        </w:rPr>
        <w:t>Utilize a checks and balances system to determine if you report is correct before submitting, for example:</w:t>
      </w:r>
    </w:p>
    <w:p w14:paraId="2C621492"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primes table match the total of your Contract Inventory Prime Tab?</w:t>
      </w:r>
    </w:p>
    <w:p w14:paraId="4B4084ED"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subcontractors table match the total of your Contract Inventory Subs Tab?</w:t>
      </w:r>
    </w:p>
    <w:p w14:paraId="625E3CF1" w14:textId="77777777" w:rsidR="008875A8" w:rsidRPr="008875A8" w:rsidRDefault="008875A8" w:rsidP="000B2AE2">
      <w:pPr>
        <w:pStyle w:val="ListParagraph"/>
        <w:numPr>
          <w:ilvl w:val="1"/>
          <w:numId w:val="54"/>
        </w:numPr>
        <w:rPr>
          <w:rFonts w:cstheme="minorHAnsi"/>
        </w:rPr>
      </w:pPr>
      <w:r w:rsidRPr="008875A8">
        <w:rPr>
          <w:rFonts w:cstheme="minorHAnsi"/>
        </w:rPr>
        <w:t>Does the total for the Prime payment total on line 2b of your summary statement = the total of your prime payments in the form 3 portal or template MINUS non-minority prime payments?</w:t>
      </w:r>
    </w:p>
    <w:p w14:paraId="4523BB8B" w14:textId="2493B5DA" w:rsidR="008875A8" w:rsidRPr="008875A8" w:rsidRDefault="008875A8" w:rsidP="000B2AE2">
      <w:pPr>
        <w:pStyle w:val="ListParagraph"/>
        <w:numPr>
          <w:ilvl w:val="1"/>
          <w:numId w:val="54"/>
        </w:numPr>
        <w:rPr>
          <w:rFonts w:cstheme="minorHAnsi"/>
        </w:rPr>
      </w:pPr>
      <w:r w:rsidRPr="008875A8">
        <w:rPr>
          <w:rFonts w:cstheme="minorHAnsi"/>
        </w:rPr>
        <w:t>Does the total for the Subcontractor payment total on line 2a of your summary statement = the total of subcontractor payments in the form 3 portal or template?</w:t>
      </w:r>
    </w:p>
    <w:p w14:paraId="35EEE45D"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VSBE Program Best Practices:</w:t>
      </w:r>
    </w:p>
    <w:p w14:paraId="28BB9024" w14:textId="32E52F6C" w:rsidR="00D90099" w:rsidRPr="00D90099" w:rsidRDefault="00D90099" w:rsidP="000B2AE2">
      <w:pPr>
        <w:numPr>
          <w:ilvl w:val="0"/>
          <w:numId w:val="55"/>
        </w:numPr>
        <w:rPr>
          <w:rFonts w:cstheme="minorHAnsi"/>
        </w:rPr>
      </w:pPr>
      <w:r w:rsidRPr="00D90099">
        <w:rPr>
          <w:rFonts w:cstheme="minorHAnsi"/>
        </w:rPr>
        <w:t>Complete</w:t>
      </w:r>
      <w:r w:rsidR="00BA6870">
        <w:rPr>
          <w:rFonts w:cstheme="minorHAnsi"/>
        </w:rPr>
        <w:t xml:space="preserve"> and submit the VSBE Annual Report</w:t>
      </w:r>
      <w:r w:rsidRPr="00D90099">
        <w:rPr>
          <w:rFonts w:cstheme="minorHAnsi"/>
        </w:rPr>
        <w:t xml:space="preserve"> by</w:t>
      </w:r>
      <w:r w:rsidR="00BA6870">
        <w:rPr>
          <w:rFonts w:cstheme="minorHAnsi"/>
        </w:rPr>
        <w:t xml:space="preserve"> the </w:t>
      </w:r>
      <w:r w:rsidRPr="00D90099">
        <w:rPr>
          <w:rFonts w:cstheme="minorHAnsi"/>
        </w:rPr>
        <w:t xml:space="preserve">October 1st deadline each year. </w:t>
      </w:r>
    </w:p>
    <w:p w14:paraId="3E956C13" w14:textId="4DAC765C" w:rsidR="00D90099" w:rsidRPr="00D90099" w:rsidRDefault="00D90099" w:rsidP="000B2AE2">
      <w:pPr>
        <w:numPr>
          <w:ilvl w:val="0"/>
          <w:numId w:val="55"/>
        </w:numPr>
        <w:rPr>
          <w:rFonts w:cstheme="minorHAnsi"/>
        </w:rPr>
      </w:pPr>
      <w:r w:rsidRPr="00D90099">
        <w:rPr>
          <w:rFonts w:cstheme="minorHAnsi"/>
        </w:rPr>
        <w:t>U</w:t>
      </w:r>
      <w:r w:rsidR="00BA6870">
        <w:rPr>
          <w:rFonts w:cstheme="minorHAnsi"/>
        </w:rPr>
        <w:t xml:space="preserve">tilize the </w:t>
      </w:r>
      <w:r w:rsidRPr="00D90099">
        <w:rPr>
          <w:rFonts w:cstheme="minorHAnsi"/>
        </w:rPr>
        <w:t>Cheat Sheet, VSBE Toolkit, and VSBE Liaison Training slide deck/recording.</w:t>
      </w:r>
    </w:p>
    <w:p w14:paraId="055FFB2F" w14:textId="4EF16431" w:rsidR="00D90099" w:rsidRPr="00D90099" w:rsidRDefault="00D90099" w:rsidP="000B2AE2">
      <w:pPr>
        <w:numPr>
          <w:ilvl w:val="0"/>
          <w:numId w:val="55"/>
        </w:numPr>
        <w:rPr>
          <w:rFonts w:cstheme="minorHAnsi"/>
        </w:rPr>
      </w:pPr>
      <w:r w:rsidRPr="00D90099">
        <w:rPr>
          <w:rFonts w:cstheme="minorHAnsi"/>
        </w:rPr>
        <w:t xml:space="preserve">Set-up </w:t>
      </w:r>
      <w:r w:rsidR="00BA6870" w:rsidRPr="00D90099">
        <w:rPr>
          <w:rFonts w:cstheme="minorHAnsi"/>
        </w:rPr>
        <w:t>a</w:t>
      </w:r>
      <w:r w:rsidRPr="00D90099">
        <w:rPr>
          <w:rFonts w:cstheme="minorHAnsi"/>
        </w:rPr>
        <w:t xml:space="preserve"> one-on-one </w:t>
      </w:r>
      <w:r w:rsidR="00BA6870">
        <w:rPr>
          <w:rFonts w:cstheme="minorHAnsi"/>
        </w:rPr>
        <w:t xml:space="preserve">meeting </w:t>
      </w:r>
      <w:r w:rsidRPr="00D90099">
        <w:rPr>
          <w:rFonts w:cstheme="minorHAnsi"/>
        </w:rPr>
        <w:t>regarding your agencies efforts and keep lines of communication open</w:t>
      </w:r>
      <w:r w:rsidR="00BA6870">
        <w:rPr>
          <w:rFonts w:cstheme="minorHAnsi"/>
        </w:rPr>
        <w:t xml:space="preserve"> throughout the FY</w:t>
      </w:r>
      <w:r w:rsidRPr="00D90099">
        <w:rPr>
          <w:rFonts w:cstheme="minorHAnsi"/>
        </w:rPr>
        <w:t xml:space="preserve">. </w:t>
      </w:r>
    </w:p>
    <w:p w14:paraId="4E33EB3A" w14:textId="77777777" w:rsidR="00D90099" w:rsidRPr="00D90099" w:rsidRDefault="00D90099" w:rsidP="000B2AE2">
      <w:pPr>
        <w:numPr>
          <w:ilvl w:val="0"/>
          <w:numId w:val="55"/>
        </w:numPr>
        <w:rPr>
          <w:rFonts w:cstheme="minorHAnsi"/>
        </w:rPr>
      </w:pPr>
      <w:r w:rsidRPr="00D90099">
        <w:rPr>
          <w:rFonts w:cstheme="minorHAnsi"/>
        </w:rPr>
        <w:t>Make conscious efforts to check eMMA regularly.</w:t>
      </w:r>
    </w:p>
    <w:p w14:paraId="38D3EFE8" w14:textId="77777777" w:rsidR="00D90099" w:rsidRPr="00D90099" w:rsidRDefault="00D90099" w:rsidP="00D90099">
      <w:pPr>
        <w:pStyle w:val="Heading4"/>
      </w:pPr>
      <w:r w:rsidRPr="00D90099">
        <w:t>Annual Report Findings/Corrections *(12/8/2022)</w:t>
      </w:r>
    </w:p>
    <w:p w14:paraId="35A756F9" w14:textId="77777777" w:rsidR="00D90099" w:rsidRPr="00D90099" w:rsidRDefault="00D90099" w:rsidP="00D90099">
      <w:pPr>
        <w:numPr>
          <w:ilvl w:val="0"/>
          <w:numId w:val="45"/>
        </w:numPr>
        <w:rPr>
          <w:rFonts w:cstheme="minorHAnsi"/>
        </w:rPr>
      </w:pPr>
      <w:r w:rsidRPr="00D90099">
        <w:rPr>
          <w:rFonts w:cstheme="minorHAnsi"/>
        </w:rPr>
        <w:t xml:space="preserve">When reviewing Annual Report data, we compiled a list of findings and corrections to help highlight problem areas within reports. </w:t>
      </w:r>
    </w:p>
    <w:p w14:paraId="6FC05111" w14:textId="77777777" w:rsidR="00D90099" w:rsidRPr="00D90099" w:rsidRDefault="00D90099" w:rsidP="00D90099">
      <w:pPr>
        <w:rPr>
          <w:rFonts w:cstheme="minorHAnsi"/>
          <w:b/>
          <w:bCs/>
          <w:u w:val="single"/>
        </w:rPr>
      </w:pPr>
      <w:r w:rsidRPr="00D90099">
        <w:rPr>
          <w:rFonts w:cstheme="minorHAnsi"/>
          <w:b/>
          <w:bCs/>
          <w:u w:val="single"/>
        </w:rPr>
        <w:t>SBR Program Corrections:</w:t>
      </w:r>
    </w:p>
    <w:p w14:paraId="3FF2E55F" w14:textId="77777777" w:rsidR="00D90099" w:rsidRPr="00D90099" w:rsidRDefault="00D90099" w:rsidP="000B2AE2">
      <w:pPr>
        <w:numPr>
          <w:ilvl w:val="0"/>
          <w:numId w:val="56"/>
        </w:numPr>
        <w:rPr>
          <w:rFonts w:cstheme="minorHAnsi"/>
        </w:rPr>
      </w:pPr>
      <w:r w:rsidRPr="00D90099">
        <w:rPr>
          <w:rFonts w:cstheme="minorHAnsi"/>
        </w:rPr>
        <w:t xml:space="preserve">Please use the tabs in the template to show your work. </w:t>
      </w:r>
    </w:p>
    <w:p w14:paraId="64565270" w14:textId="77777777" w:rsidR="00D90099" w:rsidRPr="00D90099" w:rsidRDefault="00D90099" w:rsidP="000B2AE2">
      <w:pPr>
        <w:numPr>
          <w:ilvl w:val="0"/>
          <w:numId w:val="56"/>
        </w:numPr>
        <w:rPr>
          <w:rFonts w:cstheme="minorHAnsi"/>
        </w:rPr>
      </w:pPr>
      <w:r w:rsidRPr="00D90099">
        <w:rPr>
          <w:rFonts w:cstheme="minorHAnsi"/>
        </w:rPr>
        <w:t>How did you arrive at your total agency procurements? Explain or highlight the items that were excluded (your scrubbing).</w:t>
      </w:r>
    </w:p>
    <w:p w14:paraId="5EA5863A" w14:textId="77777777" w:rsidR="00D90099" w:rsidRPr="00D90099" w:rsidRDefault="00D90099" w:rsidP="000B2AE2">
      <w:pPr>
        <w:numPr>
          <w:ilvl w:val="0"/>
          <w:numId w:val="56"/>
        </w:numPr>
        <w:rPr>
          <w:rFonts w:cstheme="minorHAnsi"/>
        </w:rPr>
      </w:pPr>
      <w:r w:rsidRPr="00D90099">
        <w:rPr>
          <w:rFonts w:cstheme="minorHAnsi"/>
        </w:rPr>
        <w:t>Please provide backup for Line 6 on the Summary Sheet, "Total number of SBR Contractors Receiving Awards or Payments." We are looking for the number of unique SBR vendors that received an award or payment during the fiscal year. Count/tally the number of individual firms from your support data (PCH068 Awards “SBR Indicator” column and PCH065/067 Payments Reports) and enter it on Line 6. If there are 50 payments made to a vendor, you count them as 1 SBR vendor.</w:t>
      </w:r>
    </w:p>
    <w:p w14:paraId="0F1B3C5C"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Corrections:</w:t>
      </w:r>
    </w:p>
    <w:p w14:paraId="6D79B4F3" w14:textId="73D4ECD1" w:rsidR="00BA6870" w:rsidRDefault="00D90099" w:rsidP="000B2AE2">
      <w:pPr>
        <w:numPr>
          <w:ilvl w:val="0"/>
          <w:numId w:val="57"/>
        </w:numPr>
        <w:rPr>
          <w:rFonts w:cstheme="minorHAnsi"/>
        </w:rPr>
      </w:pPr>
      <w:r w:rsidRPr="00D90099">
        <w:rPr>
          <w:rFonts w:cstheme="minorHAnsi"/>
        </w:rPr>
        <w:t>Form</w:t>
      </w:r>
      <w:r w:rsidR="00BA6870">
        <w:rPr>
          <w:rFonts w:cstheme="minorHAnsi"/>
        </w:rPr>
        <w:t xml:space="preserve"> 1 and 2:</w:t>
      </w:r>
    </w:p>
    <w:p w14:paraId="22E74E5F" w14:textId="2C4D53F3" w:rsidR="00D90099" w:rsidRDefault="00D90099" w:rsidP="000B2AE2">
      <w:pPr>
        <w:numPr>
          <w:ilvl w:val="1"/>
          <w:numId w:val="57"/>
        </w:numPr>
        <w:rPr>
          <w:rFonts w:cstheme="minorHAnsi"/>
        </w:rPr>
      </w:pPr>
      <w:r w:rsidRPr="00D90099">
        <w:rPr>
          <w:rFonts w:cstheme="minorHAnsi"/>
        </w:rPr>
        <w:t xml:space="preserve"> </w:t>
      </w:r>
      <w:r w:rsidR="00BA6870">
        <w:rPr>
          <w:rFonts w:cstheme="minorHAnsi"/>
        </w:rPr>
        <w:t>After completing your Form 2 first then complete your Form 1.</w:t>
      </w:r>
    </w:p>
    <w:p w14:paraId="71284680" w14:textId="554F9107" w:rsidR="00BA6870" w:rsidRPr="00D90099" w:rsidRDefault="00BA6870" w:rsidP="000B2AE2">
      <w:pPr>
        <w:numPr>
          <w:ilvl w:val="1"/>
          <w:numId w:val="57"/>
        </w:numPr>
        <w:rPr>
          <w:rFonts w:cstheme="minorHAnsi"/>
        </w:rPr>
      </w:pPr>
      <w:r>
        <w:rPr>
          <w:rFonts w:cstheme="minorHAnsi"/>
        </w:rPr>
        <w:t xml:space="preserve">For every line in the blue area of Form 1 that has data, there should be data entered into the yellow area of Form 1 that is equal to or exceeds the total in the blue area, otherwise you will receive an error in column M. </w:t>
      </w:r>
    </w:p>
    <w:p w14:paraId="1EB647CA" w14:textId="4BD75B98" w:rsidR="00D90099" w:rsidRDefault="00D90099" w:rsidP="000B2AE2">
      <w:pPr>
        <w:numPr>
          <w:ilvl w:val="0"/>
          <w:numId w:val="57"/>
        </w:numPr>
        <w:rPr>
          <w:rFonts w:cstheme="minorHAnsi"/>
        </w:rPr>
      </w:pPr>
      <w:r w:rsidRPr="00D90099">
        <w:rPr>
          <w:rFonts w:cstheme="minorHAnsi"/>
        </w:rPr>
        <w:t xml:space="preserve">Form 3 </w:t>
      </w:r>
      <w:r w:rsidR="00005B1D">
        <w:rPr>
          <w:rFonts w:cstheme="minorHAnsi"/>
        </w:rPr>
        <w:t>should include:</w:t>
      </w:r>
    </w:p>
    <w:p w14:paraId="1FE1B574" w14:textId="44FEA0C1" w:rsidR="00005B1D" w:rsidRDefault="00005B1D" w:rsidP="000B2AE2">
      <w:pPr>
        <w:numPr>
          <w:ilvl w:val="1"/>
          <w:numId w:val="57"/>
        </w:numPr>
        <w:rPr>
          <w:rFonts w:cstheme="minorHAnsi"/>
        </w:rPr>
      </w:pPr>
      <w:r>
        <w:rPr>
          <w:rFonts w:cstheme="minorHAnsi"/>
        </w:rPr>
        <w:t>All payments to Non-Minority Primes with MBE goals on contract and all payments reported by the MBE subcontractors.</w:t>
      </w:r>
    </w:p>
    <w:p w14:paraId="7769F3E3" w14:textId="45E86B8E" w:rsidR="00005B1D" w:rsidRDefault="00005B1D" w:rsidP="000B2AE2">
      <w:pPr>
        <w:numPr>
          <w:ilvl w:val="1"/>
          <w:numId w:val="57"/>
        </w:numPr>
        <w:rPr>
          <w:rFonts w:cstheme="minorHAnsi"/>
        </w:rPr>
      </w:pPr>
      <w:r>
        <w:rPr>
          <w:rFonts w:cstheme="minorHAnsi"/>
        </w:rPr>
        <w:t>All payments to MBE Primes with no MBE goal.</w:t>
      </w:r>
    </w:p>
    <w:p w14:paraId="007303F3" w14:textId="0C7E9E69" w:rsidR="00005B1D" w:rsidRDefault="00005B1D" w:rsidP="000B2AE2">
      <w:pPr>
        <w:numPr>
          <w:ilvl w:val="1"/>
          <w:numId w:val="57"/>
        </w:numPr>
        <w:rPr>
          <w:rFonts w:cstheme="minorHAnsi"/>
        </w:rPr>
      </w:pPr>
      <w:r>
        <w:rPr>
          <w:rFonts w:cstheme="minorHAnsi"/>
        </w:rPr>
        <w:t>All payments to MBE Primes with MBE goals. (Pay attention to self-performance issues)</w:t>
      </w:r>
    </w:p>
    <w:p w14:paraId="08569171" w14:textId="71CBD14A" w:rsidR="00005B1D" w:rsidRPr="00D90099" w:rsidRDefault="00005B1D" w:rsidP="000B2AE2">
      <w:pPr>
        <w:numPr>
          <w:ilvl w:val="1"/>
          <w:numId w:val="57"/>
        </w:numPr>
        <w:rPr>
          <w:rFonts w:cstheme="minorHAnsi"/>
        </w:rPr>
      </w:pPr>
      <w:r>
        <w:rPr>
          <w:rFonts w:cstheme="minorHAnsi"/>
        </w:rPr>
        <w:t>Only payments for the fiscal year that you are reporting for. For example: FY22 would be any payments on an active contract OR a contract that closed within the fiscal year; where the payment occ</w:t>
      </w:r>
      <w:r w:rsidR="00BA6870">
        <w:rPr>
          <w:rFonts w:cstheme="minorHAnsi"/>
        </w:rPr>
        <w:t xml:space="preserve">urred between July 1, 2021, and June 30,2022. </w:t>
      </w:r>
    </w:p>
    <w:p w14:paraId="51ECC97A" w14:textId="583BDB07" w:rsidR="00D90099" w:rsidRPr="00D90099" w:rsidRDefault="00D90099" w:rsidP="000B2AE2">
      <w:pPr>
        <w:numPr>
          <w:ilvl w:val="0"/>
          <w:numId w:val="57"/>
        </w:numPr>
        <w:rPr>
          <w:rFonts w:cstheme="minorHAnsi"/>
        </w:rPr>
      </w:pPr>
      <w:r w:rsidRPr="00D90099">
        <w:rPr>
          <w:rFonts w:cstheme="minorHAnsi"/>
        </w:rPr>
        <w:t xml:space="preserve">Contracts Inventory </w:t>
      </w:r>
      <w:r w:rsidR="00004A1B">
        <w:rPr>
          <w:rFonts w:cstheme="minorHAnsi"/>
        </w:rPr>
        <w:t>should match the data used to complete your Form 2 Prime and Subcontractors tables. It should not include statewide contracts awards or payments,</w:t>
      </w:r>
      <w:r w:rsidR="00005B1D">
        <w:rPr>
          <w:rFonts w:cstheme="minorHAnsi"/>
        </w:rPr>
        <w:t xml:space="preserve"> payments on contracts (718 data). It does no need to be totaled out. It should include the direct voucher number, contract number, or identify the transaction as a credit card expense. </w:t>
      </w:r>
    </w:p>
    <w:p w14:paraId="03FA36E6"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 xml:space="preserve"> VSBE Program Corrections:</w:t>
      </w:r>
    </w:p>
    <w:p w14:paraId="3118C669" w14:textId="2F6ACE8A" w:rsidR="00D90099" w:rsidRPr="00D90099" w:rsidRDefault="00D90099" w:rsidP="000B2AE2">
      <w:pPr>
        <w:numPr>
          <w:ilvl w:val="0"/>
          <w:numId w:val="58"/>
        </w:numPr>
        <w:rPr>
          <w:rFonts w:cstheme="minorHAnsi"/>
        </w:rPr>
      </w:pPr>
      <w:r w:rsidRPr="00D90099">
        <w:rPr>
          <w:rFonts w:cstheme="minorHAnsi"/>
        </w:rPr>
        <w:t xml:space="preserve">Many veteran businesses were used but were not certified with the State of Maryland's VSBE Program. </w:t>
      </w:r>
      <w:r w:rsidR="00004A1B">
        <w:rPr>
          <w:rFonts w:cstheme="minorHAnsi"/>
        </w:rPr>
        <w:t xml:space="preserve">To ensure that a VSBE is certified in MD you must verify through eMMA. </w:t>
      </w:r>
    </w:p>
    <w:p w14:paraId="1E806E1B" w14:textId="6E3C2199" w:rsidR="00D90099" w:rsidRPr="00D90099" w:rsidRDefault="00D90099" w:rsidP="000B2AE2">
      <w:pPr>
        <w:numPr>
          <w:ilvl w:val="0"/>
          <w:numId w:val="58"/>
        </w:numPr>
        <w:rPr>
          <w:rFonts w:cstheme="minorHAnsi"/>
        </w:rPr>
      </w:pPr>
      <w:r w:rsidRPr="00D90099">
        <w:rPr>
          <w:rFonts w:cstheme="minorHAnsi"/>
        </w:rPr>
        <w:t>MBE Total</w:t>
      </w:r>
      <w:r w:rsidR="00004A1B">
        <w:rPr>
          <w:rFonts w:cstheme="minorHAnsi"/>
        </w:rPr>
        <w:t>s</w:t>
      </w:r>
      <w:r w:rsidRPr="00D90099">
        <w:rPr>
          <w:rFonts w:cstheme="minorHAnsi"/>
        </w:rPr>
        <w:t xml:space="preserve"> were not placed in Total $ Payments to all Primes.</w:t>
      </w:r>
    </w:p>
    <w:p w14:paraId="400CD1FB" w14:textId="575982E0" w:rsidR="00D90099" w:rsidRPr="00D90099" w:rsidRDefault="00D90099" w:rsidP="000B2AE2">
      <w:pPr>
        <w:numPr>
          <w:ilvl w:val="0"/>
          <w:numId w:val="58"/>
        </w:numPr>
        <w:rPr>
          <w:rFonts w:cstheme="minorHAnsi"/>
        </w:rPr>
      </w:pPr>
      <w:r w:rsidRPr="00D90099">
        <w:rPr>
          <w:rFonts w:cstheme="minorHAnsi"/>
        </w:rPr>
        <w:t xml:space="preserve">Supporting back-up data </w:t>
      </w:r>
      <w:r w:rsidR="00004A1B">
        <w:rPr>
          <w:rFonts w:cstheme="minorHAnsi"/>
        </w:rPr>
        <w:t>was not scrubbed. Backup data Is required to be scrubbed and summarized.</w:t>
      </w:r>
    </w:p>
    <w:p w14:paraId="46E071A9" w14:textId="77777777" w:rsidR="00D90099" w:rsidRPr="00D90099" w:rsidRDefault="00D90099" w:rsidP="00D90099">
      <w:pPr>
        <w:pStyle w:val="Heading4"/>
      </w:pPr>
      <w:r w:rsidRPr="00D90099">
        <w:t>New MBE Compliance Assessment Document *(12/8/2022)</w:t>
      </w:r>
    </w:p>
    <w:p w14:paraId="2B753451" w14:textId="77777777" w:rsidR="00D90099" w:rsidRPr="00D90099" w:rsidRDefault="00D90099" w:rsidP="00D90099">
      <w:pPr>
        <w:numPr>
          <w:ilvl w:val="0"/>
          <w:numId w:val="45"/>
        </w:numPr>
        <w:rPr>
          <w:rFonts w:cstheme="minorHAnsi"/>
        </w:rPr>
      </w:pPr>
      <w:r w:rsidRPr="00D90099">
        <w:rPr>
          <w:rFonts w:cstheme="minorHAnsi"/>
        </w:rPr>
        <w:t xml:space="preserve">The new compliance assessment will be required with the FY23 MBE Annual Report. </w:t>
      </w:r>
    </w:p>
    <w:p w14:paraId="4A64CBAF" w14:textId="77777777" w:rsidR="00D90099" w:rsidRPr="00D90099" w:rsidRDefault="00D90099" w:rsidP="00D90099">
      <w:pPr>
        <w:numPr>
          <w:ilvl w:val="1"/>
          <w:numId w:val="45"/>
        </w:numPr>
        <w:rPr>
          <w:rFonts w:cstheme="minorHAnsi"/>
        </w:rPr>
      </w:pPr>
      <w:r w:rsidRPr="00D90099">
        <w:rPr>
          <w:rFonts w:cstheme="minorHAnsi"/>
        </w:rPr>
        <w:t xml:space="preserve">Currently some of our liaisons are testing the final document and it will be released in the beginning of 2023 and will be made available on our website. </w:t>
      </w:r>
    </w:p>
    <w:p w14:paraId="17E6E4A0" w14:textId="77777777" w:rsidR="00D90099" w:rsidRPr="00D90099" w:rsidRDefault="00D90099" w:rsidP="00D90099">
      <w:pPr>
        <w:numPr>
          <w:ilvl w:val="1"/>
          <w:numId w:val="45"/>
        </w:numPr>
        <w:rPr>
          <w:rFonts w:cstheme="minorHAnsi"/>
        </w:rPr>
      </w:pPr>
      <w:r w:rsidRPr="00D90099">
        <w:rPr>
          <w:rFonts w:cstheme="minorHAnsi"/>
        </w:rPr>
        <w:t xml:space="preserve">We are attempting to see if it can be made incorporated into the Form 3 database but are not expecting that this will be the case for FY2023. </w:t>
      </w:r>
    </w:p>
    <w:p w14:paraId="0FDD7EC2" w14:textId="4CF2D653" w:rsidR="00D90099" w:rsidRPr="00D90099" w:rsidRDefault="00D90099" w:rsidP="00D90099">
      <w:pPr>
        <w:numPr>
          <w:ilvl w:val="1"/>
          <w:numId w:val="45"/>
        </w:numPr>
        <w:rPr>
          <w:rFonts w:cstheme="minorHAnsi"/>
        </w:rPr>
      </w:pPr>
      <w:r w:rsidRPr="00D90099">
        <w:rPr>
          <w:rFonts w:cstheme="minorHAnsi"/>
        </w:rPr>
        <w:t xml:space="preserve">Please keep in mind </w:t>
      </w:r>
      <w:r w:rsidR="00004A1B">
        <w:rPr>
          <w:rFonts w:cstheme="minorHAnsi"/>
        </w:rPr>
        <w:t xml:space="preserve">the assessment is used to </w:t>
      </w:r>
      <w:r w:rsidRPr="00D90099">
        <w:rPr>
          <w:rFonts w:cstheme="minorHAnsi"/>
        </w:rPr>
        <w:t xml:space="preserve">report contracts closed during the fiscal year that you are reporting for; this document is </w:t>
      </w:r>
      <w:r w:rsidR="00004A1B">
        <w:rPr>
          <w:rFonts w:cstheme="minorHAnsi"/>
        </w:rPr>
        <w:t xml:space="preserve">regarding </w:t>
      </w:r>
      <w:r w:rsidRPr="00D90099">
        <w:rPr>
          <w:rFonts w:cstheme="minorHAnsi"/>
        </w:rPr>
        <w:t>compliance to MBE goals so contracts without MBE goals, credit cards, or direct vouchers would not be reported here.</w:t>
      </w:r>
    </w:p>
    <w:p w14:paraId="3F548788" w14:textId="77777777" w:rsidR="00D90099" w:rsidRPr="00D90099" w:rsidRDefault="00D90099" w:rsidP="00D90099">
      <w:pPr>
        <w:pStyle w:val="Heading4"/>
      </w:pPr>
      <w:r w:rsidRPr="00D90099">
        <w:t>New VSBE Outreach Form FY23 *(12/8/2022)</w:t>
      </w:r>
    </w:p>
    <w:p w14:paraId="28E048F2" w14:textId="77777777" w:rsidR="00D90099" w:rsidRPr="00D90099" w:rsidRDefault="00D90099" w:rsidP="00D90099">
      <w:pPr>
        <w:numPr>
          <w:ilvl w:val="0"/>
          <w:numId w:val="45"/>
        </w:numPr>
        <w:rPr>
          <w:rFonts w:cstheme="minorHAnsi"/>
        </w:rPr>
      </w:pPr>
      <w:r w:rsidRPr="00D90099">
        <w:rPr>
          <w:rFonts w:cstheme="minorHAnsi"/>
        </w:rPr>
        <w:t>The outreach form will be coming soon in January 2023.</w:t>
      </w:r>
    </w:p>
    <w:p w14:paraId="3F5B2BE7" w14:textId="72EBA814" w:rsidR="00D90099" w:rsidRPr="00D90099" w:rsidRDefault="00D90099" w:rsidP="00D90099">
      <w:pPr>
        <w:numPr>
          <w:ilvl w:val="1"/>
          <w:numId w:val="45"/>
        </w:numPr>
        <w:rPr>
          <w:rFonts w:cstheme="minorHAnsi"/>
        </w:rPr>
      </w:pPr>
      <w:r w:rsidRPr="00D90099">
        <w:rPr>
          <w:rFonts w:cstheme="minorHAnsi"/>
        </w:rPr>
        <w:t>An outreach strategy is a specific set of tactics intended to attract new customers/vendors. For this purpose, it is directly targeted to VSBE primes and subs.</w:t>
      </w:r>
      <w:r w:rsidR="00004A1B">
        <w:rPr>
          <w:rFonts w:cstheme="minorHAnsi"/>
        </w:rPr>
        <w:t xml:space="preserve"> </w:t>
      </w:r>
    </w:p>
    <w:p w14:paraId="27B01B68" w14:textId="77777777" w:rsidR="00D90099" w:rsidRPr="00D90099" w:rsidRDefault="00D90099" w:rsidP="00D90099">
      <w:pPr>
        <w:numPr>
          <w:ilvl w:val="1"/>
          <w:numId w:val="45"/>
        </w:numPr>
        <w:rPr>
          <w:rFonts w:cstheme="minorHAnsi"/>
        </w:rPr>
      </w:pPr>
      <w:r w:rsidRPr="00D90099">
        <w:rPr>
          <w:rFonts w:cstheme="minorHAnsi"/>
        </w:rPr>
        <w:t>The outreach form will be required to be submitted with the FY2023 VSBE Annual Report.</w:t>
      </w:r>
    </w:p>
    <w:p w14:paraId="53EDC829" w14:textId="77777777" w:rsidR="00D90099" w:rsidRPr="00D90099" w:rsidRDefault="00D90099" w:rsidP="00D90099">
      <w:pPr>
        <w:rPr>
          <w:rFonts w:cstheme="minorHAnsi"/>
        </w:rPr>
      </w:pPr>
    </w:p>
    <w:p w14:paraId="50847565" w14:textId="77777777" w:rsidR="00280066" w:rsidRPr="00280066" w:rsidRDefault="00280066" w:rsidP="00280066"/>
    <w:p w14:paraId="0C0C6ED0" w14:textId="77777777" w:rsidR="00280066" w:rsidRPr="00280066" w:rsidRDefault="00280066" w:rsidP="00280066">
      <w:pPr>
        <w:rPr>
          <w:b/>
          <w:bCs/>
        </w:rPr>
      </w:pPr>
    </w:p>
    <w:p w14:paraId="32A0AFE8" w14:textId="3C5556CA" w:rsidR="008B7A72" w:rsidRPr="00ED491D" w:rsidRDefault="008B7A72" w:rsidP="00A84959">
      <w:pPr>
        <w:pStyle w:val="Heading4"/>
      </w:pPr>
      <w:r w:rsidRPr="00ED491D">
        <w:t>QUARTERLY REPORTING REQUIREMENTS *(1/7/2021)</w:t>
      </w:r>
    </w:p>
    <w:p w14:paraId="30EF57E7" w14:textId="685D9EE3" w:rsidR="008B7A72" w:rsidRPr="008B7A72" w:rsidRDefault="008B7A72" w:rsidP="008B7A72">
      <w:r>
        <w:t xml:space="preserve">Per </w:t>
      </w:r>
      <w:hyperlink r:id="rId33"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r>
        <w:t>At this time,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4"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5D014A3D" w:rsidR="00A84959" w:rsidRDefault="00A84959" w:rsidP="008C6A4F">
      <w:pPr>
        <w:pStyle w:val="ListParagraph"/>
        <w:numPr>
          <w:ilvl w:val="0"/>
          <w:numId w:val="20"/>
        </w:numPr>
      </w:pPr>
      <w:r>
        <w:t xml:space="preserve">SBR Report   </w:t>
      </w:r>
      <w:r>
        <w:tab/>
        <w:t xml:space="preserve">Award </w:t>
      </w:r>
      <w:r w:rsidR="008875A8">
        <w:t>- Preferred</w:t>
      </w:r>
      <w:r>
        <w:t xml:space="preserve"> Providers Excluded       Yes</w:t>
      </w:r>
    </w:p>
    <w:p w14:paraId="5E532D6D" w14:textId="77777777" w:rsidR="00A84959" w:rsidRDefault="00A84959" w:rsidP="00A84959">
      <w:pPr>
        <w:ind w:left="1440" w:firstLine="720"/>
      </w:pPr>
      <w:r>
        <w:t>Payment - Preferred Providers Excluded    Yes</w:t>
      </w:r>
    </w:p>
    <w:p w14:paraId="38029B9E" w14:textId="6A065C42" w:rsidR="00A84959" w:rsidRDefault="00A84959" w:rsidP="00A84959">
      <w:pPr>
        <w:ind w:left="720"/>
      </w:pPr>
      <w:r>
        <w:t xml:space="preserve">Code of Maryland Regulations (COMAR) states that procurements made from Preference Providers under 21.11.05 and 21.11.09 are exempt from the </w:t>
      </w:r>
      <w:r w:rsidR="00720DF7">
        <w:t>Small</w:t>
      </w:r>
      <w:r>
        <w:t xml:space="preserve"> Business Reserve (SBR). Further, the Board of Public Works (BPW) Advisory 2005-</w:t>
      </w:r>
      <w:r w:rsidR="008875A8">
        <w:t>1 excludes</w:t>
      </w:r>
      <w:r>
        <w:t xml:space="preserve"> Preferred Providers from the procurement dollar base from which the 15 % SBR goal is calculated. We will be making sure that all report instructions are in agreement with current policies.</w:t>
      </w:r>
    </w:p>
    <w:p w14:paraId="5718E140" w14:textId="00BDA42E" w:rsidR="00A84959" w:rsidRDefault="00A50667" w:rsidP="00A84959">
      <w:pPr>
        <w:ind w:left="720"/>
        <w:rPr>
          <w:rFonts w:ascii="Calibri" w:hAnsi="Calibri" w:cs="Calibri"/>
          <w:color w:val="0000FF"/>
          <w:u w:val="single"/>
        </w:rPr>
      </w:pPr>
      <w:hyperlink r:id="rId35"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6" w:tgtFrame="_blank" w:history="1">
        <w:r w:rsidR="00A84959" w:rsidRPr="00A84959">
          <w:rPr>
            <w:rFonts w:ascii="Calibri" w:hAnsi="Calibri" w:cs="Calibri"/>
            <w:color w:val="0000FF"/>
            <w:u w:val="single"/>
          </w:rPr>
          <w:br/>
        </w:r>
      </w:hyperlink>
      <w:hyperlink r:id="rId37" w:history="1">
        <w:r w:rsidR="003E5138" w:rsidRPr="00C359A3">
          <w:rPr>
            <w:rStyle w:val="Hyperlink"/>
            <w:rFonts w:ascii="Calibri" w:hAnsi="Calibri" w:cs="Calibri"/>
          </w:rPr>
          <w:t>https://bpw.maryland.gov/Pages/adv-2005-1.aspx</w:t>
        </w:r>
      </w:hyperlink>
    </w:p>
    <w:p w14:paraId="29399A56" w14:textId="77777777" w:rsidR="003E5138" w:rsidRDefault="003E5138" w:rsidP="003E5138">
      <w:pPr>
        <w:rPr>
          <w:rFonts w:ascii="Calibri" w:hAnsi="Calibri" w:cs="Calibri"/>
          <w:color w:val="0000FF"/>
          <w:u w:val="single"/>
        </w:rPr>
      </w:pPr>
    </w:p>
    <w:p w14:paraId="6FA24AAA" w14:textId="77777777" w:rsidR="003E5138" w:rsidRDefault="003E5138" w:rsidP="003E5138">
      <w:pPr>
        <w:pStyle w:val="ListParagraph"/>
      </w:pPr>
    </w:p>
    <w:p w14:paraId="5969928C" w14:textId="0BF69D6F" w:rsidR="003E5138" w:rsidRPr="00362ED3" w:rsidRDefault="003E5138" w:rsidP="003E5138">
      <w:pPr>
        <w:pStyle w:val="Heading4"/>
      </w:pPr>
      <w:r w:rsidRPr="00362ED3">
        <w:rPr>
          <w:highlight w:val="yellow"/>
        </w:rPr>
        <w:t>Annual Reporting Reminders *(6/1/2023)</w:t>
      </w:r>
    </w:p>
    <w:p w14:paraId="373B5ABA" w14:textId="77777777" w:rsidR="00362ED3" w:rsidRPr="00362ED3" w:rsidRDefault="00362ED3" w:rsidP="00362ED3">
      <w:pPr>
        <w:pStyle w:val="ListParagraph"/>
        <w:numPr>
          <w:ilvl w:val="0"/>
          <w:numId w:val="45"/>
        </w:numPr>
      </w:pPr>
      <w:r w:rsidRPr="00362ED3">
        <w:t xml:space="preserve">Please visit the SBR, MBE and VSBE Toolkits to access the most up to date report templates and instructions. </w:t>
      </w:r>
    </w:p>
    <w:p w14:paraId="08D8AC08" w14:textId="77777777" w:rsidR="00362ED3" w:rsidRDefault="00362ED3" w:rsidP="00362ED3">
      <w:pPr>
        <w:pStyle w:val="ListParagraph"/>
        <w:numPr>
          <w:ilvl w:val="1"/>
          <w:numId w:val="66"/>
        </w:numPr>
      </w:pPr>
      <w:r w:rsidRPr="00362ED3">
        <w:rPr>
          <w:b/>
          <w:bCs/>
          <w:u w:val="single"/>
        </w:rPr>
        <w:t>Strategic Plan-</w:t>
      </w:r>
      <w:r w:rsidRPr="00362ED3">
        <w:t xml:space="preserve"> The strategic plan template has been radically revised and will now be submitted electronically as a Google Form. This mandatory report is in a consolidated format with distinct SBR and MBE sections. It uses logic to navigate you through the process. </w:t>
      </w:r>
    </w:p>
    <w:p w14:paraId="3C501C4F" w14:textId="77777777" w:rsidR="00362ED3" w:rsidRPr="00362ED3" w:rsidRDefault="00362ED3" w:rsidP="00362ED3">
      <w:pPr>
        <w:pStyle w:val="ListParagraph"/>
        <w:numPr>
          <w:ilvl w:val="2"/>
          <w:numId w:val="66"/>
        </w:numPr>
      </w:pPr>
      <w:r w:rsidRPr="00362ED3">
        <w:t xml:space="preserve">For those agencies that participate in both the MBE and SBR programs, a PDF version of the form will be provided in the SBR and MBE toolkits so you can coordinate your answers across multiple contributors. </w:t>
      </w:r>
    </w:p>
    <w:p w14:paraId="7FF0F5A1" w14:textId="77777777" w:rsidR="00362ED3" w:rsidRPr="00362ED3" w:rsidRDefault="00362ED3" w:rsidP="00362ED3">
      <w:pPr>
        <w:pStyle w:val="ListParagraph"/>
        <w:numPr>
          <w:ilvl w:val="2"/>
          <w:numId w:val="66"/>
        </w:numPr>
      </w:pPr>
      <w:r w:rsidRPr="00362ED3">
        <w:t>Each agency should only submit one strategic plan. </w:t>
      </w:r>
    </w:p>
    <w:p w14:paraId="0BBCA361" w14:textId="48FEAA4A" w:rsidR="00362ED3" w:rsidRPr="00362ED3" w:rsidRDefault="00362ED3" w:rsidP="00362ED3">
      <w:pPr>
        <w:pStyle w:val="ListParagraph"/>
        <w:numPr>
          <w:ilvl w:val="2"/>
          <w:numId w:val="66"/>
        </w:numPr>
      </w:pPr>
      <w:r w:rsidRPr="00362ED3">
        <w:rPr>
          <w:rFonts w:cstheme="minorHAnsi"/>
        </w:rPr>
        <w:t xml:space="preserve">The FY2024 </w:t>
      </w:r>
      <w:r w:rsidRPr="00362ED3">
        <w:t xml:space="preserve">SBR &amp; MBE Consolidated Strategic Plan will be due no later than June 30, 2023, via google form submission. </w:t>
      </w:r>
    </w:p>
    <w:p w14:paraId="34B7F630" w14:textId="77777777" w:rsidR="00362ED3" w:rsidRPr="00362ED3" w:rsidRDefault="00362ED3" w:rsidP="00362ED3">
      <w:pPr>
        <w:pStyle w:val="ListParagraph"/>
        <w:numPr>
          <w:ilvl w:val="2"/>
          <w:numId w:val="66"/>
        </w:numPr>
        <w:rPr>
          <w:rFonts w:cstheme="minorHAnsi"/>
        </w:rPr>
      </w:pPr>
      <w:r w:rsidRPr="00362ED3">
        <w:rPr>
          <w:rFonts w:cstheme="minorHAnsi"/>
        </w:rPr>
        <w:t>The Consolidated Strategic Plan FY2024 is now available in the </w:t>
      </w:r>
      <w:hyperlink r:id="rId38" w:tgtFrame="_blank" w:history="1">
        <w:r w:rsidRPr="00362ED3">
          <w:rPr>
            <w:rStyle w:val="Hyperlink"/>
            <w:rFonts w:cstheme="minorHAnsi"/>
            <w:b/>
            <w:bCs/>
          </w:rPr>
          <w:t>SBR Reporting Toolkit</w:t>
        </w:r>
      </w:hyperlink>
      <w:r w:rsidRPr="00362ED3">
        <w:rPr>
          <w:rFonts w:cstheme="minorHAnsi"/>
        </w:rPr>
        <w:t> and the </w:t>
      </w:r>
      <w:hyperlink r:id="rId39" w:tgtFrame="_blank" w:history="1">
        <w:r w:rsidRPr="00362ED3">
          <w:rPr>
            <w:rStyle w:val="Hyperlink"/>
            <w:rFonts w:cstheme="minorHAnsi"/>
            <w:b/>
            <w:bCs/>
          </w:rPr>
          <w:t>MBE Reporting Toolkit.</w:t>
        </w:r>
      </w:hyperlink>
      <w:r w:rsidRPr="00362ED3">
        <w:rPr>
          <w:rFonts w:cstheme="minorHAnsi"/>
          <w:b/>
          <w:bCs/>
        </w:rPr>
        <w:t> </w:t>
      </w:r>
    </w:p>
    <w:p w14:paraId="3A7A08AF" w14:textId="132605C4" w:rsidR="00362ED3" w:rsidRPr="00362ED3" w:rsidRDefault="00362ED3" w:rsidP="00362ED3">
      <w:pPr>
        <w:ind w:left="1440"/>
        <w:rPr>
          <w:rFonts w:cstheme="minorHAnsi"/>
        </w:rPr>
      </w:pPr>
      <w:r w:rsidRPr="00362ED3">
        <w:rPr>
          <w:rFonts w:cstheme="minorHAnsi"/>
          <w:color w:val="000000"/>
        </w:rPr>
        <w:t>Please direct any questions via email to Karen Reyes, MBE Compliance Manager at</w:t>
      </w:r>
      <w:r w:rsidRPr="00362ED3">
        <w:rPr>
          <w:rFonts w:cstheme="minorHAnsi"/>
          <w:color w:val="0000FF"/>
        </w:rPr>
        <w:t xml:space="preserve"> karen.reyes@maryland.gov.</w:t>
      </w:r>
      <w:r w:rsidRPr="00362ED3">
        <w:rPr>
          <w:rFonts w:cstheme="minorHAnsi"/>
        </w:rPr>
        <w:t xml:space="preserve"> </w:t>
      </w:r>
    </w:p>
    <w:p w14:paraId="7B1459A6" w14:textId="76ABE9F4" w:rsidR="00362ED3" w:rsidRPr="00362ED3" w:rsidRDefault="00362ED3" w:rsidP="00362ED3">
      <w:pPr>
        <w:pStyle w:val="ListParagraph"/>
        <w:ind w:left="1440"/>
      </w:pPr>
    </w:p>
    <w:p w14:paraId="4227E42B" w14:textId="77777777" w:rsidR="003E5138" w:rsidRPr="00362ED3" w:rsidRDefault="003E5138" w:rsidP="00362ED3">
      <w:pPr>
        <w:pStyle w:val="ListParagraph"/>
        <w:numPr>
          <w:ilvl w:val="1"/>
          <w:numId w:val="66"/>
        </w:numPr>
      </w:pPr>
      <w:r w:rsidRPr="00362ED3">
        <w:rPr>
          <w:b/>
          <w:bCs/>
          <w:u w:val="single"/>
        </w:rPr>
        <w:t>Procurement Forecast</w:t>
      </w:r>
      <w:r w:rsidRPr="00362ED3">
        <w:t xml:space="preserve">- </w:t>
      </w:r>
      <w:r w:rsidRPr="00362ED3">
        <w:rPr>
          <w:rFonts w:ascii="docs-Calibri" w:hAnsi="docs-Calibri"/>
          <w:color w:val="000000"/>
        </w:rPr>
        <w:t>​​ The data provided will be available to the public in a searchable format on our website. The Procurement Forecast is one of the most active pages on our website and is used throughout the year by small, minority, women, and veteran- owned businesses that are interested in state procurement opportunities. All agencies are required to submit the FY2024 Procurement Forecast, which includes:</w:t>
      </w:r>
    </w:p>
    <w:p w14:paraId="0F692143" w14:textId="77777777" w:rsidR="003E5138" w:rsidRPr="00362ED3" w:rsidRDefault="003E5138" w:rsidP="003E5138">
      <w:pPr>
        <w:pStyle w:val="ListParagraph"/>
        <w:numPr>
          <w:ilvl w:val="2"/>
          <w:numId w:val="45"/>
        </w:numPr>
      </w:pPr>
      <w:r w:rsidRPr="00362ED3">
        <w:rPr>
          <w:rFonts w:ascii="docs-Calibri" w:hAnsi="docs-Calibri"/>
          <w:color w:val="000000"/>
        </w:rPr>
        <w:t xml:space="preserve">All new procurement contracts (including sole source and task orders) reasonably expected to be $100,000 or more. </w:t>
      </w:r>
    </w:p>
    <w:p w14:paraId="4F2DC06F" w14:textId="77777777" w:rsidR="003E5138" w:rsidRPr="00362ED3" w:rsidRDefault="003E5138" w:rsidP="003E5138">
      <w:pPr>
        <w:pStyle w:val="ListParagraph"/>
        <w:numPr>
          <w:ilvl w:val="2"/>
          <w:numId w:val="45"/>
        </w:numPr>
      </w:pPr>
      <w:r w:rsidRPr="00362ED3">
        <w:rPr>
          <w:rFonts w:ascii="docs-Calibri" w:hAnsi="docs-Calibri"/>
          <w:color w:val="000000"/>
        </w:rPr>
        <w:t xml:space="preserve">Current/existing contracts- follow the instructions for noted current contracts that are SBR designated and those that have MBE and/or VSBE goals. </w:t>
      </w:r>
    </w:p>
    <w:p w14:paraId="1366E02B" w14:textId="77777777" w:rsidR="0088684C" w:rsidRPr="00362ED3" w:rsidRDefault="003E5138" w:rsidP="00362ED3">
      <w:pPr>
        <w:pStyle w:val="ListParagraph"/>
        <w:numPr>
          <w:ilvl w:val="1"/>
          <w:numId w:val="67"/>
        </w:numPr>
      </w:pPr>
      <w:r w:rsidRPr="00362ED3">
        <w:rPr>
          <w:rFonts w:ascii="docs-Calibri" w:hAnsi="docs-Calibri"/>
          <w:color w:val="000000"/>
        </w:rPr>
        <w:t xml:space="preserve">DO not use previous templates and instructions, use the updated instructions and the template for FY2024 that are located in the </w:t>
      </w:r>
      <w:hyperlink r:id="rId40" w:history="1">
        <w:r w:rsidRPr="00362ED3">
          <w:rPr>
            <w:rStyle w:val="Hyperlink"/>
            <w:rFonts w:ascii="docs-Calibri" w:hAnsi="docs-Calibri"/>
            <w:color w:val="1155CC"/>
          </w:rPr>
          <w:t>Small Business Reserve (SBR)</w:t>
        </w:r>
      </w:hyperlink>
      <w:r w:rsidRPr="00362ED3">
        <w:rPr>
          <w:rFonts w:ascii="docs-Calibri" w:hAnsi="docs-Calibri"/>
          <w:color w:val="000000"/>
        </w:rPr>
        <w:t xml:space="preserve">, </w:t>
      </w:r>
      <w:hyperlink r:id="rId41" w:history="1">
        <w:r w:rsidRPr="00362ED3">
          <w:rPr>
            <w:rStyle w:val="Hyperlink"/>
            <w:rFonts w:ascii="docs-Calibri" w:hAnsi="docs-Calibri"/>
            <w:color w:val="1155CC"/>
          </w:rPr>
          <w:t>Minority Business Enterprsie (MBE)</w:t>
        </w:r>
      </w:hyperlink>
      <w:r w:rsidRPr="00362ED3">
        <w:rPr>
          <w:rFonts w:ascii="docs-Calibri" w:hAnsi="docs-Calibri"/>
          <w:color w:val="000000"/>
        </w:rPr>
        <w:t xml:space="preserve"> and </w:t>
      </w:r>
      <w:hyperlink r:id="rId42" w:history="1">
        <w:r w:rsidRPr="00362ED3">
          <w:rPr>
            <w:rStyle w:val="Hyperlink"/>
            <w:rFonts w:ascii="docs-Calibri" w:hAnsi="docs-Calibri"/>
            <w:color w:val="1155CC"/>
          </w:rPr>
          <w:t>Veteran-Owned Small Business Enterprise (VSBE)</w:t>
        </w:r>
      </w:hyperlink>
      <w:r w:rsidRPr="00362ED3">
        <w:rPr>
          <w:rFonts w:ascii="docs-Calibri" w:hAnsi="docs-Calibri"/>
          <w:color w:val="000000"/>
        </w:rPr>
        <w:t xml:space="preserve"> Toolkits. Agencies only need to submit one report. All participating agencies are required to submit their FY2024 Procurement Forecast in EXCEL FORMAT no later than June 30, 2023, via email to </w:t>
      </w:r>
      <w:r w:rsidRPr="00362ED3">
        <w:rPr>
          <w:rFonts w:ascii="docs-Calibri" w:hAnsi="docs-Calibri"/>
          <w:color w:val="0000FF"/>
        </w:rPr>
        <w:t>compliance.gosba@maryland.gov.</w:t>
      </w:r>
      <w:r w:rsidRPr="00362ED3">
        <w:rPr>
          <w:rFonts w:ascii="docs-Calibri" w:hAnsi="docs-Calibri"/>
          <w:color w:val="000000"/>
        </w:rPr>
        <w:t xml:space="preserve"> </w:t>
      </w:r>
    </w:p>
    <w:p w14:paraId="293C4BE6" w14:textId="23CD3B41" w:rsidR="003E5138" w:rsidRPr="00362ED3" w:rsidRDefault="003E5138" w:rsidP="00362ED3">
      <w:pPr>
        <w:pStyle w:val="ListParagraph"/>
        <w:numPr>
          <w:ilvl w:val="1"/>
          <w:numId w:val="67"/>
        </w:numPr>
      </w:pPr>
      <w:r w:rsidRPr="00362ED3">
        <w:rPr>
          <w:rFonts w:ascii="docs-Calibri" w:hAnsi="docs-Calibri"/>
          <w:color w:val="000000"/>
        </w:rPr>
        <w:t>The submission should include:</w:t>
      </w:r>
    </w:p>
    <w:p w14:paraId="09388DC6" w14:textId="77777777" w:rsidR="003E5138" w:rsidRPr="00362ED3" w:rsidRDefault="003E5138" w:rsidP="0088684C">
      <w:pPr>
        <w:pStyle w:val="ListParagraph"/>
        <w:numPr>
          <w:ilvl w:val="2"/>
          <w:numId w:val="65"/>
        </w:numPr>
        <w:rPr>
          <w:rFonts w:ascii="docs-Calibri" w:hAnsi="docs-Calibri"/>
          <w:color w:val="000000"/>
        </w:rPr>
      </w:pPr>
      <w:r w:rsidRPr="00362ED3">
        <w:rPr>
          <w:rFonts w:ascii="docs-Calibri" w:hAnsi="docs-Calibri"/>
          <w:color w:val="000000"/>
        </w:rPr>
        <w:t>The detailed FY2024 Procurement Forecast spreadsheet in Excel format.</w:t>
      </w:r>
    </w:p>
    <w:p w14:paraId="59A3A8E3" w14:textId="77777777" w:rsidR="003E5138" w:rsidRPr="00362ED3" w:rsidRDefault="003E5138" w:rsidP="0088684C">
      <w:pPr>
        <w:pStyle w:val="ListParagraph"/>
        <w:numPr>
          <w:ilvl w:val="2"/>
          <w:numId w:val="65"/>
        </w:numPr>
        <w:rPr>
          <w:rFonts w:ascii="docs-Calibri" w:hAnsi="docs-Calibri"/>
          <w:color w:val="000000"/>
        </w:rPr>
      </w:pPr>
      <w:r w:rsidRPr="00362ED3">
        <w:rPr>
          <w:rFonts w:ascii="docs-Calibri" w:hAnsi="docs-Calibri"/>
          <w:color w:val="000000"/>
        </w:rPr>
        <w:t>Follow the instructions when completing the worksheet, using the drop-down menus, filling in all mandatory fields that apply. Do not attempt to override the template by adding other columns, etc. This data is fed into a database.</w:t>
      </w:r>
    </w:p>
    <w:p w14:paraId="76930300" w14:textId="77777777" w:rsidR="003E5138" w:rsidRPr="00362ED3" w:rsidRDefault="003E5138" w:rsidP="0088684C">
      <w:pPr>
        <w:pStyle w:val="ListParagraph"/>
        <w:numPr>
          <w:ilvl w:val="2"/>
          <w:numId w:val="65"/>
        </w:numPr>
        <w:rPr>
          <w:rFonts w:ascii="docs-Calibri" w:hAnsi="docs-Calibri"/>
          <w:color w:val="000000"/>
        </w:rPr>
      </w:pPr>
      <w:r w:rsidRPr="00362ED3">
        <w:rPr>
          <w:rFonts w:ascii="docs-Calibri" w:hAnsi="docs-Calibri"/>
          <w:color w:val="000000"/>
        </w:rPr>
        <w:t>The signed attestation in pdf format</w:t>
      </w:r>
    </w:p>
    <w:p w14:paraId="00E6FE7B" w14:textId="77777777" w:rsidR="003E5138" w:rsidRPr="00362ED3" w:rsidRDefault="003E5138" w:rsidP="00362ED3">
      <w:pPr>
        <w:ind w:left="1440"/>
        <w:rPr>
          <w:rFonts w:cstheme="minorHAnsi"/>
        </w:rPr>
      </w:pPr>
      <w:r w:rsidRPr="00362ED3">
        <w:rPr>
          <w:rFonts w:cstheme="minorHAnsi"/>
          <w:color w:val="000000"/>
        </w:rPr>
        <w:t>Please direct any questions via email to Lisa Mitchell Sennaar, SBR Compliance Manager at</w:t>
      </w:r>
      <w:r w:rsidRPr="00362ED3">
        <w:rPr>
          <w:rFonts w:cstheme="minorHAnsi"/>
          <w:color w:val="0000FF"/>
        </w:rPr>
        <w:t xml:space="preserve"> lisa.sennaar@maryland.gov.</w:t>
      </w:r>
      <w:r w:rsidRPr="00362ED3">
        <w:rPr>
          <w:rFonts w:cstheme="minorHAnsi"/>
        </w:rPr>
        <w:t xml:space="preserve"> </w:t>
      </w:r>
    </w:p>
    <w:p w14:paraId="614C4A57" w14:textId="2A9DB81D" w:rsidR="0088684C" w:rsidRPr="00362ED3" w:rsidRDefault="003E5138" w:rsidP="00362ED3">
      <w:pPr>
        <w:pStyle w:val="ListParagraph"/>
        <w:numPr>
          <w:ilvl w:val="1"/>
          <w:numId w:val="66"/>
        </w:numPr>
        <w:rPr>
          <w:b/>
          <w:bCs/>
          <w:u w:val="single"/>
        </w:rPr>
      </w:pPr>
      <w:r w:rsidRPr="00362ED3">
        <w:rPr>
          <w:b/>
          <w:bCs/>
          <w:u w:val="single"/>
        </w:rPr>
        <w:t xml:space="preserve">VSBE Outreach Form </w:t>
      </w:r>
      <w:r w:rsidR="0088684C" w:rsidRPr="00362ED3">
        <w:rPr>
          <w:b/>
          <w:bCs/>
          <w:u w:val="single"/>
        </w:rPr>
        <w:t xml:space="preserve">- </w:t>
      </w:r>
      <w:r w:rsidR="0088684C" w:rsidRPr="00362ED3">
        <w:t xml:space="preserve">VSBE Outreach Form is a new requirement for FY23 VSBE Reporting. The Form is available in the </w:t>
      </w:r>
      <w:hyperlink r:id="rId43" w:history="1">
        <w:r w:rsidR="0088684C" w:rsidRPr="00362ED3">
          <w:rPr>
            <w:rStyle w:val="Hyperlink"/>
          </w:rPr>
          <w:t>VSBE Toolkit</w:t>
        </w:r>
      </w:hyperlink>
      <w:r w:rsidR="0088684C" w:rsidRPr="00362ED3">
        <w:t xml:space="preserve"> to review the data requested from each VSBE participating agency/department. </w:t>
      </w:r>
    </w:p>
    <w:p w14:paraId="694BD608" w14:textId="29F2D363" w:rsidR="0088684C" w:rsidRPr="00362ED3" w:rsidRDefault="0088684C" w:rsidP="0088684C">
      <w:pPr>
        <w:pStyle w:val="ListParagraph"/>
        <w:numPr>
          <w:ilvl w:val="2"/>
          <w:numId w:val="45"/>
        </w:numPr>
        <w:rPr>
          <w:rFonts w:ascii="docs-Calibri" w:hAnsi="docs-Calibri"/>
          <w:color w:val="000000"/>
        </w:rPr>
      </w:pPr>
      <w:r w:rsidRPr="00362ED3">
        <w:rPr>
          <w:rFonts w:ascii="docs-Calibri" w:hAnsi="docs-Calibri"/>
          <w:color w:val="000000"/>
        </w:rPr>
        <w:t xml:space="preserve">Per COMAR regulations every VSBE participating </w:t>
      </w:r>
      <w:proofErr w:type="gramStart"/>
      <w:r w:rsidRPr="00362ED3">
        <w:rPr>
          <w:rFonts w:ascii="docs-Calibri" w:hAnsi="docs-Calibri"/>
          <w:color w:val="000000"/>
        </w:rPr>
        <w:t>unit,</w:t>
      </w:r>
      <w:proofErr w:type="gramEnd"/>
      <w:r w:rsidRPr="00362ED3">
        <w:rPr>
          <w:rFonts w:ascii="docs-Calibri" w:hAnsi="docs-Calibri"/>
          <w:color w:val="000000"/>
        </w:rPr>
        <w:t xml:space="preserve"> must report their VSBE Program outreach to veteran businesses and overall program evaluation. This means each participating agency or department must complete this form and submit along with the other required VSBE annual report. It cannot be blank, N/A or have Not applicable.</w:t>
      </w:r>
    </w:p>
    <w:p w14:paraId="3F9F30B8" w14:textId="77777777" w:rsidR="0088684C" w:rsidRPr="00362ED3" w:rsidRDefault="0088684C" w:rsidP="0088684C">
      <w:pPr>
        <w:pStyle w:val="ListParagraph"/>
        <w:numPr>
          <w:ilvl w:val="2"/>
          <w:numId w:val="45"/>
        </w:numPr>
        <w:rPr>
          <w:rFonts w:ascii="docs-Calibri" w:hAnsi="docs-Calibri"/>
          <w:color w:val="000000"/>
        </w:rPr>
      </w:pPr>
      <w:r w:rsidRPr="00362ED3">
        <w:rPr>
          <w:rFonts w:ascii="docs-Calibri" w:hAnsi="docs-Calibri"/>
          <w:color w:val="000000"/>
        </w:rPr>
        <w:t>T</w:t>
      </w:r>
      <w:r w:rsidR="003E5138" w:rsidRPr="00362ED3">
        <w:rPr>
          <w:rFonts w:ascii="docs-Calibri" w:hAnsi="docs-Calibri"/>
          <w:color w:val="000000"/>
        </w:rPr>
        <w:t xml:space="preserve">he VSBE Outreach Form is due on October 1st. </w:t>
      </w:r>
    </w:p>
    <w:p w14:paraId="173936C6" w14:textId="77777777" w:rsidR="0088684C" w:rsidRPr="00362ED3" w:rsidRDefault="0088684C" w:rsidP="0088684C">
      <w:pPr>
        <w:pStyle w:val="ListParagraph"/>
        <w:numPr>
          <w:ilvl w:val="2"/>
          <w:numId w:val="45"/>
        </w:numPr>
        <w:rPr>
          <w:rFonts w:ascii="docs-Calibri" w:hAnsi="docs-Calibri"/>
          <w:color w:val="000000"/>
        </w:rPr>
      </w:pPr>
      <w:r w:rsidRPr="00362ED3">
        <w:rPr>
          <w:rFonts w:ascii="docs-Calibri" w:hAnsi="docs-Calibri"/>
          <w:color w:val="000000"/>
        </w:rPr>
        <w:t>Consider our office’s many outreach events as an opportunity to participate as a resource table. FY24 outreach dates are available on our website if your agency is interested.</w:t>
      </w:r>
    </w:p>
    <w:p w14:paraId="64FDB213" w14:textId="77777777" w:rsidR="0088684C" w:rsidRPr="00362ED3" w:rsidRDefault="0088684C" w:rsidP="0088684C">
      <w:pPr>
        <w:pStyle w:val="ListParagraph"/>
        <w:ind w:left="2160"/>
        <w:rPr>
          <w:rFonts w:ascii="docs-Calibri" w:hAnsi="docs-Calibri"/>
          <w:color w:val="000000"/>
        </w:rPr>
      </w:pPr>
    </w:p>
    <w:p w14:paraId="2BAC1B81" w14:textId="7CABEC40" w:rsidR="003E5138" w:rsidRPr="00362ED3" w:rsidRDefault="003E5138" w:rsidP="00362ED3">
      <w:pPr>
        <w:pStyle w:val="ListParagraph"/>
        <w:numPr>
          <w:ilvl w:val="1"/>
          <w:numId w:val="66"/>
        </w:numPr>
      </w:pPr>
      <w:r w:rsidRPr="00362ED3">
        <w:rPr>
          <w:b/>
          <w:bCs/>
          <w:u w:val="single"/>
        </w:rPr>
        <w:t>MBE Compliance Assessment</w:t>
      </w:r>
      <w:r w:rsidR="0088684C" w:rsidRPr="00362ED3">
        <w:t xml:space="preserve"> - </w:t>
      </w:r>
      <w:r w:rsidRPr="00362ED3">
        <w:rPr>
          <w:rFonts w:ascii="docs-Calibri" w:hAnsi="docs-Calibri"/>
          <w:color w:val="000000"/>
          <w:shd w:val="clear" w:color="auto" w:fill="FFFFFF"/>
        </w:rPr>
        <w:t xml:space="preserve">During the FY23 Reporting Season, agencies will be responsible for submitting data for contracts that closed out during the fiscal year. The report will be due with the other MBE annual report documents on September 30, 2023. </w:t>
      </w:r>
    </w:p>
    <w:p w14:paraId="04A7E50E" w14:textId="77777777" w:rsidR="003E5138" w:rsidRPr="00362ED3" w:rsidRDefault="003E5138" w:rsidP="003E5138">
      <w:pPr>
        <w:pStyle w:val="ListParagraph"/>
        <w:numPr>
          <w:ilvl w:val="2"/>
          <w:numId w:val="45"/>
        </w:numPr>
      </w:pPr>
      <w:r w:rsidRPr="00362ED3">
        <w:rPr>
          <w:rFonts w:ascii="docs-Calibri" w:hAnsi="docs-Calibri"/>
          <w:color w:val="000000"/>
          <w:shd w:val="clear" w:color="auto" w:fill="FFFFFF"/>
        </w:rPr>
        <w:t xml:space="preserve">This new report is intended to verify if the MBE goal set by the agency was met by the prime contractor upon completion of the contract. This is a very data intensive report and requires manual data entry. You may review the reporting document to ensure a full understanding of data requirements. </w:t>
      </w:r>
    </w:p>
    <w:p w14:paraId="380B0A1D" w14:textId="77777777" w:rsidR="003E5138" w:rsidRPr="00362ED3" w:rsidRDefault="003E5138" w:rsidP="003E5138">
      <w:pPr>
        <w:pStyle w:val="ListParagraph"/>
        <w:numPr>
          <w:ilvl w:val="2"/>
          <w:numId w:val="45"/>
        </w:numPr>
      </w:pPr>
      <w:r w:rsidRPr="00362ED3">
        <w:rPr>
          <w:rFonts w:ascii="docs-Calibri" w:hAnsi="docs-Calibri"/>
          <w:color w:val="000000"/>
          <w:shd w:val="clear" w:color="auto" w:fill="FFFFFF"/>
        </w:rPr>
        <w:t xml:space="preserve">Some formatting changes were made recently to make the form more user friendly. The latest version of the Annual Agency MBE Compliance Assessment Report will be available in the MBE Reporting Toolkit along with the other annual report templates by July 1st. </w:t>
      </w:r>
    </w:p>
    <w:p w14:paraId="5788E98D" w14:textId="257FC98B" w:rsidR="0088684C" w:rsidRPr="00362ED3" w:rsidRDefault="0088684C" w:rsidP="003E5138">
      <w:pPr>
        <w:pStyle w:val="ListParagraph"/>
        <w:numPr>
          <w:ilvl w:val="2"/>
          <w:numId w:val="45"/>
        </w:numPr>
      </w:pPr>
      <w:r w:rsidRPr="00362ED3">
        <w:rPr>
          <w:rFonts w:ascii="docs-Calibri" w:hAnsi="docs-Calibri"/>
          <w:color w:val="000000"/>
          <w:shd w:val="clear" w:color="auto" w:fill="FFFFFF"/>
        </w:rPr>
        <w:t>You may also access the Form in the June Procurement Compliance Bulletin.</w:t>
      </w:r>
    </w:p>
    <w:p w14:paraId="2CFB7608" w14:textId="77777777" w:rsidR="003E5138" w:rsidRPr="00362ED3" w:rsidRDefault="003E5138" w:rsidP="00A84959">
      <w:pPr>
        <w:ind w:left="720"/>
      </w:pPr>
    </w:p>
    <w:p w14:paraId="708640D2" w14:textId="77777777" w:rsidR="00756EB0" w:rsidRPr="00362ED3" w:rsidRDefault="008B1A30" w:rsidP="00756EB0">
      <w:pPr>
        <w:pStyle w:val="Heading3"/>
        <w:ind w:left="720"/>
        <w:rPr>
          <w:sz w:val="22"/>
          <w:szCs w:val="22"/>
        </w:rPr>
      </w:pPr>
      <w:r w:rsidRPr="00362ED3">
        <w:rPr>
          <w:sz w:val="22"/>
          <w:szCs w:val="22"/>
        </w:rPr>
        <w:t>Backup Data</w:t>
      </w:r>
    </w:p>
    <w:p w14:paraId="697199B2" w14:textId="77777777" w:rsidR="008B1A30" w:rsidRPr="00362ED3" w:rsidRDefault="008B1A30" w:rsidP="00B91B28">
      <w:pPr>
        <w:pStyle w:val="Heading4"/>
      </w:pPr>
      <w:r w:rsidRPr="00362ED3">
        <w:t>When collecting the data for the MBE reports in ANSWERS, am I to use the Create Date or the Invoice Date? *(3/25/2020)</w:t>
      </w:r>
      <w:r w:rsidRPr="00362ED3">
        <w:tab/>
      </w:r>
    </w:p>
    <w:p w14:paraId="46222099" w14:textId="0004FB6A" w:rsidR="008B1A30" w:rsidRPr="00362ED3" w:rsidRDefault="008B1A30" w:rsidP="008B1A30">
      <w:pPr>
        <w:pStyle w:val="ListParagraph"/>
        <w:numPr>
          <w:ilvl w:val="0"/>
          <w:numId w:val="3"/>
        </w:numPr>
      </w:pPr>
      <w:r w:rsidRPr="00362ED3">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and the beginning and ending date will be the beginning and ending dates of the Fiscal Year. Not all reports use the same column name and reports outside of ANSWERS may use different column headings as well.</w:t>
      </w:r>
    </w:p>
    <w:p w14:paraId="740A2556" w14:textId="137A026C" w:rsidR="00822984" w:rsidRPr="00362ED3" w:rsidRDefault="00331E8C" w:rsidP="00822984">
      <w:pPr>
        <w:pStyle w:val="Heading4"/>
      </w:pPr>
      <w:r w:rsidRPr="00362ED3">
        <w:t>Annual Fiscal Year Procurement Forecast</w:t>
      </w:r>
      <w:r w:rsidR="00822984" w:rsidRPr="00362ED3">
        <w:t xml:space="preserve"> *(3/2</w:t>
      </w:r>
      <w:r w:rsidRPr="00362ED3">
        <w:t>4</w:t>
      </w:r>
      <w:r w:rsidR="00822984" w:rsidRPr="00362ED3">
        <w:t>/202</w:t>
      </w:r>
      <w:r w:rsidRPr="00362ED3">
        <w:t>2</w:t>
      </w:r>
      <w:r w:rsidR="00822984" w:rsidRPr="00362ED3">
        <w:t>)</w:t>
      </w:r>
      <w:r w:rsidR="00822984" w:rsidRPr="00362ED3">
        <w:tab/>
      </w:r>
    </w:p>
    <w:p w14:paraId="3B0C7DB8" w14:textId="77777777" w:rsidR="00D655B0" w:rsidRPr="00362ED3" w:rsidRDefault="00D655B0" w:rsidP="007F30D2">
      <w:pPr>
        <w:pStyle w:val="ListParagraph"/>
        <w:numPr>
          <w:ilvl w:val="0"/>
          <w:numId w:val="44"/>
        </w:numPr>
        <w:rPr>
          <w:rFonts w:cstheme="minorHAnsi"/>
        </w:rPr>
      </w:pPr>
      <w:r w:rsidRPr="00362ED3">
        <w:rPr>
          <w:rFonts w:cstheme="minorHAnsi"/>
          <w:color w:val="000000"/>
          <w:shd w:val="clear" w:color="auto" w:fill="FFFFFF"/>
        </w:rPr>
        <w:t>The Procurement Forecast</w:t>
      </w:r>
      <w:r w:rsidR="00331E8C" w:rsidRPr="00362ED3">
        <w:rPr>
          <w:rFonts w:cstheme="minorHAnsi"/>
          <w:color w:val="000000"/>
          <w:shd w:val="clear" w:color="auto" w:fill="FFFFFF"/>
        </w:rPr>
        <w:t xml:space="preserve"> data includes all projected purchases of $100,000 and above for the fiscal year. </w:t>
      </w:r>
    </w:p>
    <w:p w14:paraId="0C431FD8" w14:textId="77777777" w:rsidR="00D655B0"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 xml:space="preserve">The forecast is provided to the public and serves as an important tool for the small, minority, women, and veteran business community. </w:t>
      </w:r>
    </w:p>
    <w:p w14:paraId="7DF113F3" w14:textId="77777777" w:rsidR="00D655B0"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 xml:space="preserve">Instructions and the template for this report are located in the Small Business Reserve (SBR), Minority Business Enterprise (MBE) and Veteran-Owned Small Business Enterprise (VSBE) Toolkits. </w:t>
      </w:r>
    </w:p>
    <w:p w14:paraId="5A8E1F55" w14:textId="77777777" w:rsidR="00D655B0"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 xml:space="preserve">Agencies only need to submit one report with all projected procurements, including SBR designated procurements and those with MBE and VSBE goals on or before the June 30th of each year. </w:t>
      </w:r>
    </w:p>
    <w:p w14:paraId="5A2DC3A2" w14:textId="3735F086" w:rsidR="00822984" w:rsidRPr="00362ED3" w:rsidRDefault="00331E8C" w:rsidP="007F30D2">
      <w:pPr>
        <w:pStyle w:val="ListParagraph"/>
        <w:numPr>
          <w:ilvl w:val="1"/>
          <w:numId w:val="46"/>
        </w:numPr>
        <w:rPr>
          <w:rFonts w:cstheme="minorHAnsi"/>
        </w:rPr>
      </w:pPr>
      <w:r w:rsidRPr="00362ED3">
        <w:rPr>
          <w:rFonts w:cstheme="minorHAnsi"/>
          <w:color w:val="000000"/>
          <w:shd w:val="clear" w:color="auto" w:fill="FFFFFF"/>
        </w:rPr>
        <w:t>We ask that you refrain from using old templates and please use the updated consolidated document.</w:t>
      </w:r>
      <w:r w:rsidR="007E6181" w:rsidRPr="00362ED3">
        <w:rPr>
          <w:rFonts w:cstheme="minorHAnsi"/>
          <w:color w:val="000000"/>
          <w:shd w:val="clear" w:color="auto" w:fill="FFFFFF"/>
        </w:rPr>
        <w:t xml:space="preserve"> (Templates: </w:t>
      </w:r>
      <w:hyperlink r:id="rId44" w:history="1">
        <w:r w:rsidR="007E6181" w:rsidRPr="00362ED3">
          <w:rPr>
            <w:rStyle w:val="Hyperlink"/>
            <w:rFonts w:cstheme="minorHAnsi"/>
            <w:shd w:val="clear" w:color="auto" w:fill="FFFFFF"/>
          </w:rPr>
          <w:t>https://gomdsmallbiz.maryland.gov/Pages/Reporting-Tool-MBE.aspx</w:t>
        </w:r>
      </w:hyperlink>
      <w:r w:rsidR="007E6181" w:rsidRPr="00362ED3">
        <w:rPr>
          <w:rFonts w:cstheme="minorHAnsi"/>
          <w:color w:val="000000"/>
          <w:shd w:val="clear" w:color="auto" w:fill="FFFFFF"/>
        </w:rPr>
        <w:t>)</w:t>
      </w:r>
    </w:p>
    <w:p w14:paraId="518F363E" w14:textId="629025D3" w:rsidR="00905A2D" w:rsidRPr="00362ED3" w:rsidRDefault="00905A2D" w:rsidP="00905A2D">
      <w:pPr>
        <w:pStyle w:val="Heading4"/>
      </w:pPr>
      <w:r w:rsidRPr="00362ED3">
        <w:t>Updates to Annual Strategic Plan *(3/24/2022)</w:t>
      </w:r>
      <w:r w:rsidRPr="00362ED3">
        <w:tab/>
      </w:r>
    </w:p>
    <w:p w14:paraId="23D3E59A" w14:textId="77777777" w:rsidR="00703B7B" w:rsidRPr="00362ED3" w:rsidRDefault="004342C2" w:rsidP="007F30D2">
      <w:pPr>
        <w:pStyle w:val="ListParagraph"/>
        <w:numPr>
          <w:ilvl w:val="0"/>
          <w:numId w:val="45"/>
        </w:numPr>
        <w:rPr>
          <w:rFonts w:cstheme="minorHAnsi"/>
        </w:rPr>
      </w:pPr>
      <w:r w:rsidRPr="00362ED3">
        <w:rPr>
          <w:rFonts w:cstheme="minorHAnsi"/>
          <w:color w:val="000000"/>
          <w:shd w:val="clear" w:color="auto" w:fill="FFFFFF"/>
        </w:rPr>
        <w:t>As a result of a discussion within the Procurement Improvement Council, it has been decided that the MBE and SBR Strategic Plans will be consolidated. The Plans are currently being updated and the new Consolidated Strategic Plan will be available on the MBE and SBR toolkits.</w:t>
      </w:r>
    </w:p>
    <w:p w14:paraId="65B526C2" w14:textId="77777777" w:rsidR="00703B7B"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 xml:space="preserve">What this means for you is each agency will now only turn in one plan. How you do this is up to you, but this is a similar process to the Procurement Forecast. </w:t>
      </w:r>
    </w:p>
    <w:p w14:paraId="26A9EFD2" w14:textId="77777777" w:rsidR="00703B7B"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 xml:space="preserve">Your agency will have to determine how you coordinate filling out the document when there are different parties who fill out the SBR and MBE portions. </w:t>
      </w:r>
    </w:p>
    <w:p w14:paraId="2E3D4B6C" w14:textId="77777777" w:rsidR="00703B7B"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 xml:space="preserve">Also, for those agencies that are not SBR participating agencies, you will still fill out the consolidated Strategic Plan, but you will only fill out the MBE portion. The report will still have a distinct MBE and SBR section. </w:t>
      </w:r>
    </w:p>
    <w:p w14:paraId="221A1FD8" w14:textId="2A2549C0" w:rsidR="00905A2D" w:rsidRPr="00362ED3" w:rsidRDefault="004342C2" w:rsidP="007F30D2">
      <w:pPr>
        <w:pStyle w:val="ListParagraph"/>
        <w:numPr>
          <w:ilvl w:val="0"/>
          <w:numId w:val="47"/>
        </w:numPr>
        <w:rPr>
          <w:rFonts w:cstheme="minorHAnsi"/>
        </w:rPr>
      </w:pPr>
      <w:r w:rsidRPr="00362ED3">
        <w:rPr>
          <w:rFonts w:cstheme="minorHAnsi"/>
          <w:color w:val="000000"/>
          <w:shd w:val="clear" w:color="auto" w:fill="FFFFFF"/>
        </w:rPr>
        <w:t>We ask that you refrain from using old templates and please use the updated consolidated document.</w:t>
      </w:r>
      <w:r w:rsidR="007E6181" w:rsidRPr="00362ED3">
        <w:rPr>
          <w:rFonts w:cstheme="minorHAnsi"/>
          <w:color w:val="000000"/>
          <w:shd w:val="clear" w:color="auto" w:fill="FFFFFF"/>
        </w:rPr>
        <w:t xml:space="preserve"> (Templates: </w:t>
      </w:r>
      <w:hyperlink r:id="rId45" w:history="1">
        <w:r w:rsidR="007E6181" w:rsidRPr="00362ED3">
          <w:rPr>
            <w:rStyle w:val="Hyperlink"/>
            <w:rFonts w:cstheme="minorHAnsi"/>
            <w:shd w:val="clear" w:color="auto" w:fill="FFFFFF"/>
          </w:rPr>
          <w:t>https://gomdsmallbiz.maryland.gov/Pages/Reporting-Tool-MBE.aspx</w:t>
        </w:r>
      </w:hyperlink>
      <w:r w:rsidR="007E6181" w:rsidRPr="00362ED3">
        <w:rPr>
          <w:rFonts w:cstheme="minorHAnsi"/>
          <w:color w:val="000000"/>
          <w:shd w:val="clear" w:color="auto" w:fill="FFFFFF"/>
        </w:rPr>
        <w:t>)</w:t>
      </w:r>
    </w:p>
    <w:p w14:paraId="738B26C2" w14:textId="7C1BB68F" w:rsidR="008A044A" w:rsidRPr="00362ED3" w:rsidRDefault="008A044A" w:rsidP="008A044A">
      <w:pPr>
        <w:pStyle w:val="Heading4"/>
      </w:pPr>
      <w:r w:rsidRPr="00362ED3">
        <w:t>Upcoming Changes to Reporting *(6/16/2022)</w:t>
      </w:r>
    </w:p>
    <w:p w14:paraId="54451A14" w14:textId="77777777" w:rsidR="008A044A" w:rsidRPr="00362ED3" w:rsidRDefault="008A044A" w:rsidP="008A044A">
      <w:pPr>
        <w:pStyle w:val="ListParagraph"/>
        <w:numPr>
          <w:ilvl w:val="0"/>
          <w:numId w:val="45"/>
        </w:numPr>
        <w:rPr>
          <w:rFonts w:cstheme="minorHAnsi"/>
        </w:rPr>
      </w:pPr>
      <w:r w:rsidRPr="00362ED3">
        <w:rPr>
          <w:rFonts w:cstheme="minorHAnsi"/>
          <w:color w:val="000000"/>
          <w:shd w:val="clear" w:color="auto" w:fill="FFFFFF"/>
        </w:rPr>
        <w:t>Legislatively mandated compliance assessments are already required by agencies when a contract terms end. With the passing of HB389, we will be introducing a Compliance Assessment Report that will now be due annually starting with fiscal year 2023. Our office is in the process of creating this document and at minimum it will request:</w:t>
      </w:r>
    </w:p>
    <w:p w14:paraId="259B9D6D" w14:textId="2E5EF752"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Names of primes and subs that participated on the contracts</w:t>
      </w:r>
    </w:p>
    <w:p w14:paraId="543F4F96" w14:textId="312CDF38"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Type of good or service provided</w:t>
      </w:r>
    </w:p>
    <w:p w14:paraId="0AF607F7" w14:textId="652227B6"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 xml:space="preserve">MBE goal for the contract </w:t>
      </w:r>
    </w:p>
    <w:p w14:paraId="56D263D6" w14:textId="262B1CF8"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Whether a waiver was granted</w:t>
      </w:r>
    </w:p>
    <w:p w14:paraId="0177B5FA" w14:textId="3C77885A"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Dollar value of payments to prime and subcontractors</w:t>
      </w:r>
    </w:p>
    <w:p w14:paraId="0028DFED" w14:textId="1D80B365"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MBE Certification status of each subcontractor</w:t>
      </w:r>
    </w:p>
    <w:p w14:paraId="5148CE0D" w14:textId="27FECF45" w:rsidR="008A044A" w:rsidRPr="00362ED3" w:rsidRDefault="008A044A" w:rsidP="008A044A">
      <w:pPr>
        <w:pStyle w:val="ListParagraph"/>
        <w:numPr>
          <w:ilvl w:val="1"/>
          <w:numId w:val="45"/>
        </w:numPr>
        <w:rPr>
          <w:rFonts w:cstheme="minorHAnsi"/>
        </w:rPr>
      </w:pPr>
      <w:r w:rsidRPr="00362ED3">
        <w:rPr>
          <w:rFonts w:cstheme="minorHAnsi"/>
          <w:color w:val="000000"/>
          <w:shd w:val="clear" w:color="auto" w:fill="FFFFFF"/>
        </w:rPr>
        <w:t>Factors that contributed any failure to achieve the MBE goal</w:t>
      </w:r>
    </w:p>
    <w:p w14:paraId="4E378063" w14:textId="6DB15375" w:rsidR="008A044A" w:rsidRPr="00362ED3" w:rsidRDefault="008A044A" w:rsidP="008A044A">
      <w:pPr>
        <w:rPr>
          <w:rFonts w:cstheme="minorHAnsi"/>
          <w:color w:val="000000"/>
          <w:shd w:val="clear" w:color="auto" w:fill="FFFFFF"/>
        </w:rPr>
      </w:pPr>
      <w:r w:rsidRPr="00362ED3">
        <w:rPr>
          <w:rFonts w:cstheme="minorHAnsi"/>
          <w:color w:val="000000"/>
          <w:shd w:val="clear" w:color="auto" w:fill="FFFFFF"/>
        </w:rPr>
        <w:t xml:space="preserve">                Be on the lookout for more information soon...</w:t>
      </w:r>
    </w:p>
    <w:p w14:paraId="46DB9CAD" w14:textId="63964D5F" w:rsidR="00281B63" w:rsidRPr="00362ED3" w:rsidRDefault="00281B63" w:rsidP="00281B63">
      <w:pPr>
        <w:pStyle w:val="Heading4"/>
        <w:rPr>
          <w:shd w:val="clear" w:color="auto" w:fill="FFFFFF"/>
        </w:rPr>
      </w:pPr>
      <w:r w:rsidRPr="00362ED3">
        <w:rPr>
          <w:shd w:val="clear" w:color="auto" w:fill="FFFFFF"/>
        </w:rPr>
        <w:t>Reporting Reminders *(6/</w:t>
      </w:r>
      <w:r w:rsidR="00280066" w:rsidRPr="00362ED3">
        <w:rPr>
          <w:shd w:val="clear" w:color="auto" w:fill="FFFFFF"/>
        </w:rPr>
        <w:t>16</w:t>
      </w:r>
      <w:r w:rsidRPr="00362ED3">
        <w:rPr>
          <w:shd w:val="clear" w:color="auto" w:fill="FFFFFF"/>
        </w:rPr>
        <w:t>/2022)</w:t>
      </w:r>
    </w:p>
    <w:p w14:paraId="2E8324FB" w14:textId="77777777" w:rsidR="00281B63" w:rsidRPr="00362ED3" w:rsidRDefault="00281B63" w:rsidP="00281B63">
      <w:pPr>
        <w:pStyle w:val="ListParagraph"/>
        <w:numPr>
          <w:ilvl w:val="0"/>
          <w:numId w:val="45"/>
        </w:numPr>
        <w:rPr>
          <w:rFonts w:cstheme="minorHAnsi"/>
        </w:rPr>
      </w:pPr>
      <w:bookmarkStart w:id="2" w:name="_Hlk121738327"/>
      <w:r w:rsidRPr="00362ED3">
        <w:rPr>
          <w:rFonts w:cstheme="minorHAnsi"/>
          <w:color w:val="000000"/>
        </w:rPr>
        <w:t xml:space="preserve">Please visit the SBR, MBE and VSBE Toolkits to access the most up to date report templates and instructions. </w:t>
      </w:r>
    </w:p>
    <w:bookmarkEnd w:id="2"/>
    <w:p w14:paraId="0B0D120B" w14:textId="6656D0FA" w:rsidR="00281B63" w:rsidRPr="00362ED3" w:rsidRDefault="00281B63" w:rsidP="00281B63">
      <w:pPr>
        <w:pStyle w:val="ListParagraph"/>
        <w:numPr>
          <w:ilvl w:val="1"/>
          <w:numId w:val="45"/>
        </w:numPr>
        <w:rPr>
          <w:rFonts w:cstheme="minorHAnsi"/>
        </w:rPr>
      </w:pPr>
      <w:r w:rsidRPr="00362ED3">
        <w:rPr>
          <w:rFonts w:cstheme="minorHAnsi"/>
          <w:b/>
          <w:bCs/>
          <w:color w:val="000000"/>
          <w:u w:val="single"/>
        </w:rPr>
        <w:t>FY2023 Procurement Forecast</w:t>
      </w:r>
      <w:r w:rsidRPr="00362ED3">
        <w:rPr>
          <w:rFonts w:cstheme="minorHAnsi"/>
          <w:b/>
          <w:bCs/>
          <w:color w:val="000000"/>
        </w:rPr>
        <w:t xml:space="preserve"> </w:t>
      </w:r>
      <w:r w:rsidRPr="00362ED3">
        <w:rPr>
          <w:rFonts w:cstheme="minorHAnsi"/>
          <w:color w:val="000000"/>
        </w:rPr>
        <w:t xml:space="preserve">is Due on or Before June 30th - The FY2023 Procurement Forecast instructions and template are in both the MBE Reporting Toolkit and the SBR Reporting Toolkit. Agencies only need to submit one report with all projected procurements, including SBR designated procurements and those with MBE and VSBE goals. Keep in mind the forecast is provided to the public and serves as an important tool for the small, minority, women, and veteran business community. </w:t>
      </w:r>
    </w:p>
    <w:p w14:paraId="0557FA50" w14:textId="57B8265C" w:rsidR="003639E5" w:rsidRPr="00362ED3" w:rsidRDefault="00281B63" w:rsidP="003639E5">
      <w:pPr>
        <w:pStyle w:val="ListParagraph"/>
        <w:numPr>
          <w:ilvl w:val="1"/>
          <w:numId w:val="45"/>
        </w:numPr>
        <w:rPr>
          <w:rFonts w:cstheme="minorHAnsi"/>
        </w:rPr>
      </w:pPr>
      <w:r w:rsidRPr="00362ED3">
        <w:rPr>
          <w:rFonts w:cstheme="minorHAnsi"/>
          <w:color w:val="000000"/>
        </w:rPr>
        <w:t xml:space="preserve"> </w:t>
      </w:r>
      <w:r w:rsidRPr="00362ED3">
        <w:rPr>
          <w:rFonts w:cstheme="minorHAnsi"/>
          <w:b/>
          <w:bCs/>
          <w:color w:val="000000"/>
          <w:u w:val="single"/>
        </w:rPr>
        <w:t>FY2023 SBR/MBE Consolidated Strategic Plan</w:t>
      </w:r>
      <w:r w:rsidRPr="00362ED3">
        <w:rPr>
          <w:rFonts w:cstheme="minorHAnsi"/>
          <w:color w:val="000000"/>
        </w:rPr>
        <w:t xml:space="preserve"> is Due on or Before June 30th - The consolidated plan has distinct SBR and MBE sections. For those agencies that participate in both the MBE and SBR Programs, you will make your own determination on the best way to coordinate and compile the information for each section of the consolidated report. For those agencies that are not SBR participating agencies, you will fill out the MBE portion only, and note that you are not a SBR participating agency. The strategic plan is a vehicle for agencies to review their progress over time and map out a plan to continue and increase engagement of certified SBR/MBE firms. </w:t>
      </w:r>
    </w:p>
    <w:p w14:paraId="4EA473F5" w14:textId="17A99213" w:rsidR="003639E5" w:rsidRDefault="003639E5" w:rsidP="003639E5">
      <w:pPr>
        <w:pStyle w:val="Heading4"/>
      </w:pPr>
      <w:r>
        <w:t>Reporting Updates and Reminders *(12/8/2022)</w:t>
      </w:r>
    </w:p>
    <w:p w14:paraId="4BB7AE8E" w14:textId="77777777" w:rsidR="003639E5" w:rsidRPr="003639E5" w:rsidRDefault="003639E5" w:rsidP="003639E5">
      <w:pPr>
        <w:pStyle w:val="ListParagraph"/>
        <w:numPr>
          <w:ilvl w:val="0"/>
          <w:numId w:val="45"/>
        </w:numPr>
      </w:pPr>
      <w:r w:rsidRPr="003639E5">
        <w:t xml:space="preserve">Please visit the SBR, MBE and VSBE Toolkits to access the most up to date report templates and instructions. </w:t>
      </w:r>
    </w:p>
    <w:p w14:paraId="556CAB30" w14:textId="2FF040AC" w:rsidR="003639E5" w:rsidRDefault="003639E5" w:rsidP="003639E5">
      <w:pPr>
        <w:pStyle w:val="ListParagraph"/>
        <w:numPr>
          <w:ilvl w:val="1"/>
          <w:numId w:val="45"/>
        </w:numPr>
      </w:pPr>
      <w:r w:rsidRPr="003639E5">
        <w:rPr>
          <w:b/>
          <w:bCs/>
          <w:u w:val="single"/>
        </w:rPr>
        <w:t>Quarterly Reports</w:t>
      </w:r>
      <w:r>
        <w:t xml:space="preserve">- </w:t>
      </w:r>
      <w:r w:rsidRPr="003639E5">
        <w:t>Reminder that 1st Quarter reports were due on October 31st. Quarterly reports are cumulative so second quarter reports</w:t>
      </w:r>
      <w:r>
        <w:t xml:space="preserve"> will</w:t>
      </w:r>
      <w:r w:rsidRPr="003639E5">
        <w:t xml:space="preserve"> cover July 1- </w:t>
      </w:r>
      <w:r w:rsidR="000B2AE2" w:rsidRPr="003639E5">
        <w:t>December 31, 2022 and</w:t>
      </w:r>
      <w:r w:rsidRPr="003639E5">
        <w:t xml:space="preserve"> will be due on January 30</w:t>
      </w:r>
      <w:r>
        <w:t>, 2023</w:t>
      </w:r>
      <w:r w:rsidRPr="003639E5">
        <w:t xml:space="preserve">. It is important to turn in your quarterly reports to ensure that your agency is on track to meeting </w:t>
      </w:r>
      <w:r>
        <w:t xml:space="preserve">their </w:t>
      </w:r>
      <w:r w:rsidRPr="003639E5">
        <w:t xml:space="preserve">goals. Second quarter reports will help your agency assess its performance at the mid-year mark to </w:t>
      </w:r>
      <w:r>
        <w:t xml:space="preserve">make the necessary changes </w:t>
      </w:r>
      <w:r w:rsidR="009C5A66">
        <w:t xml:space="preserve">for a </w:t>
      </w:r>
      <w:r w:rsidRPr="003639E5">
        <w:t>strong 3rd and 4th quarter.</w:t>
      </w:r>
    </w:p>
    <w:p w14:paraId="2B8F9A58" w14:textId="721BD0EB" w:rsidR="009C5A66" w:rsidRDefault="009C5A66" w:rsidP="003639E5">
      <w:pPr>
        <w:pStyle w:val="ListParagraph"/>
        <w:numPr>
          <w:ilvl w:val="1"/>
          <w:numId w:val="45"/>
        </w:numPr>
      </w:pPr>
      <w:r>
        <w:rPr>
          <w:b/>
          <w:bCs/>
          <w:u w:val="single"/>
        </w:rPr>
        <w:t>Procurement</w:t>
      </w:r>
      <w:r w:rsidR="003639E5">
        <w:rPr>
          <w:b/>
          <w:bCs/>
          <w:u w:val="single"/>
        </w:rPr>
        <w:t xml:space="preserve"> Forecast</w:t>
      </w:r>
      <w:r w:rsidR="003639E5" w:rsidRPr="003639E5">
        <w:t>-</w:t>
      </w:r>
      <w:r w:rsidR="003639E5">
        <w:t xml:space="preserve"> </w:t>
      </w:r>
      <w:r w:rsidR="003639E5" w:rsidRPr="003639E5">
        <w:t>The Annual Procurement Forecast is due on or before the beginning of the fiscal year, June 30. We will make the Procurement Forecast Instructions and Template available by February. We recommend that you begin preparing your agency Forecast as soon as the budget bill passes, which is usually by the 2</w:t>
      </w:r>
      <w:r w:rsidR="003639E5">
        <w:t>nd</w:t>
      </w:r>
      <w:r w:rsidR="003639E5" w:rsidRPr="003639E5">
        <w:t xml:space="preserve"> week </w:t>
      </w:r>
      <w:r w:rsidR="003639E5">
        <w:t xml:space="preserve">of </w:t>
      </w:r>
      <w:r w:rsidR="003639E5" w:rsidRPr="003639E5">
        <w:t xml:space="preserve">April. No need to wait until June 30 to submit your Forecast. We start loading all Forecasts on July 1. </w:t>
      </w:r>
    </w:p>
    <w:p w14:paraId="63A65D2E" w14:textId="302914DA" w:rsidR="009C5A66" w:rsidRDefault="009C5A66" w:rsidP="009C5A66">
      <w:pPr>
        <w:pStyle w:val="ListParagraph"/>
        <w:numPr>
          <w:ilvl w:val="2"/>
          <w:numId w:val="45"/>
        </w:numPr>
      </w:pPr>
      <w:r>
        <w:t xml:space="preserve">Make sure to fill column E in the procurement forecast. </w:t>
      </w:r>
      <w:r w:rsidR="003639E5" w:rsidRPr="003639E5">
        <w:t>MBE/DBE Participation</w:t>
      </w:r>
      <w:r>
        <w:t xml:space="preserve"> is a required field which asks to p</w:t>
      </w:r>
      <w:r w:rsidR="003639E5" w:rsidRPr="003639E5">
        <w:t xml:space="preserve">rovide the overall MBE/DBE participation goal for the existing contract as a percentage. If the existing contract does not have an MBE/DBE participation goal, enter “0.” </w:t>
      </w:r>
      <w:r>
        <w:t>(</w:t>
      </w:r>
      <w:r w:rsidR="003639E5" w:rsidRPr="009C5A66">
        <w:rPr>
          <w:u w:val="single"/>
        </w:rPr>
        <w:t>Note</w:t>
      </w:r>
      <w:r w:rsidRPr="009C5A66">
        <w:rPr>
          <w:u w:val="single"/>
        </w:rPr>
        <w:t>:</w:t>
      </w:r>
      <w:r>
        <w:t xml:space="preserve"> T</w:t>
      </w:r>
      <w:r w:rsidR="003639E5" w:rsidRPr="003639E5">
        <w:t>his is not the actual MBE/DBE participation achieved, but the final MBE/DBE participation goal stated when the most recent contract was awarded.</w:t>
      </w:r>
      <w:r>
        <w:t>)</w:t>
      </w:r>
    </w:p>
    <w:p w14:paraId="1F230C13" w14:textId="26888C1A" w:rsidR="003639E5" w:rsidRDefault="003639E5" w:rsidP="009C5A66">
      <w:pPr>
        <w:pStyle w:val="ListParagraph"/>
        <w:numPr>
          <w:ilvl w:val="2"/>
          <w:numId w:val="45"/>
        </w:numPr>
      </w:pPr>
      <w:r w:rsidRPr="003639E5">
        <w:t xml:space="preserve"> VSBE goals</w:t>
      </w:r>
      <w:r w:rsidR="009C5A66">
        <w:t xml:space="preserve"> will be added</w:t>
      </w:r>
      <w:r w:rsidRPr="003639E5">
        <w:t xml:space="preserve"> to the 2024 Procurement Forecast </w:t>
      </w:r>
      <w:r w:rsidR="009C5A66" w:rsidRPr="003639E5">
        <w:t>Instructions</w:t>
      </w:r>
      <w:r w:rsidRPr="003639E5">
        <w:t xml:space="preserve"> and Template.</w:t>
      </w: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3"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3"/>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4" w:name="_Hlk61961629"/>
      <w:r>
        <w:t>*(1/7/2021)</w:t>
      </w:r>
    </w:p>
    <w:bookmarkEnd w:id="4"/>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46"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has the ability to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in order to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3CC3E80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w:t>
      </w:r>
      <w:r w:rsidR="008875A8">
        <w:t>Vendors, is</w:t>
      </w:r>
      <w:r>
        <w:t xml:space="preserve">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COMAR 21.11.01.06. Small Business Reserve Program E, F and G specifically address that vendors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7C9F5EED" w:rsidR="006E28CD" w:rsidRDefault="00C04A41" w:rsidP="008C6A4F">
      <w:pPr>
        <w:pStyle w:val="ListParagraph"/>
        <w:numPr>
          <w:ilvl w:val="0"/>
          <w:numId w:val="30"/>
        </w:numPr>
      </w:pPr>
      <w:r>
        <w:t>Per COMAR 21.13.01.03. Reports of the Small Business Reserve Program D (1</w:t>
      </w:r>
      <w:r w:rsidR="008875A8">
        <w:t>) The</w:t>
      </w:r>
      <w:r>
        <w:t xml:space="preserv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A50667" w:rsidP="008C6A4F">
      <w:pPr>
        <w:pStyle w:val="ListParagraph"/>
        <w:numPr>
          <w:ilvl w:val="1"/>
          <w:numId w:val="31"/>
        </w:numPr>
      </w:pPr>
      <w:hyperlink r:id="rId47" w:history="1">
        <w:r w:rsidR="00E64DBE" w:rsidRPr="0006324D">
          <w:rPr>
            <w:rStyle w:val="Hyperlink"/>
          </w:rPr>
          <w:t>https://procurement.maryland.gov/wp-content/uploads/sites/12/2020/01/17-eMMA-Buyer-QRG-Public-Search-for-Vendors.pdf</w:t>
        </w:r>
      </w:hyperlink>
    </w:p>
    <w:p w14:paraId="212C539B" w14:textId="16788948" w:rsidR="00E64DBE" w:rsidRDefault="00A50667" w:rsidP="008C6A4F">
      <w:pPr>
        <w:pStyle w:val="ListParagraph"/>
        <w:numPr>
          <w:ilvl w:val="1"/>
          <w:numId w:val="31"/>
        </w:numPr>
      </w:pPr>
      <w:hyperlink r:id="rId48" w:history="1">
        <w:r w:rsidR="00E64DBE" w:rsidRPr="0006324D">
          <w:rPr>
            <w:rStyle w:val="Hyperlink"/>
          </w:rPr>
          <w:t>http://www.dsd.state.md.us/comar/comarhtml/21/21.11.01.06.htm</w:t>
        </w:r>
      </w:hyperlink>
    </w:p>
    <w:p w14:paraId="3DE4234F" w14:textId="4EF64B0D" w:rsidR="00E64DBE" w:rsidRDefault="00A50667" w:rsidP="008C6A4F">
      <w:pPr>
        <w:pStyle w:val="ListParagraph"/>
        <w:numPr>
          <w:ilvl w:val="1"/>
          <w:numId w:val="31"/>
        </w:numPr>
      </w:pPr>
      <w:hyperlink r:id="rId49"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4FA6C273" w:rsidR="006E28CD" w:rsidRDefault="006E28CD" w:rsidP="006E28CD">
      <w:pPr>
        <w:pStyle w:val="Heading4"/>
      </w:pPr>
      <w:r w:rsidRPr="006E28CD">
        <w:t xml:space="preserve">If an apparent awardee was notified to obtain </w:t>
      </w:r>
      <w:r w:rsidR="008875A8" w:rsidRPr="006E28CD">
        <w:t>small</w:t>
      </w:r>
      <w:r w:rsidRPr="006E28CD">
        <w:t xml:space="preserve">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If you have already conducted your research and have all of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 xml:space="preserve">You may use your form as long as it aligns with the PROCUREMENT REVIEW GROUP: Guidance and Worksheets that includes the new information </w:t>
      </w:r>
      <w:proofErr w:type="gramStart"/>
      <w:r>
        <w:t>in</w:t>
      </w:r>
      <w:proofErr w:type="gramEnd"/>
      <w:r>
        <w:t xml:space="preserve">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35BAB5F8" w:rsidR="001450FF" w:rsidRPr="001450FF" w:rsidRDefault="001450FF" w:rsidP="008B7A72">
      <w:pPr>
        <w:pStyle w:val="ListParagraph"/>
        <w:numPr>
          <w:ilvl w:val="0"/>
          <w:numId w:val="3"/>
        </w:numPr>
      </w:pPr>
      <w:r>
        <w:t xml:space="preserve">The </w:t>
      </w:r>
      <w:r w:rsidRPr="001450FF">
        <w:t>Governor issued Executive Order 01.01.2021.01</w:t>
      </w:r>
      <w:r w:rsidR="008875A8">
        <w:t xml:space="preserve">, </w:t>
      </w:r>
      <w:r w:rsidR="008875A8" w:rsidRPr="001450FF">
        <w:t>Increasing</w:t>
      </w:r>
      <w:r w:rsidRPr="001450FF">
        <w:t xml:space="preserve"> Small-Business Participation in State Procurements</w:t>
      </w:r>
      <w:r w:rsidR="008B7A72">
        <w:t xml:space="preserve">.  New guidelines will be issued during the January SPAG Meeting.  Click the link to view the Executive Order: </w:t>
      </w:r>
      <w:hyperlink r:id="rId50"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There should be at least three Small Business Reserve (SBR) firms in order to designate a procurement SBR only. This is the same across all three programs, SBR, MBE and VSBE.</w:t>
      </w:r>
    </w:p>
    <w:p w14:paraId="04F9ED26" w14:textId="20987AEA" w:rsidR="004B6113" w:rsidRDefault="00283F11" w:rsidP="00283F11">
      <w:pPr>
        <w:pStyle w:val="Heading2"/>
        <w:rPr>
          <w:rFonts w:asciiTheme="minorHAnsi" w:eastAsiaTheme="minorHAnsi" w:hAnsiTheme="minorHAnsi" w:cstheme="minorBidi"/>
          <w:b/>
          <w:bCs/>
          <w:color w:val="FF0000"/>
          <w:sz w:val="22"/>
          <w:szCs w:val="22"/>
        </w:rPr>
      </w:pPr>
      <w:r w:rsidRPr="00283F11">
        <w:rPr>
          <w:b/>
          <w:bCs/>
        </w:rPr>
        <w:t>VSBE Program</w:t>
      </w:r>
      <w:r w:rsidRPr="001F1BE4">
        <w:rPr>
          <w:b/>
          <w:bCs/>
          <w:color w:val="FF0000"/>
        </w:rPr>
        <w:t xml:space="preserve"> </w:t>
      </w:r>
    </w:p>
    <w:p w14:paraId="18BBD772" w14:textId="77777777" w:rsidR="00AE0FD7" w:rsidRPr="00EC408D" w:rsidRDefault="00AE0FD7" w:rsidP="00AE0FD7">
      <w:pPr>
        <w:pStyle w:val="Heading3"/>
        <w:ind w:left="720"/>
      </w:pPr>
      <w:r>
        <w:t>Certification</w:t>
      </w:r>
    </w:p>
    <w:p w14:paraId="7944E024" w14:textId="77777777" w:rsidR="00AE0FD7" w:rsidRDefault="00AE0FD7" w:rsidP="00AE0FD7">
      <w:pPr>
        <w:pStyle w:val="Heading4"/>
      </w:pPr>
      <w:r>
        <w:t xml:space="preserve">New </w:t>
      </w:r>
      <w:r w:rsidRPr="00300EF2">
        <w:t>Process to Confirm VSBE Vendor Certification</w:t>
      </w:r>
      <w:r>
        <w:t>*(9/23/2021)</w:t>
      </w:r>
    </w:p>
    <w:p w14:paraId="6257B9F7" w14:textId="77777777" w:rsidR="00AE0FD7" w:rsidRDefault="00AE0FD7" w:rsidP="00AE0FD7">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5A86205B" w14:textId="77777777" w:rsidR="00AE0FD7" w:rsidRPr="00300EF2" w:rsidRDefault="00AE0FD7" w:rsidP="00AE0FD7">
      <w:pPr>
        <w:pStyle w:val="ListParagraph"/>
      </w:pPr>
    </w:p>
    <w:p w14:paraId="669424EA" w14:textId="77777777" w:rsidR="00AE0FD7" w:rsidRPr="00300EF2" w:rsidRDefault="00AE0FD7" w:rsidP="00AE0FD7">
      <w:pPr>
        <w:pStyle w:val="ListParagraph"/>
        <w:numPr>
          <w:ilvl w:val="0"/>
          <w:numId w:val="3"/>
        </w:numPr>
      </w:pPr>
      <w:r w:rsidRPr="00300EF2">
        <w:t>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All of these items are required. See example below (this vendor is VSBE certified from 4/11/2021 to 4/11/2022):</w:t>
      </w:r>
    </w:p>
    <w:p w14:paraId="5C590763" w14:textId="77777777" w:rsidR="00AE0FD7" w:rsidRPr="00300EF2" w:rsidRDefault="00AE0FD7" w:rsidP="00AE0FD7">
      <w:pPr>
        <w:ind w:left="630"/>
      </w:pPr>
      <w:r>
        <w:rPr>
          <w:noProof/>
        </w:rPr>
        <w:drawing>
          <wp:inline distT="0" distB="0" distL="0" distR="0" wp14:anchorId="552753C6" wp14:editId="60C5AA98">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51"/>
                    <a:stretch>
                      <a:fillRect/>
                    </a:stretch>
                  </pic:blipFill>
                  <pic:spPr>
                    <a:xfrm>
                      <a:off x="0" y="0"/>
                      <a:ext cx="5349296" cy="1294461"/>
                    </a:xfrm>
                    <a:prstGeom prst="rect">
                      <a:avLst/>
                    </a:prstGeom>
                  </pic:spPr>
                </pic:pic>
              </a:graphicData>
            </a:graphic>
          </wp:inline>
        </w:drawing>
      </w:r>
    </w:p>
    <w:p w14:paraId="5E7D4DC2" w14:textId="77777777" w:rsidR="00AE0FD7" w:rsidRDefault="00AE0FD7" w:rsidP="00AE0FD7">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081D01CB" w14:textId="77777777" w:rsidR="00AE0FD7" w:rsidRPr="00300EF2" w:rsidRDefault="00AE0FD7" w:rsidP="00AE0FD7">
      <w:pPr>
        <w:pStyle w:val="ListParagraph"/>
      </w:pPr>
    </w:p>
    <w:p w14:paraId="5BDA74F4" w14:textId="77777777" w:rsidR="00AE0FD7" w:rsidRPr="00300EF2" w:rsidRDefault="00AE0FD7" w:rsidP="00AE0FD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52D977D9" w14:textId="77777777" w:rsidR="00AE0FD7" w:rsidRDefault="00AE0FD7" w:rsidP="00AE0FD7">
      <w:pPr>
        <w:pStyle w:val="Heading4"/>
      </w:pPr>
      <w:r>
        <w:t>Who Reports VSBE Data? *(9/9/2020)</w:t>
      </w:r>
    </w:p>
    <w:p w14:paraId="7BD7AAE7" w14:textId="77777777" w:rsidR="00AE0FD7" w:rsidRDefault="00AE0FD7" w:rsidP="00AE0FD7">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1BC44F6A" w14:textId="77777777" w:rsidR="00AE0FD7" w:rsidRDefault="00AE0FD7" w:rsidP="00AE0FD7">
      <w:pPr>
        <w:pStyle w:val="NoSpacing"/>
        <w:ind w:left="720"/>
      </w:pPr>
    </w:p>
    <w:p w14:paraId="030B7239" w14:textId="4AAA5906" w:rsidR="00283F11" w:rsidRDefault="007E77E2" w:rsidP="00283F11">
      <w:pPr>
        <w:pStyle w:val="Heading3"/>
        <w:ind w:left="720"/>
      </w:pPr>
      <w:bookmarkStart w:id="5" w:name="_Hlk99460097"/>
      <w:r>
        <w:t>Goalsetting</w:t>
      </w:r>
    </w:p>
    <w:bookmarkEnd w:id="5"/>
    <w:p w14:paraId="7B53739F" w14:textId="116E9FF1" w:rsidR="00EC408D" w:rsidRDefault="00EC408D" w:rsidP="00EC408D">
      <w:pPr>
        <w:pStyle w:val="Heading4"/>
      </w:pPr>
      <w:r>
        <w:t>1% Goal*(9/23/2021)</w:t>
      </w:r>
    </w:p>
    <w:p w14:paraId="3BD5BF21" w14:textId="6D7D7F7A" w:rsid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02905CC4" w14:textId="5508C9F0" w:rsidR="007F30D2" w:rsidRDefault="007F30D2" w:rsidP="007F30D2">
      <w:pPr>
        <w:pStyle w:val="Heading3"/>
        <w:ind w:firstLine="720"/>
      </w:pPr>
      <w:r>
        <w:t>Liaisons</w:t>
      </w:r>
    </w:p>
    <w:p w14:paraId="7242F168" w14:textId="77777777" w:rsidR="007F30D2" w:rsidRDefault="007F30D2" w:rsidP="007F30D2">
      <w:pPr>
        <w:pStyle w:val="Heading4"/>
      </w:pPr>
      <w:r>
        <w:t>VSBE Liaisons*(3/24/2022)</w:t>
      </w:r>
    </w:p>
    <w:p w14:paraId="1B4CB282" w14:textId="47A5907B" w:rsidR="007F30D2" w:rsidRPr="007F30D2" w:rsidRDefault="007F30D2" w:rsidP="007F30D2">
      <w:pPr>
        <w:pStyle w:val="ListParagraph"/>
        <w:numPr>
          <w:ilvl w:val="0"/>
          <w:numId w:val="3"/>
        </w:numPr>
        <w:rPr>
          <w:rFonts w:cstheme="minorHAnsi"/>
        </w:rPr>
      </w:pPr>
      <w:r w:rsidRPr="00624F81">
        <w:rPr>
          <w:rFonts w:cstheme="minorHAnsi"/>
          <w:color w:val="000000"/>
          <w:shd w:val="clear" w:color="auto" w:fill="FFFFFF"/>
        </w:rPr>
        <w:t xml:space="preserve">VSBE new regulations were made public as of February 11, 2022, published in Register and now closed for public opinion as of March 14, 2022. According to the new COMAR regulations, it is a requirement for a VSBE liaisons to be named. An email went to department head agency heads on 3/3/2022 requiring each participating agency to name their VSBE liaison by Friday, March 18th, 2022 to </w:t>
      </w:r>
      <w:hyperlink r:id="rId52" w:history="1">
        <w:r w:rsidRPr="00624F81">
          <w:rPr>
            <w:rStyle w:val="Hyperlink"/>
            <w:rFonts w:cstheme="minorHAnsi"/>
            <w:shd w:val="clear" w:color="auto" w:fill="FFFFFF"/>
          </w:rPr>
          <w:t>Danielle.Davis2@maryland.gov</w:t>
        </w:r>
      </w:hyperlink>
      <w:r w:rsidRPr="00624F81">
        <w:rPr>
          <w:rFonts w:cstheme="minorHAnsi"/>
          <w:color w:val="000000"/>
          <w:shd w:val="clear" w:color="auto" w:fill="FFFFFF"/>
        </w:rPr>
        <w:t>. If your agency has not named a liaison, an additional email will be sent with a second notice by Special Secretary Rhee</w:t>
      </w:r>
      <w:r>
        <w:rPr>
          <w:rFonts w:cstheme="minorHAnsi"/>
          <w:color w:val="000000"/>
          <w:shd w:val="clear" w:color="auto" w:fill="FFFFFF"/>
        </w:rPr>
        <w:t>.</w:t>
      </w:r>
    </w:p>
    <w:p w14:paraId="2CC92278" w14:textId="74977FFA" w:rsidR="00F64B03" w:rsidRDefault="00F64B03" w:rsidP="00F64B03">
      <w:pPr>
        <w:pStyle w:val="Heading3"/>
        <w:ind w:firstLine="720"/>
      </w:pPr>
      <w:r>
        <w:t>Program Updates</w:t>
      </w:r>
    </w:p>
    <w:p w14:paraId="3B3C18A8" w14:textId="77777777" w:rsidR="00F64B03" w:rsidRDefault="00F64B03" w:rsidP="00F64B03">
      <w:pPr>
        <w:pStyle w:val="Heading4"/>
      </w:pPr>
      <w:bookmarkStart w:id="6" w:name="_Hlk99352054"/>
      <w:r>
        <w:t>VSBE Program Updates*(9/23/2021)</w:t>
      </w:r>
    </w:p>
    <w:p w14:paraId="0B8AAE51" w14:textId="77777777" w:rsidR="00F64B03" w:rsidRDefault="00F64B03" w:rsidP="00F64B03">
      <w:pPr>
        <w:pStyle w:val="ListParagraph"/>
        <w:numPr>
          <w:ilvl w:val="0"/>
          <w:numId w:val="3"/>
        </w:numPr>
      </w:pPr>
      <w:r>
        <w:t>GOSBA will establish an Advisory Committee on VSBEs. Effective October 1, 2021.</w:t>
      </w:r>
    </w:p>
    <w:p w14:paraId="624DFF43" w14:textId="77777777" w:rsidR="00F64B03" w:rsidRDefault="00F64B03" w:rsidP="00F64B03">
      <w:pPr>
        <w:pStyle w:val="ListParagraph"/>
      </w:pPr>
    </w:p>
    <w:p w14:paraId="6546A320" w14:textId="77777777" w:rsidR="00F64B03" w:rsidRDefault="00F64B03" w:rsidP="00F64B03">
      <w:pPr>
        <w:pStyle w:val="ListParagraph"/>
        <w:numPr>
          <w:ilvl w:val="0"/>
          <w:numId w:val="3"/>
        </w:numPr>
      </w:pPr>
      <w:r>
        <w:t>Updated VSBE regulations in COMAR (title changes to change to 21.11.14).</w:t>
      </w:r>
    </w:p>
    <w:p w14:paraId="61ECF124" w14:textId="77777777" w:rsidR="00F64B03" w:rsidRDefault="00F64B03" w:rsidP="00F64B03">
      <w:pPr>
        <w:pStyle w:val="ListParagraph"/>
      </w:pPr>
    </w:p>
    <w:p w14:paraId="59EBEF35" w14:textId="77777777" w:rsidR="00F64B03" w:rsidRDefault="00F64B03" w:rsidP="00F64B03">
      <w:pPr>
        <w:pStyle w:val="Heading4"/>
      </w:pPr>
      <w:r>
        <w:t>VSBE Program Updates*(3/24/2022)</w:t>
      </w:r>
    </w:p>
    <w:p w14:paraId="4B44AB21" w14:textId="77777777" w:rsidR="00F64B03" w:rsidRPr="00B77FD2" w:rsidRDefault="00F64B03" w:rsidP="00F64B03">
      <w:pPr>
        <w:pStyle w:val="ListParagraph"/>
        <w:numPr>
          <w:ilvl w:val="0"/>
          <w:numId w:val="3"/>
        </w:numPr>
        <w:rPr>
          <w:rFonts w:cstheme="minorHAnsi"/>
        </w:rPr>
      </w:pPr>
      <w:r>
        <w:rPr>
          <w:rFonts w:cstheme="minorHAnsi"/>
          <w:color w:val="000000"/>
          <w:shd w:val="clear" w:color="auto" w:fill="FFFFFF"/>
        </w:rPr>
        <w:t xml:space="preserve">The </w:t>
      </w:r>
      <w:r w:rsidRPr="00054B80">
        <w:rPr>
          <w:rFonts w:cstheme="minorHAnsi"/>
          <w:i/>
          <w:iCs/>
          <w:color w:val="000000"/>
          <w:shd w:val="clear" w:color="auto" w:fill="FFFFFF"/>
        </w:rPr>
        <w:t>NEW</w:t>
      </w:r>
      <w:r>
        <w:rPr>
          <w:rFonts w:cstheme="minorHAnsi"/>
          <w:color w:val="000000"/>
          <w:shd w:val="clear" w:color="auto" w:fill="FFFFFF"/>
        </w:rPr>
        <w:t xml:space="preserve"> </w:t>
      </w:r>
      <w:r w:rsidRPr="00B77FD2">
        <w:rPr>
          <w:rFonts w:cstheme="minorHAnsi"/>
          <w:color w:val="000000"/>
          <w:shd w:val="clear" w:color="auto" w:fill="FFFFFF"/>
        </w:rPr>
        <w:t>VSBE Advisory Committee will meet biannually per the statue. Special Secretary Rhee to head this advisory committee, which will consist of state agencies constituents, legislators, veteran business owners, and private veteran stakeholders. We will be reaching out to the required participating agencies to include members from agencies to join.</w:t>
      </w:r>
    </w:p>
    <w:p w14:paraId="2465F9E4" w14:textId="77777777" w:rsidR="00F64B03" w:rsidRDefault="00F64B03" w:rsidP="00F64B03">
      <w:pPr>
        <w:pStyle w:val="ListParagraph"/>
      </w:pPr>
    </w:p>
    <w:p w14:paraId="77305EB1" w14:textId="6360AE3B" w:rsidR="00F64B03" w:rsidRDefault="00F64B03" w:rsidP="00F64B03">
      <w:pPr>
        <w:pStyle w:val="ListParagraph"/>
        <w:numPr>
          <w:ilvl w:val="0"/>
          <w:numId w:val="3"/>
        </w:numPr>
      </w:pPr>
      <w:r>
        <w:t>Updated VSBE regulations in COMAR (title change</w:t>
      </w:r>
      <w:r w:rsidR="009A7F52">
        <w:t>d</w:t>
      </w:r>
      <w:r>
        <w:t xml:space="preserve"> to 21.11.14)</w:t>
      </w:r>
    </w:p>
    <w:p w14:paraId="15AD955A" w14:textId="77777777" w:rsidR="00F64B03" w:rsidRPr="00F64B03" w:rsidRDefault="00F64B03" w:rsidP="00F64B03">
      <w:pPr>
        <w:pStyle w:val="ListParagraph"/>
        <w:rPr>
          <w:rFonts w:cstheme="minorHAnsi"/>
        </w:rPr>
      </w:pPr>
    </w:p>
    <w:p w14:paraId="2A9FD8B3" w14:textId="0E339591" w:rsidR="00F64B03" w:rsidRPr="007F30D2" w:rsidRDefault="00F64B03" w:rsidP="00F64B03">
      <w:pPr>
        <w:pStyle w:val="ListParagraph"/>
        <w:numPr>
          <w:ilvl w:val="0"/>
          <w:numId w:val="3"/>
        </w:numPr>
        <w:rPr>
          <w:rFonts w:cstheme="minorHAnsi"/>
        </w:rPr>
      </w:pPr>
      <w:r w:rsidRPr="00F64B03">
        <w:rPr>
          <w:rFonts w:cstheme="minorHAnsi"/>
          <w:color w:val="000000"/>
          <w:shd w:val="clear" w:color="auto" w:fill="FFFFFF"/>
        </w:rPr>
        <w:t xml:space="preserve">Are you a procurement professional that served in any of the military branches? We would like to tap into your expertise as we work to grow and expand the VSBE Program. If you are willing and able to serve as a resource partner, please email </w:t>
      </w:r>
      <w:hyperlink r:id="rId53" w:history="1">
        <w:r w:rsidRPr="00F64B03">
          <w:rPr>
            <w:rStyle w:val="Hyperlink"/>
            <w:rFonts w:cstheme="minorHAnsi"/>
            <w:shd w:val="clear" w:color="auto" w:fill="FFFFFF"/>
          </w:rPr>
          <w:t>Danielle.davis2@maryland.gov</w:t>
        </w:r>
      </w:hyperlink>
      <w:bookmarkEnd w:id="6"/>
    </w:p>
    <w:p w14:paraId="15BE6195" w14:textId="43B23C96" w:rsidR="00205E8D" w:rsidRPr="00205E8D" w:rsidRDefault="00283F11" w:rsidP="00205E8D">
      <w:pPr>
        <w:pStyle w:val="Heading3"/>
        <w:ind w:firstLine="720"/>
      </w:pPr>
      <w:r>
        <w:t>Waivers</w:t>
      </w:r>
    </w:p>
    <w:p w14:paraId="41D06585" w14:textId="77777777" w:rsidR="00283F11" w:rsidRDefault="00283F11" w:rsidP="00283F11">
      <w:pPr>
        <w:pStyle w:val="Heading4"/>
      </w:pPr>
      <w:r>
        <w:t>MBE / VSBE Waivers and Supporting Documentation *(9/9/2020)</w:t>
      </w:r>
    </w:p>
    <w:p w14:paraId="059BBE09" w14:textId="63095088" w:rsidR="00624F81" w:rsidRDefault="00283F11" w:rsidP="00F64B03">
      <w:pPr>
        <w:pStyle w:val="NoSpacing"/>
        <w:numPr>
          <w:ilvl w:val="0"/>
          <w:numId w:val="3"/>
        </w:numPr>
      </w:pPr>
      <w:r>
        <w:t xml:space="preserve">**See this topic under the MBE </w:t>
      </w:r>
      <w:r w:rsidR="000A42D4">
        <w:t xml:space="preserve">Forms - </w:t>
      </w:r>
      <w:r>
        <w:t>Reporting section</w:t>
      </w:r>
    </w:p>
    <w:p w14:paraId="776356C8" w14:textId="0E7BA109" w:rsidR="00E460D0" w:rsidRDefault="00E460D0" w:rsidP="00E460D0">
      <w:pPr>
        <w:pStyle w:val="Heading4"/>
      </w:pPr>
      <w:r>
        <w:t>VSBE eMMA Enhancement *(6/16/2022)</w:t>
      </w:r>
    </w:p>
    <w:p w14:paraId="4860B841" w14:textId="6CDC9BED"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Update to For-profit application questions</w:t>
      </w:r>
    </w:p>
    <w:p w14:paraId="5E430F85" w14:textId="77777777"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New VSBE Certification number assigned to all active VSBE vendors</w:t>
      </w:r>
    </w:p>
    <w:p w14:paraId="4A567970" w14:textId="5CEF2A9F"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VB# (VBXX-XXXXXX)</w:t>
      </w:r>
    </w:p>
    <w:p w14:paraId="728E6E37" w14:textId="2DAD2566" w:rsidR="001D693A" w:rsidRPr="00720DF7" w:rsidRDefault="00E460D0" w:rsidP="00326588">
      <w:pPr>
        <w:pStyle w:val="ListParagraph"/>
        <w:numPr>
          <w:ilvl w:val="0"/>
          <w:numId w:val="3"/>
        </w:numPr>
        <w:rPr>
          <w:rFonts w:cstheme="minorHAnsi"/>
        </w:rPr>
      </w:pPr>
      <w:r w:rsidRPr="002540B3">
        <w:rPr>
          <w:rFonts w:cstheme="minorHAnsi"/>
          <w:color w:val="000000"/>
          <w:shd w:val="clear" w:color="auto" w:fill="FFFFFF"/>
        </w:rPr>
        <w:t xml:space="preserve">Maryland Department of Veteran Affairs </w:t>
      </w:r>
      <w:r w:rsidR="002540B3">
        <w:rPr>
          <w:rFonts w:cstheme="minorHAnsi"/>
          <w:color w:val="000000"/>
          <w:shd w:val="clear" w:color="auto" w:fill="FFFFFF"/>
        </w:rPr>
        <w:t xml:space="preserve">has a new Veteran Verification process that is now completely </w:t>
      </w:r>
      <w:r w:rsidRPr="002540B3">
        <w:rPr>
          <w:rFonts w:cstheme="minorHAnsi"/>
          <w:color w:val="000000"/>
          <w:shd w:val="clear" w:color="auto" w:fill="FFFFFF"/>
        </w:rPr>
        <w:t>online</w:t>
      </w:r>
    </w:p>
    <w:p w14:paraId="2896504C" w14:textId="77777777" w:rsidR="00C52ECF" w:rsidRPr="00C52ECF" w:rsidRDefault="00C52ECF" w:rsidP="00C52ECF"/>
    <w:p w14:paraId="7A034D4C" w14:textId="77777777" w:rsidR="00B2596D" w:rsidRPr="00B2596D" w:rsidRDefault="00B2596D" w:rsidP="00B2596D"/>
    <w:sectPr w:rsidR="00B2596D" w:rsidRPr="00B2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476"/>
    <w:multiLevelType w:val="hybridMultilevel"/>
    <w:tmpl w:val="387EBBB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14AA1"/>
    <w:multiLevelType w:val="hybridMultilevel"/>
    <w:tmpl w:val="897856D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B357C"/>
    <w:multiLevelType w:val="hybridMultilevel"/>
    <w:tmpl w:val="414445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5005B10"/>
    <w:multiLevelType w:val="hybridMultilevel"/>
    <w:tmpl w:val="85E2A704"/>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762E"/>
    <w:multiLevelType w:val="hybridMultilevel"/>
    <w:tmpl w:val="4E2094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93535"/>
    <w:multiLevelType w:val="hybridMultilevel"/>
    <w:tmpl w:val="56DE0668"/>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D0638"/>
    <w:multiLevelType w:val="hybridMultilevel"/>
    <w:tmpl w:val="B986B9EE"/>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4404D"/>
    <w:multiLevelType w:val="hybridMultilevel"/>
    <w:tmpl w:val="3AFC2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B3F99"/>
    <w:multiLevelType w:val="hybridMultilevel"/>
    <w:tmpl w:val="00E6E18E"/>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274409A"/>
    <w:multiLevelType w:val="hybridMultilevel"/>
    <w:tmpl w:val="0AF4AC0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48B698E"/>
    <w:multiLevelType w:val="hybridMultilevel"/>
    <w:tmpl w:val="695ED7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C923D8"/>
    <w:multiLevelType w:val="hybridMultilevel"/>
    <w:tmpl w:val="F84E4A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0440A7"/>
    <w:multiLevelType w:val="hybridMultilevel"/>
    <w:tmpl w:val="FACAAC7A"/>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A904FB"/>
    <w:multiLevelType w:val="hybridMultilevel"/>
    <w:tmpl w:val="2B2A4C58"/>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2EA562B"/>
    <w:multiLevelType w:val="hybridMultilevel"/>
    <w:tmpl w:val="9C14193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30F49F9"/>
    <w:multiLevelType w:val="hybridMultilevel"/>
    <w:tmpl w:val="54386CD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79134F"/>
    <w:multiLevelType w:val="hybridMultilevel"/>
    <w:tmpl w:val="E176E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91B622F"/>
    <w:multiLevelType w:val="hybridMultilevel"/>
    <w:tmpl w:val="2E00108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011FB8"/>
    <w:multiLevelType w:val="hybridMultilevel"/>
    <w:tmpl w:val="953207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3B2DAC"/>
    <w:multiLevelType w:val="hybridMultilevel"/>
    <w:tmpl w:val="63EA9FE6"/>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333A87"/>
    <w:multiLevelType w:val="hybridMultilevel"/>
    <w:tmpl w:val="204C7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003CD6"/>
    <w:multiLevelType w:val="hybridMultilevel"/>
    <w:tmpl w:val="49640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746C4E"/>
    <w:multiLevelType w:val="hybridMultilevel"/>
    <w:tmpl w:val="8CFAEEBA"/>
    <w:lvl w:ilvl="0" w:tplc="0409000F">
      <w:start w:val="1"/>
      <w:numFmt w:val="decimal"/>
      <w:lvlText w:val="%1."/>
      <w:lvlJc w:val="left"/>
      <w:pPr>
        <w:ind w:left="1668" w:hanging="360"/>
      </w:pPr>
    </w:lvl>
    <w:lvl w:ilvl="1" w:tplc="04090019">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51"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0C56CD"/>
    <w:multiLevelType w:val="hybridMultilevel"/>
    <w:tmpl w:val="96E2D92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4" w15:restartNumberingAfterBreak="0">
    <w:nsid w:val="5D3C1B38"/>
    <w:multiLevelType w:val="hybridMultilevel"/>
    <w:tmpl w:val="E23A4C8C"/>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55"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6B3908"/>
    <w:multiLevelType w:val="hybridMultilevel"/>
    <w:tmpl w:val="68F057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B03284"/>
    <w:multiLevelType w:val="hybridMultilevel"/>
    <w:tmpl w:val="835E50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D00246"/>
    <w:multiLevelType w:val="hybridMultilevel"/>
    <w:tmpl w:val="B06CB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52819">
    <w:abstractNumId w:val="65"/>
  </w:num>
  <w:num w:numId="2" w16cid:durableId="1377124811">
    <w:abstractNumId w:val="17"/>
  </w:num>
  <w:num w:numId="3" w16cid:durableId="1862818093">
    <w:abstractNumId w:val="15"/>
  </w:num>
  <w:num w:numId="4" w16cid:durableId="872308313">
    <w:abstractNumId w:val="22"/>
  </w:num>
  <w:num w:numId="5" w16cid:durableId="395129746">
    <w:abstractNumId w:val="62"/>
  </w:num>
  <w:num w:numId="6" w16cid:durableId="1591699971">
    <w:abstractNumId w:val="57"/>
  </w:num>
  <w:num w:numId="7" w16cid:durableId="373233214">
    <w:abstractNumId w:val="35"/>
  </w:num>
  <w:num w:numId="8" w16cid:durableId="843517511">
    <w:abstractNumId w:val="23"/>
  </w:num>
  <w:num w:numId="9" w16cid:durableId="460265485">
    <w:abstractNumId w:val="36"/>
  </w:num>
  <w:num w:numId="10" w16cid:durableId="832912297">
    <w:abstractNumId w:val="32"/>
  </w:num>
  <w:num w:numId="11" w16cid:durableId="460347757">
    <w:abstractNumId w:val="2"/>
  </w:num>
  <w:num w:numId="12" w16cid:durableId="1141995828">
    <w:abstractNumId w:val="11"/>
  </w:num>
  <w:num w:numId="13" w16cid:durableId="2145540103">
    <w:abstractNumId w:val="6"/>
  </w:num>
  <w:num w:numId="14" w16cid:durableId="391543642">
    <w:abstractNumId w:val="9"/>
  </w:num>
  <w:num w:numId="15" w16cid:durableId="1354958382">
    <w:abstractNumId w:val="51"/>
  </w:num>
  <w:num w:numId="16" w16cid:durableId="895969261">
    <w:abstractNumId w:val="43"/>
  </w:num>
  <w:num w:numId="17" w16cid:durableId="1463571016">
    <w:abstractNumId w:val="20"/>
  </w:num>
  <w:num w:numId="18" w16cid:durableId="874463711">
    <w:abstractNumId w:val="14"/>
  </w:num>
  <w:num w:numId="19" w16cid:durableId="1958488749">
    <w:abstractNumId w:val="58"/>
  </w:num>
  <w:num w:numId="20" w16cid:durableId="1686011864">
    <w:abstractNumId w:val="64"/>
  </w:num>
  <w:num w:numId="21" w16cid:durableId="1156385152">
    <w:abstractNumId w:val="55"/>
  </w:num>
  <w:num w:numId="22" w16cid:durableId="176384321">
    <w:abstractNumId w:val="29"/>
  </w:num>
  <w:num w:numId="23" w16cid:durableId="1431655633">
    <w:abstractNumId w:val="40"/>
  </w:num>
  <w:num w:numId="24" w16cid:durableId="786394133">
    <w:abstractNumId w:val="10"/>
  </w:num>
  <w:num w:numId="25" w16cid:durableId="1296446434">
    <w:abstractNumId w:val="52"/>
  </w:num>
  <w:num w:numId="26" w16cid:durableId="1618828157">
    <w:abstractNumId w:val="63"/>
  </w:num>
  <w:num w:numId="27" w16cid:durableId="178785748">
    <w:abstractNumId w:val="7"/>
  </w:num>
  <w:num w:numId="28" w16cid:durableId="1648052600">
    <w:abstractNumId w:val="47"/>
  </w:num>
  <w:num w:numId="29" w16cid:durableId="1161852114">
    <w:abstractNumId w:val="42"/>
  </w:num>
  <w:num w:numId="30" w16cid:durableId="859582397">
    <w:abstractNumId w:val="46"/>
  </w:num>
  <w:num w:numId="31" w16cid:durableId="753013815">
    <w:abstractNumId w:val="13"/>
  </w:num>
  <w:num w:numId="32" w16cid:durableId="1696153761">
    <w:abstractNumId w:val="19"/>
  </w:num>
  <w:num w:numId="33" w16cid:durableId="1158691824">
    <w:abstractNumId w:val="39"/>
  </w:num>
  <w:num w:numId="34" w16cid:durableId="1283534309">
    <w:abstractNumId w:val="60"/>
  </w:num>
  <w:num w:numId="35" w16cid:durableId="1625304361">
    <w:abstractNumId w:val="21"/>
  </w:num>
  <w:num w:numId="36" w16cid:durableId="405105395">
    <w:abstractNumId w:val="31"/>
  </w:num>
  <w:num w:numId="37" w16cid:durableId="1993676645">
    <w:abstractNumId w:val="41"/>
  </w:num>
  <w:num w:numId="38" w16cid:durableId="844250251">
    <w:abstractNumId w:val="25"/>
  </w:num>
  <w:num w:numId="39" w16cid:durableId="1496722109">
    <w:abstractNumId w:val="66"/>
  </w:num>
  <w:num w:numId="40" w16cid:durableId="600182580">
    <w:abstractNumId w:val="26"/>
  </w:num>
  <w:num w:numId="41" w16cid:durableId="978996566">
    <w:abstractNumId w:val="24"/>
  </w:num>
  <w:num w:numId="42" w16cid:durableId="2020429871">
    <w:abstractNumId w:val="1"/>
  </w:num>
  <w:num w:numId="43" w16cid:durableId="258486075">
    <w:abstractNumId w:val="49"/>
  </w:num>
  <w:num w:numId="44" w16cid:durableId="817724074">
    <w:abstractNumId w:val="28"/>
  </w:num>
  <w:num w:numId="45" w16cid:durableId="2052609297">
    <w:abstractNumId w:val="38"/>
  </w:num>
  <w:num w:numId="46" w16cid:durableId="1419403187">
    <w:abstractNumId w:val="18"/>
  </w:num>
  <w:num w:numId="47" w16cid:durableId="979922484">
    <w:abstractNumId w:val="4"/>
  </w:num>
  <w:num w:numId="48" w16cid:durableId="1434471952">
    <w:abstractNumId w:val="27"/>
  </w:num>
  <w:num w:numId="49" w16cid:durableId="1983734892">
    <w:abstractNumId w:val="0"/>
  </w:num>
  <w:num w:numId="50" w16cid:durableId="70663817">
    <w:abstractNumId w:val="33"/>
  </w:num>
  <w:num w:numId="51" w16cid:durableId="1913194917">
    <w:abstractNumId w:val="16"/>
  </w:num>
  <w:num w:numId="52" w16cid:durableId="496579886">
    <w:abstractNumId w:val="61"/>
  </w:num>
  <w:num w:numId="53" w16cid:durableId="214315299">
    <w:abstractNumId w:val="37"/>
  </w:num>
  <w:num w:numId="54" w16cid:durableId="1376851412">
    <w:abstractNumId w:val="8"/>
  </w:num>
  <w:num w:numId="55" w16cid:durableId="971061196">
    <w:abstractNumId w:val="53"/>
  </w:num>
  <w:num w:numId="56" w16cid:durableId="1153519883">
    <w:abstractNumId w:val="48"/>
  </w:num>
  <w:num w:numId="57" w16cid:durableId="879899346">
    <w:abstractNumId w:val="50"/>
  </w:num>
  <w:num w:numId="58" w16cid:durableId="578488338">
    <w:abstractNumId w:val="54"/>
  </w:num>
  <w:num w:numId="59" w16cid:durableId="1786997792">
    <w:abstractNumId w:val="44"/>
  </w:num>
  <w:num w:numId="60" w16cid:durableId="1498762390">
    <w:abstractNumId w:val="56"/>
  </w:num>
  <w:num w:numId="61" w16cid:durableId="1335063635">
    <w:abstractNumId w:val="59"/>
  </w:num>
  <w:num w:numId="62" w16cid:durableId="1879274677">
    <w:abstractNumId w:val="3"/>
  </w:num>
  <w:num w:numId="63" w16cid:durableId="1730766753">
    <w:abstractNumId w:val="12"/>
  </w:num>
  <w:num w:numId="64" w16cid:durableId="1402871704">
    <w:abstractNumId w:val="45"/>
  </w:num>
  <w:num w:numId="65" w16cid:durableId="2093772086">
    <w:abstractNumId w:val="30"/>
  </w:num>
  <w:num w:numId="66" w16cid:durableId="1042901877">
    <w:abstractNumId w:val="5"/>
  </w:num>
  <w:num w:numId="67" w16cid:durableId="2126608820">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04A1B"/>
    <w:rsid w:val="00005B1D"/>
    <w:rsid w:val="00034152"/>
    <w:rsid w:val="000366D6"/>
    <w:rsid w:val="00054B80"/>
    <w:rsid w:val="00065F75"/>
    <w:rsid w:val="00081B3C"/>
    <w:rsid w:val="00090998"/>
    <w:rsid w:val="000A1323"/>
    <w:rsid w:val="000A42D4"/>
    <w:rsid w:val="000B2AE2"/>
    <w:rsid w:val="000C0A62"/>
    <w:rsid w:val="000F6B80"/>
    <w:rsid w:val="00111202"/>
    <w:rsid w:val="001450FF"/>
    <w:rsid w:val="0015619B"/>
    <w:rsid w:val="00161588"/>
    <w:rsid w:val="00174530"/>
    <w:rsid w:val="00175239"/>
    <w:rsid w:val="0018064B"/>
    <w:rsid w:val="00196A3D"/>
    <w:rsid w:val="001A21DD"/>
    <w:rsid w:val="001B78A0"/>
    <w:rsid w:val="001C70EB"/>
    <w:rsid w:val="001D693A"/>
    <w:rsid w:val="001D7671"/>
    <w:rsid w:val="001E22AC"/>
    <w:rsid w:val="001F1BE4"/>
    <w:rsid w:val="001F339F"/>
    <w:rsid w:val="00205E8D"/>
    <w:rsid w:val="00211F08"/>
    <w:rsid w:val="002406D7"/>
    <w:rsid w:val="002478A8"/>
    <w:rsid w:val="002540B3"/>
    <w:rsid w:val="00264EEA"/>
    <w:rsid w:val="00265558"/>
    <w:rsid w:val="00280066"/>
    <w:rsid w:val="00281B63"/>
    <w:rsid w:val="002822CC"/>
    <w:rsid w:val="00283F11"/>
    <w:rsid w:val="002A3BE3"/>
    <w:rsid w:val="002C5B60"/>
    <w:rsid w:val="00300EF2"/>
    <w:rsid w:val="00326588"/>
    <w:rsid w:val="003267DD"/>
    <w:rsid w:val="00331E8C"/>
    <w:rsid w:val="00362ED3"/>
    <w:rsid w:val="003639E5"/>
    <w:rsid w:val="003A3EBE"/>
    <w:rsid w:val="003D0822"/>
    <w:rsid w:val="003E5138"/>
    <w:rsid w:val="00412697"/>
    <w:rsid w:val="00416EC2"/>
    <w:rsid w:val="004342C2"/>
    <w:rsid w:val="00464F02"/>
    <w:rsid w:val="00474E67"/>
    <w:rsid w:val="004A2230"/>
    <w:rsid w:val="004B41C0"/>
    <w:rsid w:val="004B6113"/>
    <w:rsid w:val="004C5BF9"/>
    <w:rsid w:val="004C6783"/>
    <w:rsid w:val="004D265B"/>
    <w:rsid w:val="004E23F2"/>
    <w:rsid w:val="004E4A7F"/>
    <w:rsid w:val="00504BEF"/>
    <w:rsid w:val="00514659"/>
    <w:rsid w:val="00563872"/>
    <w:rsid w:val="00564385"/>
    <w:rsid w:val="005732E9"/>
    <w:rsid w:val="0058546A"/>
    <w:rsid w:val="005C022B"/>
    <w:rsid w:val="005C1093"/>
    <w:rsid w:val="005E357A"/>
    <w:rsid w:val="005F55ED"/>
    <w:rsid w:val="005F7191"/>
    <w:rsid w:val="00624F81"/>
    <w:rsid w:val="0064780D"/>
    <w:rsid w:val="006741E8"/>
    <w:rsid w:val="006E28CD"/>
    <w:rsid w:val="00703B7B"/>
    <w:rsid w:val="007069DB"/>
    <w:rsid w:val="00720DF7"/>
    <w:rsid w:val="00726EA6"/>
    <w:rsid w:val="00730D2B"/>
    <w:rsid w:val="007407EE"/>
    <w:rsid w:val="00756EB0"/>
    <w:rsid w:val="007776CF"/>
    <w:rsid w:val="00794B3E"/>
    <w:rsid w:val="007C4001"/>
    <w:rsid w:val="007E6181"/>
    <w:rsid w:val="007E77E2"/>
    <w:rsid w:val="007F30D2"/>
    <w:rsid w:val="008038EC"/>
    <w:rsid w:val="00822984"/>
    <w:rsid w:val="00830EBB"/>
    <w:rsid w:val="00851755"/>
    <w:rsid w:val="00877824"/>
    <w:rsid w:val="0088684C"/>
    <w:rsid w:val="008875A8"/>
    <w:rsid w:val="008A044A"/>
    <w:rsid w:val="008B1A30"/>
    <w:rsid w:val="008B50CC"/>
    <w:rsid w:val="008B7A72"/>
    <w:rsid w:val="008C6A4F"/>
    <w:rsid w:val="008D7A07"/>
    <w:rsid w:val="00902D06"/>
    <w:rsid w:val="00905A2D"/>
    <w:rsid w:val="009134A0"/>
    <w:rsid w:val="00924F6A"/>
    <w:rsid w:val="009265D1"/>
    <w:rsid w:val="0094059A"/>
    <w:rsid w:val="009723E5"/>
    <w:rsid w:val="00977D3A"/>
    <w:rsid w:val="00981C63"/>
    <w:rsid w:val="00986FE6"/>
    <w:rsid w:val="00993C9F"/>
    <w:rsid w:val="009A7F52"/>
    <w:rsid w:val="009C1AF8"/>
    <w:rsid w:val="009C4D2B"/>
    <w:rsid w:val="009C5A66"/>
    <w:rsid w:val="009C649C"/>
    <w:rsid w:val="009D4832"/>
    <w:rsid w:val="009E47BD"/>
    <w:rsid w:val="009F4964"/>
    <w:rsid w:val="00A028C4"/>
    <w:rsid w:val="00A17661"/>
    <w:rsid w:val="00A21011"/>
    <w:rsid w:val="00A47530"/>
    <w:rsid w:val="00A50667"/>
    <w:rsid w:val="00A6000B"/>
    <w:rsid w:val="00A62BDD"/>
    <w:rsid w:val="00A62F66"/>
    <w:rsid w:val="00A73335"/>
    <w:rsid w:val="00A83463"/>
    <w:rsid w:val="00A84959"/>
    <w:rsid w:val="00A928C0"/>
    <w:rsid w:val="00AD52D5"/>
    <w:rsid w:val="00AD559E"/>
    <w:rsid w:val="00AE0FD7"/>
    <w:rsid w:val="00B175EA"/>
    <w:rsid w:val="00B17FE3"/>
    <w:rsid w:val="00B2596D"/>
    <w:rsid w:val="00B2792A"/>
    <w:rsid w:val="00B36FD1"/>
    <w:rsid w:val="00B5548F"/>
    <w:rsid w:val="00B77FD2"/>
    <w:rsid w:val="00B902B9"/>
    <w:rsid w:val="00BA6629"/>
    <w:rsid w:val="00BA6870"/>
    <w:rsid w:val="00C04A41"/>
    <w:rsid w:val="00C1453F"/>
    <w:rsid w:val="00C234EE"/>
    <w:rsid w:val="00C52ECF"/>
    <w:rsid w:val="00C56072"/>
    <w:rsid w:val="00C90745"/>
    <w:rsid w:val="00CA3801"/>
    <w:rsid w:val="00CB577E"/>
    <w:rsid w:val="00CE0E42"/>
    <w:rsid w:val="00D31ACB"/>
    <w:rsid w:val="00D435CF"/>
    <w:rsid w:val="00D6126C"/>
    <w:rsid w:val="00D655B0"/>
    <w:rsid w:val="00D76ACD"/>
    <w:rsid w:val="00D90099"/>
    <w:rsid w:val="00DB51F8"/>
    <w:rsid w:val="00DC510B"/>
    <w:rsid w:val="00DE1784"/>
    <w:rsid w:val="00DE1CDB"/>
    <w:rsid w:val="00DE36F2"/>
    <w:rsid w:val="00DE74AA"/>
    <w:rsid w:val="00E460D0"/>
    <w:rsid w:val="00E64DBE"/>
    <w:rsid w:val="00EA7229"/>
    <w:rsid w:val="00EB4F14"/>
    <w:rsid w:val="00EC408D"/>
    <w:rsid w:val="00ED491D"/>
    <w:rsid w:val="00EE7892"/>
    <w:rsid w:val="00F20A36"/>
    <w:rsid w:val="00F64B03"/>
    <w:rsid w:val="00FB3881"/>
    <w:rsid w:val="00FD2A3D"/>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65F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 w:type="character" w:styleId="Strong">
    <w:name w:val="Strong"/>
    <w:basedOn w:val="DefaultParagraphFont"/>
    <w:uiPriority w:val="22"/>
    <w:qFormat/>
    <w:rsid w:val="001F339F"/>
    <w:rPr>
      <w:b/>
      <w:bCs/>
    </w:rPr>
  </w:style>
  <w:style w:type="character" w:customStyle="1" w:styleId="Heading5Char">
    <w:name w:val="Heading 5 Char"/>
    <w:basedOn w:val="DefaultParagraphFont"/>
    <w:link w:val="Heading5"/>
    <w:uiPriority w:val="9"/>
    <w:rsid w:val="00065F7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8777">
      <w:bodyDiv w:val="1"/>
      <w:marLeft w:val="0"/>
      <w:marRight w:val="0"/>
      <w:marTop w:val="0"/>
      <w:marBottom w:val="0"/>
      <w:divBdr>
        <w:top w:val="none" w:sz="0" w:space="0" w:color="auto"/>
        <w:left w:val="none" w:sz="0" w:space="0" w:color="auto"/>
        <w:bottom w:val="none" w:sz="0" w:space="0" w:color="auto"/>
        <w:right w:val="none" w:sz="0" w:space="0" w:color="auto"/>
      </w:divBdr>
    </w:div>
    <w:div w:id="757870722">
      <w:bodyDiv w:val="1"/>
      <w:marLeft w:val="0"/>
      <w:marRight w:val="0"/>
      <w:marTop w:val="0"/>
      <w:marBottom w:val="0"/>
      <w:divBdr>
        <w:top w:val="none" w:sz="0" w:space="0" w:color="auto"/>
        <w:left w:val="none" w:sz="0" w:space="0" w:color="auto"/>
        <w:bottom w:val="none" w:sz="0" w:space="0" w:color="auto"/>
        <w:right w:val="none" w:sz="0" w:space="0" w:color="auto"/>
      </w:divBdr>
    </w:div>
    <w:div w:id="1691377079">
      <w:bodyDiv w:val="1"/>
      <w:marLeft w:val="0"/>
      <w:marRight w:val="0"/>
      <w:marTop w:val="0"/>
      <w:marBottom w:val="0"/>
      <w:divBdr>
        <w:top w:val="none" w:sz="0" w:space="0" w:color="auto"/>
        <w:left w:val="none" w:sz="0" w:space="0" w:color="auto"/>
        <w:bottom w:val="none" w:sz="0" w:space="0" w:color="auto"/>
        <w:right w:val="none" w:sz="0" w:space="0" w:color="auto"/>
      </w:divBdr>
    </w:div>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gomdsmallbiz.maryland.gov/Documents/Compliance%20Library/Searching%20Databases%20for%20the%20MBE%20VSBE%20and%20SBR%20Program%20UPDATED.pdf" TargetMode="External"/><Relationship Id="rId26" Type="http://schemas.openxmlformats.org/officeDocument/2006/relationships/hyperlink" Target="https://procurement.maryland.gov/wp-content/uploads/sites/12/2020/06/PP-Procurement-Review-Group-PRG-v3-6-22-2020.pdf" TargetMode="External"/><Relationship Id="rId39" Type="http://schemas.openxmlformats.org/officeDocument/2006/relationships/hyperlink" Target="https://lnks.gd/l/eyJhbGciOiJIUzI1NiJ9.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.TYw2JZg_ULA7oMKmaqg7_cJTGTE_sT0MGbSfWcXTMb8/br/78236577006-l" TargetMode="External"/><Relationship Id="rId21" Type="http://schemas.openxmlformats.org/officeDocument/2006/relationships/hyperlink" Target="https://bpw.maryland.gov/Pages/adv-2001-1.aspx" TargetMode="External"/><Relationship Id="rId34" Type="http://schemas.openxmlformats.org/officeDocument/2006/relationships/hyperlink" Target="http://mgaleg.maryland.gov/2013RS/fnotes/bil_0008/hb0048.pdf" TargetMode="External"/><Relationship Id="rId42" Type="http://schemas.openxmlformats.org/officeDocument/2006/relationships/hyperlink" Target="https://gomdsmallbiz.maryland.gov/Pages/Reporting-Tool-VSBE.aspx" TargetMode="External"/><Relationship Id="rId47" Type="http://schemas.openxmlformats.org/officeDocument/2006/relationships/hyperlink" Target="https://procurement.maryland.gov/wp-content/uploads/sites/12/2020/01/17-eMMA-Buyer-QRG-Public-Search-for-Vendors.pdf" TargetMode="External"/><Relationship Id="rId50" Type="http://schemas.openxmlformats.org/officeDocument/2006/relationships/hyperlink" Target="https://governor.maryland.gov/ltgovernor/wp-content/uploads/sites/2/2021/01/EO_01.01.2021.01.pdf"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t.maryland.gov/contracts/Pages/CATSPlusMBEParticipation.aspx" TargetMode="External"/><Relationship Id="rId29" Type="http://schemas.openxmlformats.org/officeDocument/2006/relationships/hyperlink" Target="mailto:compliance.gosba@maryland.gov" TargetMode="External"/><Relationship Id="rId11" Type="http://schemas.openxmlformats.org/officeDocument/2006/relationships/image" Target="media/image3.png"/><Relationship Id="rId24" Type="http://schemas.openxmlformats.org/officeDocument/2006/relationships/hyperlink" Target="https://bpw.maryland.gov/Pages/adv-2001-1.aspx" TargetMode="External"/><Relationship Id="rId32" Type="http://schemas.openxmlformats.org/officeDocument/2006/relationships/hyperlink" Target="https://gomdsmallbiz.maryland.gov/Pages/Reporting-Tool-VSBE.aspx" TargetMode="External"/><Relationship Id="rId37" Type="http://schemas.openxmlformats.org/officeDocument/2006/relationships/hyperlink" Target="https://bpw.maryland.gov/Pages/adv-2005-1.aspx" TargetMode="External"/><Relationship Id="rId40" Type="http://schemas.openxmlformats.org/officeDocument/2006/relationships/hyperlink" Target="https://gomdsmallbiz.maryland.gov/Pages/Reporting-Tool-SBR.aspx" TargetMode="External"/><Relationship Id="rId45" Type="http://schemas.openxmlformats.org/officeDocument/2006/relationships/hyperlink" Target="https://gomdsmallbiz.maryland.gov/Pages/Reporting-Tool-MBE.aspx" TargetMode="External"/><Relationship Id="rId53" Type="http://schemas.openxmlformats.org/officeDocument/2006/relationships/hyperlink" Target="file:///\\gov-nas\departments\GOMA\TBD\Compliance%20Call\Danielle.davis2@maryland.gov" TargetMode="External"/><Relationship Id="rId5" Type="http://schemas.openxmlformats.org/officeDocument/2006/relationships/numbering" Target="numbering.xml"/><Relationship Id="rId10" Type="http://schemas.openxmlformats.org/officeDocument/2006/relationships/image" Target="media/image2.png"/><Relationship Id="rId19" Type="http://schemas.openxmlformats.org/officeDocument/2006/relationships/hyperlink" Target="https://mdptac.ecenterdirect.com/events/14872" TargetMode="External"/><Relationship Id="rId31" Type="http://schemas.openxmlformats.org/officeDocument/2006/relationships/hyperlink" Target="https://gomdsmallbiz.maryland.gov/Pages/Reporting-Tool-SBR.aspx" TargetMode="External"/><Relationship Id="rId44" Type="http://schemas.openxmlformats.org/officeDocument/2006/relationships/hyperlink" Target="https://gomdsmallbiz.maryland.gov/Pages/Reporting-Tool-MBE.aspx" TargetMode="External"/><Relationship Id="rId52" Type="http://schemas.openxmlformats.org/officeDocument/2006/relationships/hyperlink" Target="file:///C:\Users\kreyes\Downloads\Danielle.Davis2@maryland.go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gomdsmallbiz.maryland.gov/Documents/Legislation/SubgoalGuidanceImplementationGuidelinesFinal-website_000.pdf" TargetMode="External"/><Relationship Id="rId27" Type="http://schemas.openxmlformats.org/officeDocument/2006/relationships/hyperlink" Target="https://mbe.mdot.maryland.gov/directory/" TargetMode="External"/><Relationship Id="rId30" Type="http://schemas.openxmlformats.org/officeDocument/2006/relationships/hyperlink" Target="https://gomdsmallbiz.maryland.gov/Pages/Reporting-Tool-MBE.aspx" TargetMode="External"/><Relationship Id="rId35" Type="http://schemas.openxmlformats.org/officeDocument/2006/relationships/hyperlink" Target="http://www.dsd.state.md.us/comar/comarhtml/21/21.11.01.06.htm" TargetMode="External"/><Relationship Id="rId43" Type="http://schemas.openxmlformats.org/officeDocument/2006/relationships/hyperlink" Target="https://gomdsmallbiz.maryland.gov/Pages/Reporting-Tool-VSBE.aspx" TargetMode="External"/><Relationship Id="rId48" Type="http://schemas.openxmlformats.org/officeDocument/2006/relationships/hyperlink" Target="http://www.dsd.state.md.us/comar/comarhtml/21/21.11.01.06.htm" TargetMode="Externa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procurement.maryland.gov/mpm-3-pre-solicitation/" TargetMode="External"/><Relationship Id="rId25" Type="http://schemas.openxmlformats.org/officeDocument/2006/relationships/hyperlink" Target="https://procurement.maryland.gov/prg-forms/" TargetMode="External"/><Relationship Id="rId33" Type="http://schemas.openxmlformats.org/officeDocument/2006/relationships/hyperlink" Target="http://www.dsd.state.md.us/comar/comarhtml/21/21.11.03.17.htm" TargetMode="External"/><Relationship Id="rId38" Type="http://schemas.openxmlformats.org/officeDocument/2006/relationships/hyperlink" Target="https://lnks.gd/l/eyJhbGciOiJIUzI1NiJ9.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.rkiDo1jHh84WILjG2Cso6WYjnUvyI1tICGidqL9MKdE/s/2041937441/br/160143461413-l" TargetMode="External"/><Relationship Id="rId46" Type="http://schemas.openxmlformats.org/officeDocument/2006/relationships/hyperlink" Target="https://gomdsmallbiz.maryland.gov/Documents/SBR_Toolkit/SBR_Statewide_Procurements_V.11.16.2020.pdf" TargetMode="External"/><Relationship Id="rId20" Type="http://schemas.openxmlformats.org/officeDocument/2006/relationships/hyperlink" Target="https://mgaleg.maryland.gov/mgawebsite/Legislation/Details/hb0389?ys=2022RS" TargetMode="External"/><Relationship Id="rId41" Type="http://schemas.openxmlformats.org/officeDocument/2006/relationships/hyperlink" Target="https://gomdsmallbiz.maryland.gov/Pages/Reporting-Tool-MB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https://gomdsmallbiz.maryland.gov/Documents/MBE_Toolkit/Sample%20PRG%20Template%20in%20Word.doc" TargetMode="External"/><Relationship Id="rId28" Type="http://schemas.openxmlformats.org/officeDocument/2006/relationships/hyperlink" Target="https://procurement.maryland.gov/wp-content/uploads/sites/12/2019/12/16-eMMA-QRG-Public-Vendor-Search-for-Buyers.pdf" TargetMode="External"/><Relationship Id="rId36" Type="http://schemas.openxmlformats.org/officeDocument/2006/relationships/hyperlink" Target="https://bpw.maryland.gov/Pages/adv-2005-1.aspx" TargetMode="External"/><Relationship Id="rId49" Type="http://schemas.openxmlformats.org/officeDocument/2006/relationships/hyperlink" Target="http://www.dsd.state.md.us/comar/comarhtml/21/21.13.01.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2420F-C4AD-45DE-987E-CA4D97D7F171}">
  <ds:schemaRefs>
    <ds:schemaRef ds:uri="http://schemas.openxmlformats.org/officeDocument/2006/bibliography"/>
  </ds:schemaRefs>
</ds:datastoreItem>
</file>

<file path=customXml/itemProps2.xml><?xml version="1.0" encoding="utf-8"?>
<ds:datastoreItem xmlns:ds="http://schemas.openxmlformats.org/officeDocument/2006/customXml" ds:itemID="{4F3B2E5E-A09A-4CA0-9225-00A3E2E7886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9BCE27-648D-402C-B06F-493E2B46211F}">
  <ds:schemaRefs>
    <ds:schemaRef ds:uri="http://schemas.microsoft.com/sharepoint/v3/contenttype/forms"/>
  </ds:schemaRefs>
</ds:datastoreItem>
</file>

<file path=customXml/itemProps4.xml><?xml version="1.0" encoding="utf-8"?>
<ds:datastoreItem xmlns:ds="http://schemas.openxmlformats.org/officeDocument/2006/customXml" ds:itemID="{4A292950-B89F-472C-99D8-D5531F99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10911</Words>
  <Characters>62197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72963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Nichelle Johnson</cp:lastModifiedBy>
  <cp:revision>6</cp:revision>
  <dcterms:created xsi:type="dcterms:W3CDTF">2023-06-09T18:17:00Z</dcterms:created>
  <dcterms:modified xsi:type="dcterms:W3CDTF">2023-06-15T22:07:00Z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