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1EF119" w14:textId="3D7A8AE5" w:rsidR="00CF3DEF" w:rsidRPr="00D65875" w:rsidRDefault="00D65875" w:rsidP="00D65875">
      <w:pPr>
        <w:pStyle w:val="Default"/>
        <w:jc w:val="center"/>
        <w:rPr>
          <w:b/>
          <w:bCs/>
        </w:rPr>
      </w:pPr>
      <w:r>
        <w:rPr>
          <w:b/>
          <w:bCs/>
        </w:rPr>
        <w:t>SUBSTITUTE</w:t>
      </w:r>
    </w:p>
    <w:p w14:paraId="7FBFBFC6" w14:textId="6C5A50C5" w:rsidR="00CF3DEF" w:rsidRPr="000B483F" w:rsidRDefault="00CF3DEF" w:rsidP="0055270C">
      <w:pPr>
        <w:pStyle w:val="Default"/>
        <w:spacing w:line="276" w:lineRule="auto"/>
        <w:jc w:val="center"/>
        <w:rPr>
          <w:b/>
          <w:bCs/>
        </w:rPr>
      </w:pPr>
      <w:r w:rsidRPr="000B483F">
        <w:rPr>
          <w:b/>
          <w:bCs/>
        </w:rPr>
        <w:t>RESOLUTION</w:t>
      </w:r>
    </w:p>
    <w:p w14:paraId="4D142745" w14:textId="08F3C22A" w:rsidR="00CF3DEF" w:rsidRPr="000B483F" w:rsidRDefault="00CF3DEF" w:rsidP="0055270C">
      <w:pPr>
        <w:pStyle w:val="Default"/>
        <w:spacing w:line="276" w:lineRule="auto"/>
        <w:jc w:val="center"/>
      </w:pPr>
      <w:r w:rsidRPr="000B483F">
        <w:rPr>
          <w:b/>
          <w:bCs/>
        </w:rPr>
        <w:t>NO. R-26-</w:t>
      </w:r>
    </w:p>
    <w:p w14:paraId="19335E15" w14:textId="0507DDF7" w:rsidR="00CF3DEF" w:rsidRPr="005934EE" w:rsidRDefault="00CF3DEF" w:rsidP="000B483F">
      <w:pPr>
        <w:pStyle w:val="Default"/>
        <w:spacing w:line="480" w:lineRule="auto"/>
        <w:jc w:val="right"/>
        <w:rPr>
          <w:u w:val="single"/>
        </w:rPr>
      </w:pPr>
      <w:r w:rsidRPr="000B483F">
        <w:rPr>
          <w:b/>
          <w:bCs/>
        </w:rPr>
        <w:t xml:space="preserve">                                                                             CITY HALL</w:t>
      </w:r>
      <w:r w:rsidR="00A00C19" w:rsidRPr="000B483F">
        <w:rPr>
          <w:b/>
          <w:bCs/>
        </w:rPr>
        <w:t>:</w:t>
      </w:r>
      <w:r w:rsidRPr="000B483F">
        <w:rPr>
          <w:b/>
          <w:bCs/>
        </w:rPr>
        <w:t xml:space="preserve"> </w:t>
      </w:r>
      <w:r w:rsidR="00D632FD">
        <w:rPr>
          <w:b/>
          <w:bCs/>
          <w:u w:val="single"/>
        </w:rPr>
        <w:t>October 1, 2026</w:t>
      </w:r>
    </w:p>
    <w:p w14:paraId="62AD0133" w14:textId="30BDCC2C" w:rsidR="00CF3DEF" w:rsidRPr="000B483F" w:rsidRDefault="00CF3DEF" w:rsidP="005934EE">
      <w:pPr>
        <w:pStyle w:val="Default"/>
        <w:spacing w:line="360" w:lineRule="auto"/>
        <w:ind w:left="630" w:hanging="540"/>
        <w:contextualSpacing/>
        <w:jc w:val="both"/>
      </w:pPr>
      <w:r w:rsidRPr="000B483F">
        <w:rPr>
          <w:b/>
          <w:bCs/>
        </w:rPr>
        <w:t xml:space="preserve">BY: </w:t>
      </w:r>
      <w:proofErr w:type="spellStart"/>
      <w:r w:rsidRPr="000B483F">
        <w:rPr>
          <w:b/>
          <w:bCs/>
        </w:rPr>
        <w:t>COUNCILMEMBERS</w:t>
      </w:r>
      <w:proofErr w:type="spellEnd"/>
      <w:r w:rsidRPr="000B483F">
        <w:rPr>
          <w:b/>
          <w:bCs/>
        </w:rPr>
        <w:t xml:space="preserve"> </w:t>
      </w:r>
      <w:r w:rsidR="00D632FD">
        <w:rPr>
          <w:b/>
          <w:bCs/>
        </w:rPr>
        <w:t xml:space="preserve">MCCARRON, </w:t>
      </w:r>
      <w:proofErr w:type="spellStart"/>
      <w:r w:rsidR="00D632FD">
        <w:rPr>
          <w:b/>
          <w:bCs/>
        </w:rPr>
        <w:t>MORRELL</w:t>
      </w:r>
      <w:proofErr w:type="spellEnd"/>
      <w:r w:rsidR="00D632FD">
        <w:rPr>
          <w:b/>
          <w:bCs/>
        </w:rPr>
        <w:t>, WILLARD, HARRIS AND GREEN</w:t>
      </w:r>
      <w:r w:rsidRPr="000B483F">
        <w:rPr>
          <w:b/>
          <w:bCs/>
        </w:rPr>
        <w:t xml:space="preserve"> </w:t>
      </w:r>
    </w:p>
    <w:p w14:paraId="0D3042FC" w14:textId="69406378" w:rsidR="008022FB" w:rsidRPr="007924A6" w:rsidRDefault="00E44A02" w:rsidP="00A00C19">
      <w:pPr>
        <w:pStyle w:val="Default"/>
        <w:jc w:val="center"/>
        <w:rPr>
          <w:b/>
          <w:bCs/>
          <w:sz w:val="28"/>
          <w:szCs w:val="28"/>
        </w:rPr>
      </w:pPr>
      <w:r w:rsidRPr="000B483F">
        <w:rPr>
          <w:b/>
          <w:bCs/>
        </w:rPr>
        <w:t xml:space="preserve">RESOLUTION AND ORDER </w:t>
      </w:r>
      <w:r w:rsidR="00777C7D" w:rsidRPr="000B483F">
        <w:rPr>
          <w:b/>
          <w:bCs/>
        </w:rPr>
        <w:t xml:space="preserve">DIRECTING </w:t>
      </w:r>
      <w:r w:rsidR="003D031B">
        <w:rPr>
          <w:b/>
          <w:bCs/>
        </w:rPr>
        <w:t xml:space="preserve">THE ESTABLISHMENT OF THE PARAMETERS AND IMPLEMENTATION OF </w:t>
      </w:r>
      <w:r w:rsidR="00370FDB" w:rsidRPr="000B483F">
        <w:rPr>
          <w:b/>
          <w:bCs/>
        </w:rPr>
        <w:t>THE ENHANC</w:t>
      </w:r>
      <w:r w:rsidR="005C1B0D">
        <w:rPr>
          <w:b/>
          <w:bCs/>
        </w:rPr>
        <w:t>E</w:t>
      </w:r>
      <w:r w:rsidR="00370FDB" w:rsidRPr="000B483F">
        <w:rPr>
          <w:b/>
          <w:bCs/>
        </w:rPr>
        <w:t xml:space="preserve">MENT OF DISTRIBUTED ENERGY RESOURCES </w:t>
      </w:r>
      <w:r w:rsidR="004A0758" w:rsidRPr="000B483F">
        <w:rPr>
          <w:b/>
          <w:bCs/>
        </w:rPr>
        <w:t>UNDER THE ENERGY SMART BATTERY</w:t>
      </w:r>
      <w:r w:rsidR="00DF1730" w:rsidRPr="000B483F">
        <w:rPr>
          <w:b/>
          <w:bCs/>
        </w:rPr>
        <w:t xml:space="preserve"> ENERGY</w:t>
      </w:r>
      <w:r w:rsidR="004A0758" w:rsidRPr="000B483F">
        <w:rPr>
          <w:b/>
          <w:bCs/>
        </w:rPr>
        <w:t xml:space="preserve"> STORAGE SYSTEM PHASE </w:t>
      </w:r>
      <w:r w:rsidR="0037448A">
        <w:rPr>
          <w:b/>
          <w:bCs/>
        </w:rPr>
        <w:t>III</w:t>
      </w:r>
      <w:r w:rsidR="004A0758" w:rsidRPr="000B483F">
        <w:rPr>
          <w:b/>
          <w:bCs/>
        </w:rPr>
        <w:t xml:space="preserve"> </w:t>
      </w:r>
      <w:r w:rsidR="00F84D08" w:rsidRPr="000B483F">
        <w:rPr>
          <w:b/>
          <w:bCs/>
        </w:rPr>
        <w:t>PROGRAM</w:t>
      </w:r>
    </w:p>
    <w:p w14:paraId="3365C7F5" w14:textId="77777777" w:rsidR="008022FB" w:rsidRDefault="008022FB" w:rsidP="00A00C19">
      <w:pPr>
        <w:pStyle w:val="Default"/>
        <w:jc w:val="center"/>
        <w:rPr>
          <w:b/>
          <w:bCs/>
          <w:sz w:val="28"/>
          <w:szCs w:val="28"/>
        </w:rPr>
      </w:pPr>
    </w:p>
    <w:p w14:paraId="4E7514CE" w14:textId="0F866F3A" w:rsidR="00CF3DEF" w:rsidRPr="001358F5" w:rsidRDefault="00CF3DEF" w:rsidP="00A00C19">
      <w:pPr>
        <w:pStyle w:val="Default"/>
        <w:jc w:val="center"/>
        <w:rPr>
          <w:b/>
          <w:bCs/>
        </w:rPr>
      </w:pPr>
      <w:r w:rsidRPr="001358F5">
        <w:rPr>
          <w:b/>
          <w:bCs/>
        </w:rPr>
        <w:t>DOCKET</w:t>
      </w:r>
      <w:r w:rsidR="00A00C19" w:rsidRPr="001358F5">
        <w:rPr>
          <w:b/>
          <w:bCs/>
        </w:rPr>
        <w:t xml:space="preserve"> NO.</w:t>
      </w:r>
      <w:r w:rsidRPr="001358F5">
        <w:rPr>
          <w:b/>
          <w:bCs/>
        </w:rPr>
        <w:t xml:space="preserve"> UD-24-02</w:t>
      </w:r>
    </w:p>
    <w:p w14:paraId="52194129" w14:textId="77777777" w:rsidR="00A00C19" w:rsidRPr="001358F5" w:rsidRDefault="00A00C19" w:rsidP="0055270C">
      <w:pPr>
        <w:pStyle w:val="Default"/>
        <w:jc w:val="center"/>
      </w:pPr>
    </w:p>
    <w:p w14:paraId="7CABFF12" w14:textId="6039E532" w:rsidR="00CF3DEF" w:rsidRPr="001358F5" w:rsidRDefault="00CF3DEF" w:rsidP="007924A6">
      <w:pPr>
        <w:pStyle w:val="Default"/>
        <w:spacing w:line="360" w:lineRule="auto"/>
        <w:ind w:firstLine="720"/>
        <w:jc w:val="both"/>
      </w:pPr>
      <w:r w:rsidRPr="001358F5">
        <w:rPr>
          <w:b/>
          <w:bCs/>
        </w:rPr>
        <w:t>WHEREAS</w:t>
      </w:r>
      <w:r w:rsidRPr="001358F5">
        <w:t>, pursuant to the Home Rule Charter of the City of New Orleans, the Council of the City of New Orleans (“Council”) is the governmental body with the power of supervision, regulation, and control over public utilities providing service within the City of New Orleans (“</w:t>
      </w:r>
      <w:r w:rsidR="00435CD8">
        <w:t>c</w:t>
      </w:r>
      <w:r w:rsidRPr="001358F5">
        <w:t xml:space="preserve">ity”); and </w:t>
      </w:r>
    </w:p>
    <w:p w14:paraId="6D654661" w14:textId="2F17017F" w:rsidR="00CF3DEF" w:rsidRPr="001358F5" w:rsidRDefault="00CF3DEF" w:rsidP="001358F5">
      <w:pPr>
        <w:pStyle w:val="Default"/>
        <w:spacing w:line="360" w:lineRule="auto"/>
        <w:ind w:firstLine="720"/>
        <w:jc w:val="both"/>
      </w:pPr>
      <w:r w:rsidRPr="001358F5">
        <w:rPr>
          <w:b/>
          <w:bCs/>
        </w:rPr>
        <w:t>WHEREAS</w:t>
      </w:r>
      <w:r w:rsidRPr="001358F5">
        <w:t xml:space="preserve">, Entergy New Orleans, LLC (“ENO”) is a public utility providing electric service throughout the </w:t>
      </w:r>
      <w:r w:rsidR="00435CD8">
        <w:t>c</w:t>
      </w:r>
      <w:r w:rsidRPr="001358F5">
        <w:t xml:space="preserve">ity; and </w:t>
      </w:r>
    </w:p>
    <w:p w14:paraId="6149E65B" w14:textId="77777777" w:rsidR="00CF3DEF" w:rsidRPr="001358F5" w:rsidRDefault="00CF3DEF" w:rsidP="007924A6">
      <w:pPr>
        <w:pStyle w:val="Default"/>
        <w:spacing w:line="360" w:lineRule="auto"/>
        <w:ind w:firstLine="720"/>
        <w:jc w:val="both"/>
      </w:pPr>
      <w:r w:rsidRPr="001358F5">
        <w:rPr>
          <w:b/>
          <w:bCs/>
        </w:rPr>
        <w:t>WHEREAS</w:t>
      </w:r>
      <w:r w:rsidRPr="001358F5">
        <w:t xml:space="preserve">, ENO is a wholly owned subsidiary of Entergy Utility Holding Company, LLC; and </w:t>
      </w:r>
    </w:p>
    <w:p w14:paraId="7031D265" w14:textId="77777777" w:rsidR="00CF3DEF" w:rsidRPr="001358F5" w:rsidRDefault="00CF3DEF" w:rsidP="007924A6">
      <w:pPr>
        <w:pStyle w:val="Default"/>
        <w:spacing w:line="360" w:lineRule="auto"/>
        <w:ind w:firstLine="720"/>
        <w:jc w:val="both"/>
      </w:pPr>
      <w:r w:rsidRPr="001358F5">
        <w:rPr>
          <w:b/>
          <w:bCs/>
        </w:rPr>
        <w:t>WHEREAS</w:t>
      </w:r>
      <w:r w:rsidRPr="001358F5">
        <w:t>,</w:t>
      </w:r>
      <w:r w:rsidRPr="001358F5">
        <w:rPr>
          <w:b/>
          <w:bCs/>
        </w:rPr>
        <w:t xml:space="preserve"> </w:t>
      </w:r>
      <w:r w:rsidRPr="001358F5">
        <w:t xml:space="preserve">the Council has recognized the importance of expanding the availability of distributed energy resources (“DERs”) in response to a rapidly changing climate and increased demand on the electric grid; and </w:t>
      </w:r>
    </w:p>
    <w:p w14:paraId="2F6F1DBA" w14:textId="32C9A985" w:rsidR="005A1F21" w:rsidRPr="001358F5" w:rsidRDefault="00CF3DEF" w:rsidP="007924A6">
      <w:pPr>
        <w:spacing w:line="360" w:lineRule="auto"/>
        <w:ind w:firstLine="720"/>
        <w:jc w:val="both"/>
        <w:rPr>
          <w:rFonts w:ascii="Times New Roman" w:hAnsi="Times New Roman" w:cs="Times New Roman"/>
        </w:rPr>
      </w:pPr>
      <w:r w:rsidRPr="001358F5">
        <w:rPr>
          <w:rFonts w:ascii="Times New Roman" w:hAnsi="Times New Roman" w:cs="Times New Roman"/>
          <w:b/>
          <w:bCs/>
        </w:rPr>
        <w:t>WHEREAS</w:t>
      </w:r>
      <w:r w:rsidRPr="001358F5">
        <w:rPr>
          <w:rFonts w:ascii="Times New Roman" w:hAnsi="Times New Roman" w:cs="Times New Roman"/>
        </w:rPr>
        <w:t>,</w:t>
      </w:r>
      <w:r w:rsidRPr="001358F5">
        <w:rPr>
          <w:rFonts w:ascii="Times New Roman" w:hAnsi="Times New Roman" w:cs="Times New Roman"/>
          <w:b/>
          <w:bCs/>
        </w:rPr>
        <w:t xml:space="preserve"> </w:t>
      </w:r>
      <w:r w:rsidRPr="001358F5">
        <w:rPr>
          <w:rFonts w:ascii="Times New Roman" w:hAnsi="Times New Roman" w:cs="Times New Roman"/>
        </w:rPr>
        <w:t xml:space="preserve">in Resolution No. R-24-624, the Council </w:t>
      </w:r>
      <w:r w:rsidR="003D031B">
        <w:rPr>
          <w:rFonts w:ascii="Times New Roman" w:hAnsi="Times New Roman" w:cs="Times New Roman"/>
        </w:rPr>
        <w:t xml:space="preserve">found that it was in the public interest to </w:t>
      </w:r>
      <w:r w:rsidRPr="001358F5">
        <w:rPr>
          <w:rFonts w:ascii="Times New Roman" w:hAnsi="Times New Roman" w:cs="Times New Roman"/>
        </w:rPr>
        <w:t xml:space="preserve">establish </w:t>
      </w:r>
      <w:r w:rsidR="003D031B">
        <w:rPr>
          <w:rFonts w:ascii="Times New Roman" w:hAnsi="Times New Roman" w:cs="Times New Roman"/>
        </w:rPr>
        <w:t xml:space="preserve">Utility </w:t>
      </w:r>
      <w:r w:rsidRPr="001358F5">
        <w:rPr>
          <w:rFonts w:ascii="Times New Roman" w:hAnsi="Times New Roman" w:cs="Times New Roman"/>
        </w:rPr>
        <w:t xml:space="preserve">Docket Number UD-24-02 and </w:t>
      </w:r>
      <w:r w:rsidR="00E90EB8" w:rsidRPr="001358F5">
        <w:rPr>
          <w:rFonts w:ascii="Times New Roman" w:hAnsi="Times New Roman" w:cs="Times New Roman"/>
        </w:rPr>
        <w:t>adopt</w:t>
      </w:r>
      <w:r w:rsidR="003D031B">
        <w:rPr>
          <w:rFonts w:ascii="Times New Roman" w:hAnsi="Times New Roman" w:cs="Times New Roman"/>
        </w:rPr>
        <w:t xml:space="preserve"> </w:t>
      </w:r>
      <w:r w:rsidRPr="001358F5">
        <w:rPr>
          <w:rFonts w:ascii="Times New Roman" w:hAnsi="Times New Roman" w:cs="Times New Roman"/>
        </w:rPr>
        <w:t xml:space="preserve">a procedural schedule to evaluate </w:t>
      </w:r>
      <w:r w:rsidR="00D52A20" w:rsidRPr="001358F5">
        <w:rPr>
          <w:rFonts w:ascii="Times New Roman" w:hAnsi="Times New Roman" w:cs="Times New Roman"/>
        </w:rPr>
        <w:t xml:space="preserve">options </w:t>
      </w:r>
      <w:r w:rsidRPr="001358F5">
        <w:rPr>
          <w:rFonts w:ascii="Times New Roman" w:hAnsi="Times New Roman" w:cs="Times New Roman"/>
        </w:rPr>
        <w:t xml:space="preserve">to increase the availability of DERs, battery storage, and related facilities, including any </w:t>
      </w:r>
      <w:r w:rsidR="00B63A38" w:rsidRPr="001358F5">
        <w:rPr>
          <w:rFonts w:ascii="Times New Roman" w:hAnsi="Times New Roman" w:cs="Times New Roman"/>
        </w:rPr>
        <w:t xml:space="preserve">modifications </w:t>
      </w:r>
      <w:r w:rsidRPr="001358F5">
        <w:rPr>
          <w:rFonts w:ascii="Times New Roman" w:hAnsi="Times New Roman" w:cs="Times New Roman"/>
        </w:rPr>
        <w:t>to policies and funding mechanisms</w:t>
      </w:r>
      <w:r w:rsidR="003D791D" w:rsidRPr="001358F5">
        <w:rPr>
          <w:rFonts w:ascii="Times New Roman" w:hAnsi="Times New Roman" w:cs="Times New Roman"/>
        </w:rPr>
        <w:t xml:space="preserve"> applicable to ENO</w:t>
      </w:r>
      <w:r w:rsidRPr="001358F5">
        <w:rPr>
          <w:rFonts w:ascii="Times New Roman" w:hAnsi="Times New Roman" w:cs="Times New Roman"/>
        </w:rPr>
        <w:t xml:space="preserve">, and </w:t>
      </w:r>
      <w:r w:rsidR="003D791D" w:rsidRPr="001358F5">
        <w:rPr>
          <w:rFonts w:ascii="Times New Roman" w:hAnsi="Times New Roman" w:cs="Times New Roman"/>
        </w:rPr>
        <w:t xml:space="preserve">develop </w:t>
      </w:r>
      <w:r w:rsidRPr="001358F5">
        <w:rPr>
          <w:rFonts w:ascii="Times New Roman" w:hAnsi="Times New Roman" w:cs="Times New Roman"/>
        </w:rPr>
        <w:t xml:space="preserve">a vendor-neutral program to </w:t>
      </w:r>
      <w:r w:rsidR="009C3B7A" w:rsidRPr="001358F5">
        <w:rPr>
          <w:rFonts w:ascii="Times New Roman" w:hAnsi="Times New Roman" w:cs="Times New Roman"/>
        </w:rPr>
        <w:t>advance these objectives</w:t>
      </w:r>
      <w:r w:rsidRPr="001358F5">
        <w:rPr>
          <w:rFonts w:ascii="Times New Roman" w:hAnsi="Times New Roman" w:cs="Times New Roman"/>
        </w:rPr>
        <w:t>; and</w:t>
      </w:r>
    </w:p>
    <w:p w14:paraId="6D8322B6" w14:textId="38F881A5" w:rsidR="007F4DB5" w:rsidRPr="001358F5" w:rsidRDefault="006E7AB8" w:rsidP="007924A6">
      <w:pPr>
        <w:pStyle w:val="Default"/>
        <w:spacing w:line="360" w:lineRule="auto"/>
        <w:ind w:firstLine="720"/>
        <w:jc w:val="both"/>
      </w:pPr>
      <w:r w:rsidRPr="001358F5">
        <w:rPr>
          <w:b/>
          <w:bCs/>
        </w:rPr>
        <w:t>WHEREAS</w:t>
      </w:r>
      <w:r w:rsidRPr="001358F5">
        <w:t>,</w:t>
      </w:r>
      <w:r w:rsidRPr="001358F5">
        <w:rPr>
          <w:b/>
          <w:bCs/>
        </w:rPr>
        <w:t xml:space="preserve"> </w:t>
      </w:r>
      <w:r w:rsidRPr="001358F5">
        <w:t xml:space="preserve">in Resolution No. R-25-669 </w:t>
      </w:r>
      <w:r w:rsidR="00DE4032" w:rsidRPr="001358F5">
        <w:t xml:space="preserve">(“DER Resolution”) </w:t>
      </w:r>
      <w:r w:rsidRPr="001358F5">
        <w:t>the Council established a DER program as a</w:t>
      </w:r>
      <w:r w:rsidR="00F64BEA">
        <w:t>n</w:t>
      </w:r>
      <w:r w:rsidRPr="001358F5">
        <w:t xml:space="preserve"> </w:t>
      </w:r>
      <w:r w:rsidR="00F64BEA">
        <w:t xml:space="preserve">initial </w:t>
      </w:r>
      <w:r w:rsidRPr="001358F5">
        <w:t>three-year</w:t>
      </w:r>
      <w:r w:rsidR="00F64BEA">
        <w:rPr>
          <w:rStyle w:val="FootnoteReference"/>
        </w:rPr>
        <w:footnoteReference w:id="1"/>
      </w:r>
      <w:r w:rsidRPr="001358F5">
        <w:t xml:space="preserve"> </w:t>
      </w:r>
      <w:r w:rsidR="003E36C9" w:rsidRPr="001358F5">
        <w:t>P</w:t>
      </w:r>
      <w:r w:rsidRPr="001358F5">
        <w:t xml:space="preserve">hase </w:t>
      </w:r>
      <w:r w:rsidR="003E36C9" w:rsidRPr="001358F5">
        <w:t>III</w:t>
      </w:r>
      <w:r w:rsidRPr="001358F5">
        <w:t xml:space="preserve"> of the Energy Smart BESS Pilot Program to be implemented consistent with the Council’s features and findings described in the </w:t>
      </w:r>
      <w:r w:rsidR="005810EA" w:rsidRPr="001358F5">
        <w:t>DER R</w:t>
      </w:r>
      <w:r w:rsidRPr="001358F5">
        <w:t xml:space="preserve">esolution </w:t>
      </w:r>
      <w:r w:rsidR="007F4DB5" w:rsidRPr="001358F5">
        <w:t xml:space="preserve">and directed ENO, in consultation with </w:t>
      </w:r>
      <w:r w:rsidR="007924A6">
        <w:t>Council Utilities Regulatory Office (“</w:t>
      </w:r>
      <w:r w:rsidR="007F4DB5" w:rsidRPr="001358F5">
        <w:t>CURO</w:t>
      </w:r>
      <w:r w:rsidR="007924A6">
        <w:t>”)</w:t>
      </w:r>
      <w:r w:rsidR="007F4DB5" w:rsidRPr="001358F5">
        <w:t xml:space="preserve">, the utility </w:t>
      </w:r>
      <w:r w:rsidR="007924A6">
        <w:t>a</w:t>
      </w:r>
      <w:r w:rsidR="007F4DB5" w:rsidRPr="001358F5">
        <w:t xml:space="preserve">dvisors and the Council’s DER </w:t>
      </w:r>
      <w:r w:rsidR="003214E1">
        <w:t>c</w:t>
      </w:r>
      <w:r w:rsidR="007F4DB5" w:rsidRPr="001358F5">
        <w:t>onsultant</w:t>
      </w:r>
      <w:r w:rsidR="007924A6">
        <w:t xml:space="preserve"> (collectively referred to herein as “the Advisors”)</w:t>
      </w:r>
      <w:r w:rsidR="007F4DB5" w:rsidRPr="001358F5">
        <w:t>, to file an implementation plan; and</w:t>
      </w:r>
    </w:p>
    <w:p w14:paraId="17433546" w14:textId="78AA1846" w:rsidR="007F4DB5" w:rsidRPr="001358F5" w:rsidRDefault="007F4DB5" w:rsidP="007924A6">
      <w:pPr>
        <w:pStyle w:val="Default"/>
        <w:spacing w:line="360" w:lineRule="auto"/>
        <w:ind w:firstLine="720"/>
        <w:jc w:val="both"/>
      </w:pPr>
      <w:r w:rsidRPr="001358F5">
        <w:rPr>
          <w:b/>
          <w:bCs/>
        </w:rPr>
        <w:t>WHEREAS</w:t>
      </w:r>
      <w:r w:rsidRPr="001358F5">
        <w:t>,</w:t>
      </w:r>
      <w:r w:rsidRPr="001358F5">
        <w:rPr>
          <w:b/>
          <w:bCs/>
        </w:rPr>
        <w:t xml:space="preserve"> </w:t>
      </w:r>
      <w:r w:rsidRPr="001358F5">
        <w:t xml:space="preserve">the Council further directed that the proposed implementation plan </w:t>
      </w:r>
      <w:r w:rsidR="002C5132">
        <w:t>include</w:t>
      </w:r>
      <w:r w:rsidR="00E82BAE">
        <w:t xml:space="preserve"> </w:t>
      </w:r>
      <w:r w:rsidRPr="001358F5">
        <w:t xml:space="preserve">certain elements as described in the </w:t>
      </w:r>
      <w:r w:rsidR="005810EA" w:rsidRPr="001358F5">
        <w:t>DER R</w:t>
      </w:r>
      <w:r w:rsidRPr="001358F5">
        <w:t>esolution,</w:t>
      </w:r>
      <w:r w:rsidRPr="007924A6">
        <w:t xml:space="preserve"> </w:t>
      </w:r>
      <w:r w:rsidR="006E7AB8" w:rsidRPr="001358F5">
        <w:t>including program design, eligibility criteria, incentive structures, budgets, performance requirements, administrative arrangements, deployment goals, and any other provisions necessary for implementation</w:t>
      </w:r>
      <w:r w:rsidRPr="001358F5">
        <w:t xml:space="preserve">; and </w:t>
      </w:r>
    </w:p>
    <w:p w14:paraId="5DF0654B" w14:textId="6E7E1827" w:rsidR="006E7AB8" w:rsidRPr="001358F5" w:rsidRDefault="007F4DB5" w:rsidP="007924A6">
      <w:pPr>
        <w:pStyle w:val="Default"/>
        <w:spacing w:line="360" w:lineRule="auto"/>
        <w:ind w:firstLine="720"/>
        <w:jc w:val="both"/>
      </w:pPr>
      <w:r w:rsidRPr="001358F5">
        <w:rPr>
          <w:b/>
          <w:bCs/>
        </w:rPr>
        <w:t>WHEREAS</w:t>
      </w:r>
      <w:r w:rsidRPr="001358F5">
        <w:t>,</w:t>
      </w:r>
      <w:r w:rsidR="006E7AB8" w:rsidRPr="001358F5">
        <w:rPr>
          <w:b/>
          <w:bCs/>
        </w:rPr>
        <w:t xml:space="preserve"> </w:t>
      </w:r>
      <w:r w:rsidRPr="001358F5">
        <w:t xml:space="preserve">ENO timely filed the </w:t>
      </w:r>
      <w:r w:rsidR="00170E95" w:rsidRPr="001358F5">
        <w:t xml:space="preserve">proposed ENO </w:t>
      </w:r>
      <w:r w:rsidRPr="001358F5">
        <w:t xml:space="preserve">BESS Phase </w:t>
      </w:r>
      <w:r w:rsidR="00A27422" w:rsidRPr="001358F5">
        <w:t>III</w:t>
      </w:r>
      <w:r w:rsidRPr="001358F5">
        <w:t xml:space="preserve"> Pilot Program </w:t>
      </w:r>
      <w:r w:rsidR="00170E95" w:rsidRPr="001358F5">
        <w:t>I</w:t>
      </w:r>
      <w:r w:rsidRPr="001358F5">
        <w:t xml:space="preserve">mplementation </w:t>
      </w:r>
      <w:r w:rsidR="00170E95" w:rsidRPr="001358F5">
        <w:t>P</w:t>
      </w:r>
      <w:r w:rsidRPr="001358F5">
        <w:t>lan</w:t>
      </w:r>
      <w:r w:rsidR="00170E95" w:rsidRPr="001358F5">
        <w:t xml:space="preserve"> (“Proposed Plan”) that generally complied with the Council’s directives; and</w:t>
      </w:r>
    </w:p>
    <w:p w14:paraId="7B0AAB72" w14:textId="6502ADEA" w:rsidR="00170E95" w:rsidRDefault="00C63EC7" w:rsidP="000B483F">
      <w:pPr>
        <w:pStyle w:val="Default"/>
        <w:spacing w:line="360" w:lineRule="auto"/>
        <w:ind w:firstLine="720"/>
        <w:jc w:val="both"/>
      </w:pPr>
      <w:r w:rsidRPr="001358F5">
        <w:rPr>
          <w:b/>
          <w:bCs/>
        </w:rPr>
        <w:t>WHEREAS</w:t>
      </w:r>
      <w:r w:rsidRPr="001358F5">
        <w:t>,</w:t>
      </w:r>
      <w:r w:rsidR="006F5010" w:rsidRPr="001358F5">
        <w:rPr>
          <w:b/>
          <w:bCs/>
        </w:rPr>
        <w:t xml:space="preserve"> </w:t>
      </w:r>
      <w:r w:rsidRPr="001358F5">
        <w:t>comments</w:t>
      </w:r>
      <w:r w:rsidR="00DE4032" w:rsidRPr="001358F5">
        <w:t xml:space="preserve"> on the Proposed Plan were filed by T</w:t>
      </w:r>
      <w:r w:rsidR="008676F5" w:rsidRPr="001358F5">
        <w:t xml:space="preserve">ogether New Orleans (“TNO”) </w:t>
      </w:r>
      <w:r w:rsidR="00EF57AC" w:rsidRPr="001358F5">
        <w:t>addressing</w:t>
      </w:r>
      <w:r w:rsidR="00556BD3" w:rsidRPr="001358F5">
        <w:t xml:space="preserve"> the following areas: </w:t>
      </w:r>
      <w:r w:rsidR="00154E3A" w:rsidRPr="001358F5">
        <w:t xml:space="preserve">a claim that ENO departed from the </w:t>
      </w:r>
      <w:r w:rsidR="00556BD3" w:rsidRPr="001358F5">
        <w:t>funding structure</w:t>
      </w:r>
      <w:r w:rsidR="00620D8A" w:rsidRPr="001358F5">
        <w:t xml:space="preserve"> </w:t>
      </w:r>
      <w:r w:rsidR="00EF57AC" w:rsidRPr="001358F5">
        <w:t xml:space="preserve">and </w:t>
      </w:r>
      <w:r w:rsidR="00620D8A" w:rsidRPr="001358F5">
        <w:t>budget</w:t>
      </w:r>
      <w:r w:rsidR="00154E3A" w:rsidRPr="001358F5">
        <w:t xml:space="preserve"> approved by the Council</w:t>
      </w:r>
      <w:r w:rsidR="00620D8A" w:rsidRPr="001358F5">
        <w:t xml:space="preserve">; </w:t>
      </w:r>
      <w:r w:rsidR="00154E3A" w:rsidRPr="001358F5">
        <w:t xml:space="preserve">a </w:t>
      </w:r>
      <w:r w:rsidR="00744D72" w:rsidRPr="001358F5">
        <w:t xml:space="preserve">presentation of </w:t>
      </w:r>
      <w:r w:rsidR="00620D8A" w:rsidRPr="001358F5">
        <w:t xml:space="preserve">a </w:t>
      </w:r>
      <w:r w:rsidR="00EA22D0">
        <w:t>“</w:t>
      </w:r>
      <w:r w:rsidR="00620D8A" w:rsidRPr="001358F5">
        <w:t>Customer Feasibility Analysis</w:t>
      </w:r>
      <w:r w:rsidR="00EA22D0">
        <w:t>”</w:t>
      </w:r>
      <w:r w:rsidR="00620D8A" w:rsidRPr="001358F5">
        <w:t xml:space="preserve"> quantifying a “battery funding gap” for participants; </w:t>
      </w:r>
      <w:r w:rsidR="00744D72" w:rsidRPr="001358F5">
        <w:t xml:space="preserve">a claimed </w:t>
      </w:r>
      <w:r w:rsidR="0037448A">
        <w:t xml:space="preserve">unsupported </w:t>
      </w:r>
      <w:r w:rsidR="00744D72" w:rsidRPr="001358F5">
        <w:t xml:space="preserve">disparity between ongoing BESS incentive payments to residential and commercial customers; </w:t>
      </w:r>
      <w:r w:rsidR="0007433B">
        <w:t xml:space="preserve">adding a </w:t>
      </w:r>
      <w:r w:rsidR="00EA22D0">
        <w:t xml:space="preserve">resilience </w:t>
      </w:r>
      <w:r w:rsidR="0007433B">
        <w:t xml:space="preserve">commercial category; </w:t>
      </w:r>
      <w:r w:rsidR="00744D72" w:rsidRPr="001358F5">
        <w:t xml:space="preserve">and proposed </w:t>
      </w:r>
      <w:r w:rsidR="000A3137" w:rsidRPr="001358F5">
        <w:t>changes in upfront and</w:t>
      </w:r>
      <w:r w:rsidR="00620D8A" w:rsidRPr="001358F5">
        <w:t xml:space="preserve"> ongoing incentive </w:t>
      </w:r>
      <w:r w:rsidR="000A3137" w:rsidRPr="001358F5">
        <w:t>levels</w:t>
      </w:r>
      <w:r w:rsidR="00620D8A" w:rsidRPr="001358F5">
        <w:t xml:space="preserve"> to residential and commercial participants;</w:t>
      </w:r>
      <w:r w:rsidR="000A3137" w:rsidRPr="001358F5">
        <w:t xml:space="preserve"> and</w:t>
      </w:r>
    </w:p>
    <w:p w14:paraId="2F9BF225" w14:textId="7AE877A8" w:rsidR="00EA22D0" w:rsidRPr="001358F5" w:rsidRDefault="00EA22D0" w:rsidP="00EA22D0">
      <w:pPr>
        <w:pStyle w:val="Default"/>
        <w:spacing w:line="360" w:lineRule="auto"/>
        <w:ind w:firstLine="720"/>
        <w:jc w:val="both"/>
      </w:pPr>
      <w:r w:rsidRPr="001358F5">
        <w:rPr>
          <w:b/>
          <w:bCs/>
        </w:rPr>
        <w:t>WHEREAS</w:t>
      </w:r>
      <w:r w:rsidRPr="001358F5">
        <w:t>,</w:t>
      </w:r>
      <w:r w:rsidRPr="001358F5">
        <w:rPr>
          <w:b/>
          <w:bCs/>
        </w:rPr>
        <w:t xml:space="preserve"> </w:t>
      </w:r>
      <w:r w:rsidRPr="001358F5">
        <w:t xml:space="preserve">after reviewing the Proposed Plan, </w:t>
      </w:r>
      <w:r w:rsidRPr="005D632D">
        <w:t>CURO</w:t>
      </w:r>
      <w:r>
        <w:t xml:space="preserve"> and</w:t>
      </w:r>
      <w:r w:rsidRPr="005D632D">
        <w:t xml:space="preserve"> the Advisors</w:t>
      </w:r>
      <w:r>
        <w:t xml:space="preserve"> </w:t>
      </w:r>
      <w:r w:rsidRPr="001358F5">
        <w:t xml:space="preserve">determined that several aspects required additional details to ensure consistency with Council policy, ratepayer protections, and the public interest as required by the DER Resolution; and </w:t>
      </w:r>
    </w:p>
    <w:p w14:paraId="22FA8260" w14:textId="0BBD6CC9" w:rsidR="00571471" w:rsidRDefault="00532401" w:rsidP="007924A6">
      <w:pPr>
        <w:pStyle w:val="Default"/>
        <w:spacing w:line="360" w:lineRule="auto"/>
        <w:ind w:firstLine="720"/>
        <w:jc w:val="both"/>
      </w:pPr>
      <w:r w:rsidRPr="001358F5">
        <w:rPr>
          <w:b/>
          <w:bCs/>
        </w:rPr>
        <w:t>WHEREAS</w:t>
      </w:r>
      <w:r w:rsidRPr="001358F5">
        <w:t xml:space="preserve">, </w:t>
      </w:r>
      <w:r w:rsidR="008B78A1" w:rsidRPr="001358F5">
        <w:t>th</w:t>
      </w:r>
      <w:r w:rsidR="00471646" w:rsidRPr="001358F5">
        <w:t>e Council f</w:t>
      </w:r>
      <w:r w:rsidR="003D031B">
        <w:t>ound</w:t>
      </w:r>
      <w:r w:rsidR="00471646" w:rsidRPr="001358F5">
        <w:t xml:space="preserve"> that </w:t>
      </w:r>
      <w:r w:rsidR="00EA22D0">
        <w:t xml:space="preserve">many of </w:t>
      </w:r>
      <w:r w:rsidR="00471646" w:rsidRPr="001358F5">
        <w:t xml:space="preserve">the proposed substantive changes to the DER program </w:t>
      </w:r>
      <w:r w:rsidR="00154E3A" w:rsidRPr="001358F5">
        <w:t xml:space="preserve">presented in </w:t>
      </w:r>
      <w:r w:rsidR="00471646" w:rsidRPr="001358F5">
        <w:t>TNO’s comments</w:t>
      </w:r>
      <w:r w:rsidR="003214E1">
        <w:t>,</w:t>
      </w:r>
      <w:r w:rsidR="00EA22D0">
        <w:t xml:space="preserve"> and </w:t>
      </w:r>
      <w:r w:rsidR="00DD6C2C">
        <w:t xml:space="preserve">some </w:t>
      </w:r>
      <w:r w:rsidR="00EA22D0">
        <w:t xml:space="preserve">aspects of ENO’s </w:t>
      </w:r>
      <w:r w:rsidR="00DD6C2C">
        <w:t>Proposed</w:t>
      </w:r>
      <w:r w:rsidR="00EA22D0">
        <w:t xml:space="preserve"> Plan</w:t>
      </w:r>
      <w:r w:rsidR="003553FE">
        <w:t>,</w:t>
      </w:r>
      <w:r w:rsidR="00EA22D0">
        <w:t xml:space="preserve"> required additional consideration</w:t>
      </w:r>
      <w:r w:rsidR="00571471" w:rsidRPr="001358F5">
        <w:t xml:space="preserve"> in the record; and</w:t>
      </w:r>
    </w:p>
    <w:p w14:paraId="1937632D" w14:textId="1F30F3C5" w:rsidR="002C5132" w:rsidRDefault="002C5132" w:rsidP="002C5132">
      <w:pPr>
        <w:spacing w:after="279" w:line="360" w:lineRule="auto"/>
        <w:ind w:left="-15" w:firstLine="735"/>
        <w:jc w:val="both"/>
        <w:rPr>
          <w:rFonts w:ascii="Times New Roman" w:hAnsi="Times New Roman" w:cs="Times New Roman"/>
        </w:rPr>
      </w:pPr>
      <w:r w:rsidRPr="002C5132">
        <w:rPr>
          <w:rFonts w:ascii="Times New Roman" w:hAnsi="Times New Roman" w:cs="Times New Roman"/>
          <w:b/>
          <w:bCs/>
        </w:rPr>
        <w:t xml:space="preserve">WHEREAS, </w:t>
      </w:r>
      <w:r w:rsidRPr="002C5132">
        <w:rPr>
          <w:rFonts w:ascii="Times New Roman" w:hAnsi="Times New Roman" w:cs="Times New Roman"/>
        </w:rPr>
        <w:t xml:space="preserve">in Council Resolution No. R-26-150 (“Extension Resolution”), the Council ordered a limited additional procedural schedule to provide an opportunity for parties to conduct discovery about, and comment on, TNO’s proposed changes to the DER program as approved in the DER Resolution and to allow ENO to file a supplemental implementation plan addressing a list of details not sufficiently included in the </w:t>
      </w:r>
      <w:r w:rsidR="00DD6C2C">
        <w:rPr>
          <w:rFonts w:ascii="Times New Roman" w:hAnsi="Times New Roman" w:cs="Times New Roman"/>
        </w:rPr>
        <w:t>Proposed</w:t>
      </w:r>
      <w:r w:rsidRPr="002C5132">
        <w:rPr>
          <w:rFonts w:ascii="Times New Roman" w:hAnsi="Times New Roman" w:cs="Times New Roman"/>
        </w:rPr>
        <w:t xml:space="preserve"> Plan. The Council made clear that the </w:t>
      </w:r>
      <w:r w:rsidR="00EA22D0">
        <w:rPr>
          <w:rFonts w:ascii="Times New Roman" w:hAnsi="Times New Roman" w:cs="Times New Roman"/>
        </w:rPr>
        <w:t xml:space="preserve">limited additional </w:t>
      </w:r>
      <w:r w:rsidRPr="002C5132">
        <w:rPr>
          <w:rFonts w:ascii="Times New Roman" w:hAnsi="Times New Roman" w:cs="Times New Roman"/>
        </w:rPr>
        <w:t>procedural schedule was crafted and ordered to “assure party participation</w:t>
      </w:r>
      <w:r w:rsidR="00E82BAE" w:rsidRPr="002C5132">
        <w:rPr>
          <w:rFonts w:ascii="Times New Roman" w:hAnsi="Times New Roman" w:cs="Times New Roman"/>
        </w:rPr>
        <w:t>… [</w:t>
      </w:r>
      <w:r w:rsidRPr="002C5132">
        <w:rPr>
          <w:rFonts w:ascii="Times New Roman" w:hAnsi="Times New Roman" w:cs="Times New Roman"/>
        </w:rPr>
        <w:t>and</w:t>
      </w:r>
      <w:r w:rsidR="00513770">
        <w:rPr>
          <w:rFonts w:ascii="Times New Roman" w:hAnsi="Times New Roman" w:cs="Times New Roman"/>
        </w:rPr>
        <w:t xml:space="preserve"> to</w:t>
      </w:r>
      <w:r w:rsidRPr="002C5132">
        <w:rPr>
          <w:rFonts w:ascii="Times New Roman" w:hAnsi="Times New Roman" w:cs="Times New Roman"/>
        </w:rPr>
        <w:t>] provide the opportunity to provide comments on ENO’s Proposed Plan, TNO’s proposed modifications, and ENO’s supplemental filing.”</w:t>
      </w:r>
      <w:r w:rsidRPr="002C5132">
        <w:rPr>
          <w:rFonts w:ascii="Times New Roman" w:hAnsi="Times New Roman" w:cs="Times New Roman"/>
          <w:vertAlign w:val="superscript"/>
        </w:rPr>
        <w:footnoteReference w:id="2"/>
      </w:r>
    </w:p>
    <w:p w14:paraId="495E4830" w14:textId="1AB64856" w:rsidR="00513770" w:rsidRDefault="00513770" w:rsidP="002C5132">
      <w:pPr>
        <w:spacing w:after="279" w:line="360" w:lineRule="auto"/>
        <w:ind w:left="-15" w:firstLine="735"/>
        <w:contextualSpacing/>
        <w:jc w:val="both"/>
        <w:rPr>
          <w:rFonts w:ascii="Times New Roman" w:hAnsi="Times New Roman" w:cs="Times New Roman"/>
        </w:rPr>
      </w:pPr>
      <w:r>
        <w:rPr>
          <w:rFonts w:ascii="Times New Roman" w:hAnsi="Times New Roman" w:cs="Times New Roman"/>
          <w:b/>
          <w:bCs/>
        </w:rPr>
        <w:t xml:space="preserve">WHEREAS, </w:t>
      </w:r>
      <w:r>
        <w:rPr>
          <w:rFonts w:ascii="Times New Roman" w:hAnsi="Times New Roman" w:cs="Times New Roman"/>
        </w:rPr>
        <w:t>during the extension period, and consistent with the Council’s order, additional discovery was conducted, comments were filed, and ENO provided supplemental details</w:t>
      </w:r>
      <w:r w:rsidR="00133F39">
        <w:rPr>
          <w:rFonts w:ascii="Times New Roman" w:hAnsi="Times New Roman" w:cs="Times New Roman"/>
        </w:rPr>
        <w:t xml:space="preserve"> </w:t>
      </w:r>
      <w:r>
        <w:rPr>
          <w:rFonts w:ascii="Times New Roman" w:hAnsi="Times New Roman" w:cs="Times New Roman"/>
        </w:rPr>
        <w:t xml:space="preserve">to the </w:t>
      </w:r>
      <w:r w:rsidR="00DD6C2C">
        <w:rPr>
          <w:rFonts w:ascii="Times New Roman" w:hAnsi="Times New Roman" w:cs="Times New Roman"/>
        </w:rPr>
        <w:t>Proposed</w:t>
      </w:r>
      <w:r>
        <w:rPr>
          <w:rFonts w:ascii="Times New Roman" w:hAnsi="Times New Roman" w:cs="Times New Roman"/>
        </w:rPr>
        <w:t xml:space="preserve"> Plan addressing specific </w:t>
      </w:r>
      <w:r w:rsidR="00C519C3">
        <w:rPr>
          <w:rFonts w:ascii="Times New Roman" w:hAnsi="Times New Roman" w:cs="Times New Roman"/>
        </w:rPr>
        <w:t>elements noted in the resolution</w:t>
      </w:r>
      <w:r w:rsidR="00FE7F11">
        <w:rPr>
          <w:rFonts w:ascii="Times New Roman" w:hAnsi="Times New Roman" w:cs="Times New Roman"/>
        </w:rPr>
        <w:t xml:space="preserve"> (“Supplemental Plan”)</w:t>
      </w:r>
      <w:r w:rsidR="00C519C3">
        <w:rPr>
          <w:rFonts w:ascii="Times New Roman" w:hAnsi="Times New Roman" w:cs="Times New Roman"/>
        </w:rPr>
        <w:t xml:space="preserve">; and </w:t>
      </w:r>
    </w:p>
    <w:p w14:paraId="789FB996" w14:textId="03FE6A85" w:rsidR="00C519C3" w:rsidRDefault="00C519C3" w:rsidP="005934EE">
      <w:pPr>
        <w:spacing w:before="100" w:beforeAutospacing="1" w:after="100" w:afterAutospacing="1" w:line="360" w:lineRule="auto"/>
        <w:ind w:firstLine="720"/>
        <w:contextualSpacing/>
        <w:jc w:val="both"/>
        <w:rPr>
          <w:rFonts w:ascii="Times New Roman" w:eastAsia="Times New Roman" w:hAnsi="Times New Roman" w:cs="Times New Roman"/>
          <w:color w:val="000000"/>
          <w:kern w:val="0"/>
          <w14:ligatures w14:val="none"/>
        </w:rPr>
      </w:pPr>
      <w:r w:rsidRPr="00C519C3">
        <w:rPr>
          <w:rFonts w:ascii="Times New Roman" w:hAnsi="Times New Roman" w:cs="Times New Roman"/>
          <w:b/>
          <w:bCs/>
        </w:rPr>
        <w:t xml:space="preserve">WHEREAS, </w:t>
      </w:r>
      <w:r w:rsidRPr="00C519C3">
        <w:rPr>
          <w:rFonts w:ascii="Times New Roman" w:hAnsi="Times New Roman" w:cs="Times New Roman"/>
        </w:rPr>
        <w:t xml:space="preserve">as directed by the Council, </w:t>
      </w:r>
      <w:r w:rsidRPr="00C519C3">
        <w:rPr>
          <w:rFonts w:ascii="Times New Roman" w:eastAsia="Times New Roman" w:hAnsi="Times New Roman" w:cs="Times New Roman"/>
          <w:color w:val="000000"/>
          <w:kern w:val="0"/>
          <w14:ligatures w14:val="none"/>
        </w:rPr>
        <w:t xml:space="preserve">the Advisors </w:t>
      </w:r>
      <w:r>
        <w:rPr>
          <w:rFonts w:ascii="Times New Roman" w:eastAsia="Times New Roman" w:hAnsi="Times New Roman" w:cs="Times New Roman"/>
          <w:color w:val="000000"/>
          <w:kern w:val="0"/>
          <w14:ligatures w14:val="none"/>
        </w:rPr>
        <w:t>f</w:t>
      </w:r>
      <w:r w:rsidRPr="00C519C3">
        <w:rPr>
          <w:rFonts w:ascii="Times New Roman" w:eastAsia="Times New Roman" w:hAnsi="Times New Roman" w:cs="Times New Roman"/>
          <w:color w:val="000000"/>
          <w:kern w:val="0"/>
          <w14:ligatures w14:val="none"/>
        </w:rPr>
        <w:t>ile</w:t>
      </w:r>
      <w:r>
        <w:rPr>
          <w:rFonts w:ascii="Times New Roman" w:eastAsia="Times New Roman" w:hAnsi="Times New Roman" w:cs="Times New Roman"/>
          <w:color w:val="000000"/>
          <w:kern w:val="0"/>
          <w14:ligatures w14:val="none"/>
        </w:rPr>
        <w:t>d</w:t>
      </w:r>
      <w:r w:rsidRPr="00C519C3">
        <w:rPr>
          <w:rFonts w:ascii="Times New Roman" w:eastAsia="Times New Roman" w:hAnsi="Times New Roman" w:cs="Times New Roman"/>
          <w:color w:val="000000"/>
          <w:kern w:val="0"/>
          <w14:ligatures w14:val="none"/>
        </w:rPr>
        <w:t xml:space="preserve"> a report addressing ENO’s Proposed Plan, ENO’s </w:t>
      </w:r>
      <w:r w:rsidR="00FE7F11">
        <w:rPr>
          <w:rFonts w:ascii="Times New Roman" w:eastAsia="Times New Roman" w:hAnsi="Times New Roman" w:cs="Times New Roman"/>
          <w:color w:val="000000"/>
          <w:kern w:val="0"/>
          <w14:ligatures w14:val="none"/>
        </w:rPr>
        <w:t>S</w:t>
      </w:r>
      <w:r w:rsidRPr="00C519C3">
        <w:rPr>
          <w:rFonts w:ascii="Times New Roman" w:eastAsia="Times New Roman" w:hAnsi="Times New Roman" w:cs="Times New Roman"/>
          <w:color w:val="000000"/>
          <w:kern w:val="0"/>
          <w14:ligatures w14:val="none"/>
        </w:rPr>
        <w:t xml:space="preserve">upplemental </w:t>
      </w:r>
      <w:r w:rsidR="00FE7F11">
        <w:rPr>
          <w:rFonts w:ascii="Times New Roman" w:eastAsia="Times New Roman" w:hAnsi="Times New Roman" w:cs="Times New Roman"/>
          <w:color w:val="000000"/>
          <w:kern w:val="0"/>
          <w14:ligatures w14:val="none"/>
        </w:rPr>
        <w:t>P</w:t>
      </w:r>
      <w:r w:rsidRPr="00C519C3">
        <w:rPr>
          <w:rFonts w:ascii="Times New Roman" w:eastAsia="Times New Roman" w:hAnsi="Times New Roman" w:cs="Times New Roman"/>
          <w:color w:val="000000"/>
          <w:kern w:val="0"/>
          <w14:ligatures w14:val="none"/>
        </w:rPr>
        <w:t>lan, TNO’s proposed substantive modifications, and comments received addressing eac</w:t>
      </w:r>
      <w:r>
        <w:rPr>
          <w:rFonts w:ascii="Times New Roman" w:eastAsia="Times New Roman" w:hAnsi="Times New Roman" w:cs="Times New Roman"/>
          <w:color w:val="000000"/>
          <w:kern w:val="0"/>
          <w14:ligatures w14:val="none"/>
        </w:rPr>
        <w:t>h; and</w:t>
      </w:r>
    </w:p>
    <w:p w14:paraId="2287529B" w14:textId="5570DE13" w:rsidR="00F3568F" w:rsidRPr="00F3568F" w:rsidRDefault="00F3568F" w:rsidP="005934EE">
      <w:pPr>
        <w:spacing w:after="267" w:line="360" w:lineRule="auto"/>
        <w:ind w:firstLine="720"/>
        <w:contextualSpacing/>
        <w:jc w:val="both"/>
        <w:rPr>
          <w:rFonts w:ascii="Times New Roman" w:hAnsi="Times New Roman" w:cs="Times New Roman"/>
        </w:rPr>
      </w:pPr>
      <w:r w:rsidRPr="00F3568F">
        <w:rPr>
          <w:rFonts w:ascii="Times New Roman" w:hAnsi="Times New Roman" w:cs="Times New Roman"/>
          <w:b/>
          <w:bCs/>
        </w:rPr>
        <w:t xml:space="preserve">WHEREAS, </w:t>
      </w:r>
      <w:r w:rsidR="00DD6C2C">
        <w:rPr>
          <w:rFonts w:ascii="Times New Roman" w:hAnsi="Times New Roman" w:cs="Times New Roman"/>
        </w:rPr>
        <w:t>t</w:t>
      </w:r>
      <w:r w:rsidRPr="00F3568F">
        <w:rPr>
          <w:rFonts w:ascii="Times New Roman" w:hAnsi="Times New Roman" w:cs="Times New Roman"/>
        </w:rPr>
        <w:t>he Advisors</w:t>
      </w:r>
      <w:r>
        <w:rPr>
          <w:rFonts w:ascii="Times New Roman" w:hAnsi="Times New Roman" w:cs="Times New Roman"/>
        </w:rPr>
        <w:t>’ report</w:t>
      </w:r>
      <w:r w:rsidRPr="00F3568F">
        <w:rPr>
          <w:rFonts w:ascii="Times New Roman" w:hAnsi="Times New Roman" w:cs="Times New Roman"/>
        </w:rPr>
        <w:t xml:space="preserve"> identified issues requiring Council decision prior to DER program implementation: (a) the</w:t>
      </w:r>
      <w:r>
        <w:rPr>
          <w:rFonts w:ascii="Times New Roman" w:hAnsi="Times New Roman" w:cs="Times New Roman"/>
        </w:rPr>
        <w:t xml:space="preserve"> amount</w:t>
      </w:r>
      <w:r w:rsidRPr="00F3568F">
        <w:rPr>
          <w:rFonts w:ascii="Times New Roman" w:hAnsi="Times New Roman" w:cs="Times New Roman"/>
        </w:rPr>
        <w:t xml:space="preserve"> of the Council-discretionary portion of the SERI </w:t>
      </w:r>
      <w:r>
        <w:rPr>
          <w:rFonts w:ascii="Times New Roman" w:hAnsi="Times New Roman" w:cs="Times New Roman"/>
        </w:rPr>
        <w:t>s</w:t>
      </w:r>
      <w:r w:rsidRPr="00F3568F">
        <w:rPr>
          <w:rFonts w:ascii="Times New Roman" w:hAnsi="Times New Roman" w:cs="Times New Roman"/>
        </w:rPr>
        <w:t>ettlement funds</w:t>
      </w:r>
      <w:r>
        <w:rPr>
          <w:rFonts w:ascii="Times New Roman" w:hAnsi="Times New Roman" w:cs="Times New Roman"/>
        </w:rPr>
        <w:t xml:space="preserve"> to be used in the program</w:t>
      </w:r>
      <w:r w:rsidRPr="00F3568F">
        <w:rPr>
          <w:rFonts w:ascii="Times New Roman" w:hAnsi="Times New Roman" w:cs="Times New Roman"/>
        </w:rPr>
        <w:t>; (b) consideration of TNO’s proposed new categor</w:t>
      </w:r>
      <w:r>
        <w:rPr>
          <w:rFonts w:ascii="Times New Roman" w:hAnsi="Times New Roman" w:cs="Times New Roman"/>
        </w:rPr>
        <w:t>y</w:t>
      </w:r>
      <w:r w:rsidRPr="00F3568F">
        <w:rPr>
          <w:rFonts w:ascii="Times New Roman" w:hAnsi="Times New Roman" w:cs="Times New Roman"/>
        </w:rPr>
        <w:t xml:space="preserve"> of participants; (c) the </w:t>
      </w:r>
      <w:r>
        <w:rPr>
          <w:rFonts w:ascii="Times New Roman" w:hAnsi="Times New Roman" w:cs="Times New Roman"/>
        </w:rPr>
        <w:t xml:space="preserve">specific </w:t>
      </w:r>
      <w:r w:rsidRPr="00F3568F">
        <w:rPr>
          <w:rFonts w:ascii="Times New Roman" w:hAnsi="Times New Roman" w:cs="Times New Roman"/>
        </w:rPr>
        <w:t xml:space="preserve">level of upfront incentive rates; (d) the </w:t>
      </w:r>
      <w:r>
        <w:rPr>
          <w:rFonts w:ascii="Times New Roman" w:hAnsi="Times New Roman" w:cs="Times New Roman"/>
        </w:rPr>
        <w:t>specific</w:t>
      </w:r>
      <w:r w:rsidRPr="00F3568F">
        <w:rPr>
          <w:rFonts w:ascii="Times New Roman" w:hAnsi="Times New Roman" w:cs="Times New Roman"/>
        </w:rPr>
        <w:t xml:space="preserve"> level of upfront incentive caps; (e) the </w:t>
      </w:r>
      <w:r>
        <w:rPr>
          <w:rFonts w:ascii="Times New Roman" w:hAnsi="Times New Roman" w:cs="Times New Roman"/>
        </w:rPr>
        <w:t>specific</w:t>
      </w:r>
      <w:r w:rsidRPr="00F3568F">
        <w:rPr>
          <w:rFonts w:ascii="Times New Roman" w:hAnsi="Times New Roman" w:cs="Times New Roman"/>
        </w:rPr>
        <w:t xml:space="preserve"> level of ongoing incentive rates and caps; (f) </w:t>
      </w:r>
      <w:r>
        <w:rPr>
          <w:rFonts w:ascii="Times New Roman" w:hAnsi="Times New Roman" w:cs="Times New Roman"/>
        </w:rPr>
        <w:t>consideration of</w:t>
      </w:r>
      <w:r w:rsidRPr="00F3568F">
        <w:rPr>
          <w:rFonts w:ascii="Times New Roman" w:hAnsi="Times New Roman" w:cs="Times New Roman"/>
        </w:rPr>
        <w:t xml:space="preserve"> administrative costs considering the TPIA’s scope of work; (g) consideration of expected ratepayer impacts; and (h) whether to direct ENO to provide greater detail for DER program objectives.  </w:t>
      </w:r>
    </w:p>
    <w:p w14:paraId="60DA2F24" w14:textId="77777777" w:rsidR="007C7E5A" w:rsidRDefault="00C519C3" w:rsidP="005934EE">
      <w:pPr>
        <w:spacing w:before="100" w:beforeAutospacing="1" w:after="100" w:afterAutospacing="1" w:line="360" w:lineRule="auto"/>
        <w:ind w:firstLine="630"/>
        <w:contextualSpacing/>
        <w:jc w:val="both"/>
        <w:rPr>
          <w:rFonts w:ascii="Times New Roman" w:eastAsia="Times New Roman" w:hAnsi="Times New Roman" w:cs="Times New Roman"/>
          <w:color w:val="000000"/>
          <w:kern w:val="0"/>
          <w14:ligatures w14:val="none"/>
        </w:rPr>
      </w:pPr>
      <w:r>
        <w:rPr>
          <w:rFonts w:ascii="Times New Roman" w:hAnsi="Times New Roman" w:cs="Times New Roman"/>
          <w:b/>
          <w:bCs/>
        </w:rPr>
        <w:t>WHEREAS,</w:t>
      </w:r>
      <w:r>
        <w:rPr>
          <w:rFonts w:ascii="Times New Roman" w:hAnsi="Times New Roman" w:cs="Times New Roman"/>
        </w:rPr>
        <w:t xml:space="preserve"> the hearing officer </w:t>
      </w:r>
      <w:r w:rsidR="00F3568F">
        <w:rPr>
          <w:rFonts w:ascii="Times New Roman" w:hAnsi="Times New Roman" w:cs="Times New Roman"/>
        </w:rPr>
        <w:t xml:space="preserve">subsequently </w:t>
      </w:r>
      <w:r>
        <w:rPr>
          <w:rFonts w:ascii="Times New Roman" w:hAnsi="Times New Roman" w:cs="Times New Roman"/>
        </w:rPr>
        <w:t>certified the record of the extended procedural schedule</w:t>
      </w:r>
      <w:r w:rsidR="00F3568F">
        <w:rPr>
          <w:rFonts w:ascii="Times New Roman" w:hAnsi="Times New Roman" w:cs="Times New Roman"/>
        </w:rPr>
        <w:t xml:space="preserve"> making the matter appropriate for Council action</w:t>
      </w:r>
      <w:r>
        <w:rPr>
          <w:rFonts w:ascii="Times New Roman" w:hAnsi="Times New Roman" w:cs="Times New Roman"/>
        </w:rPr>
        <w:t>; and</w:t>
      </w:r>
    </w:p>
    <w:p w14:paraId="662B14D4" w14:textId="5ADDB531" w:rsidR="004056CB" w:rsidRDefault="00971DEF" w:rsidP="005934EE">
      <w:pPr>
        <w:spacing w:before="100" w:beforeAutospacing="1" w:after="100" w:afterAutospacing="1" w:line="360" w:lineRule="auto"/>
        <w:ind w:firstLine="720"/>
        <w:contextualSpacing/>
        <w:jc w:val="both"/>
        <w:rPr>
          <w:rFonts w:ascii="Times New Roman" w:hAnsi="Times New Roman" w:cs="Times New Roman"/>
        </w:rPr>
      </w:pPr>
      <w:r w:rsidRPr="007C7E5A">
        <w:rPr>
          <w:rFonts w:ascii="Times New Roman" w:hAnsi="Times New Roman" w:cs="Times New Roman"/>
          <w:b/>
          <w:bCs/>
        </w:rPr>
        <w:t>WHEREAS,</w:t>
      </w:r>
      <w:r w:rsidR="007C7E5A" w:rsidRPr="007C7E5A">
        <w:rPr>
          <w:rFonts w:ascii="Times New Roman" w:hAnsi="Times New Roman" w:cs="Times New Roman"/>
          <w:b/>
          <w:bCs/>
        </w:rPr>
        <w:t xml:space="preserve"> </w:t>
      </w:r>
      <w:r w:rsidR="007C7E5A" w:rsidRPr="007C7E5A">
        <w:rPr>
          <w:rFonts w:ascii="Times New Roman" w:hAnsi="Times New Roman" w:cs="Times New Roman"/>
        </w:rPr>
        <w:t xml:space="preserve">the Council notes and reiterates its initial </w:t>
      </w:r>
      <w:r w:rsidR="00FE7F11">
        <w:rPr>
          <w:rFonts w:ascii="Times New Roman" w:hAnsi="Times New Roman" w:cs="Times New Roman"/>
        </w:rPr>
        <w:t>directive</w:t>
      </w:r>
      <w:r w:rsidR="007C7E5A" w:rsidRPr="007C7E5A">
        <w:rPr>
          <w:rFonts w:ascii="Times New Roman" w:hAnsi="Times New Roman" w:cs="Times New Roman"/>
        </w:rPr>
        <w:t xml:space="preserve"> in the DER Resolution that “to monitor the DER Program and potentially adjust incentive levels or reallocate budget based on the annual results of the DER Program, the Council finds that periodic reporting, on both a quarterly and annual basis, regarding the budget and operational progress is required, and that such reporting should have sufficient detail to allow the Council to adjust the program’s spending</w:t>
      </w:r>
      <w:r w:rsidRPr="007C7E5A">
        <w:rPr>
          <w:rFonts w:ascii="Times New Roman" w:hAnsi="Times New Roman" w:cs="Times New Roman"/>
        </w:rPr>
        <w:t>;</w:t>
      </w:r>
      <w:r w:rsidR="00D815F0">
        <w:rPr>
          <w:rFonts w:ascii="Times New Roman" w:hAnsi="Times New Roman" w:cs="Times New Roman"/>
        </w:rPr>
        <w:t>”</w:t>
      </w:r>
      <w:r w:rsidR="007C7E5A">
        <w:rPr>
          <w:rStyle w:val="FootnoteReference"/>
          <w:rFonts w:ascii="Times New Roman" w:hAnsi="Times New Roman" w:cs="Times New Roman"/>
        </w:rPr>
        <w:footnoteReference w:id="3"/>
      </w:r>
      <w:r w:rsidRPr="007C7E5A">
        <w:rPr>
          <w:rFonts w:ascii="Times New Roman" w:hAnsi="Times New Roman" w:cs="Times New Roman"/>
        </w:rPr>
        <w:t xml:space="preserve"> </w:t>
      </w:r>
      <w:r w:rsidR="007C7E5A" w:rsidRPr="007C7E5A">
        <w:rPr>
          <w:rFonts w:ascii="Times New Roman" w:hAnsi="Times New Roman" w:cs="Times New Roman"/>
        </w:rPr>
        <w:t xml:space="preserve"> </w:t>
      </w:r>
      <w:r w:rsidRPr="007C7E5A">
        <w:rPr>
          <w:rFonts w:ascii="Times New Roman" w:hAnsi="Times New Roman" w:cs="Times New Roman"/>
        </w:rPr>
        <w:t>and</w:t>
      </w:r>
    </w:p>
    <w:p w14:paraId="0E58800B" w14:textId="0591A098" w:rsidR="00D815F0" w:rsidRPr="00D815F0" w:rsidRDefault="00D815F0" w:rsidP="005934EE">
      <w:pPr>
        <w:spacing w:before="100" w:beforeAutospacing="1" w:after="0" w:line="360" w:lineRule="auto"/>
        <w:ind w:left="86" w:firstLine="634"/>
        <w:contextualSpacing/>
        <w:jc w:val="both"/>
        <w:rPr>
          <w:rFonts w:ascii="Times New Roman" w:eastAsia="Times New Roman" w:hAnsi="Times New Roman" w:cs="Times New Roman"/>
          <w:color w:val="000000"/>
          <w:kern w:val="0"/>
          <w14:ligatures w14:val="none"/>
        </w:rPr>
      </w:pPr>
      <w:r>
        <w:rPr>
          <w:rFonts w:ascii="Times New Roman" w:hAnsi="Times New Roman" w:cs="Times New Roman"/>
          <w:b/>
          <w:bCs/>
        </w:rPr>
        <w:t xml:space="preserve">WHEREAS, </w:t>
      </w:r>
      <w:r w:rsidRPr="00D815F0">
        <w:rPr>
          <w:rFonts w:ascii="Times New Roman" w:hAnsi="Times New Roman" w:cs="Times New Roman"/>
        </w:rPr>
        <w:t>the Council also</w:t>
      </w:r>
      <w:r>
        <w:rPr>
          <w:rFonts w:ascii="Times New Roman" w:hAnsi="Times New Roman" w:cs="Times New Roman"/>
        </w:rPr>
        <w:t xml:space="preserve"> notes and reiterates</w:t>
      </w:r>
      <w:r w:rsidR="00C00807">
        <w:rPr>
          <w:rFonts w:ascii="Times New Roman" w:hAnsi="Times New Roman" w:cs="Times New Roman"/>
        </w:rPr>
        <w:t xml:space="preserve"> that</w:t>
      </w:r>
      <w:r>
        <w:rPr>
          <w:rFonts w:ascii="Times New Roman" w:hAnsi="Times New Roman" w:cs="Times New Roman"/>
        </w:rPr>
        <w:t xml:space="preserve"> consistent with the DER Resolution all values adopted herein for incentive levels, caps and budgets are initial values subject to </w:t>
      </w:r>
      <w:r w:rsidR="00DD6C2C">
        <w:rPr>
          <w:rFonts w:ascii="Times New Roman" w:hAnsi="Times New Roman" w:cs="Times New Roman"/>
        </w:rPr>
        <w:t xml:space="preserve">ongoing </w:t>
      </w:r>
      <w:r>
        <w:rPr>
          <w:rFonts w:ascii="Times New Roman" w:hAnsi="Times New Roman" w:cs="Times New Roman"/>
        </w:rPr>
        <w:t>period</w:t>
      </w:r>
      <w:r w:rsidR="00C00807">
        <w:rPr>
          <w:rFonts w:ascii="Times New Roman" w:hAnsi="Times New Roman" w:cs="Times New Roman"/>
        </w:rPr>
        <w:t>ic review and adjustment by the Council based upon data</w:t>
      </w:r>
      <w:r w:rsidR="00251F32">
        <w:rPr>
          <w:rFonts w:ascii="Times New Roman" w:hAnsi="Times New Roman" w:cs="Times New Roman"/>
        </w:rPr>
        <w:t xml:space="preserve"> collected, reported, </w:t>
      </w:r>
      <w:r w:rsidR="00C00807">
        <w:rPr>
          <w:rFonts w:ascii="Times New Roman" w:hAnsi="Times New Roman" w:cs="Times New Roman"/>
        </w:rPr>
        <w:t xml:space="preserve"> and evaluated regarding </w:t>
      </w:r>
      <w:r w:rsidR="00DD6C2C">
        <w:rPr>
          <w:rFonts w:ascii="Times New Roman" w:hAnsi="Times New Roman" w:cs="Times New Roman"/>
        </w:rPr>
        <w:t xml:space="preserve">all aspects of the </w:t>
      </w:r>
      <w:r w:rsidR="00251F32">
        <w:rPr>
          <w:rFonts w:ascii="Times New Roman" w:hAnsi="Times New Roman" w:cs="Times New Roman"/>
        </w:rPr>
        <w:t xml:space="preserve">DER </w:t>
      </w:r>
      <w:r w:rsidR="00C00807">
        <w:rPr>
          <w:rFonts w:ascii="Times New Roman" w:hAnsi="Times New Roman" w:cs="Times New Roman"/>
        </w:rPr>
        <w:t>program</w:t>
      </w:r>
      <w:r w:rsidR="00251F32">
        <w:rPr>
          <w:rFonts w:ascii="Times New Roman" w:hAnsi="Times New Roman" w:cs="Times New Roman"/>
        </w:rPr>
        <w:t>,</w:t>
      </w:r>
      <w:r w:rsidR="00251F32">
        <w:t xml:space="preserve"> </w:t>
      </w:r>
      <w:r w:rsidR="00251F32" w:rsidRPr="00251F32">
        <w:rPr>
          <w:rFonts w:ascii="Times New Roman" w:hAnsi="Times New Roman" w:cs="Times New Roman"/>
        </w:rPr>
        <w:t xml:space="preserve">including </w:t>
      </w:r>
      <w:r w:rsidR="00251F32">
        <w:rPr>
          <w:rFonts w:ascii="Times New Roman" w:hAnsi="Times New Roman" w:cs="Times New Roman"/>
        </w:rPr>
        <w:t xml:space="preserve">program </w:t>
      </w:r>
      <w:r w:rsidR="00251F32" w:rsidRPr="00251F32">
        <w:rPr>
          <w:rFonts w:ascii="Times New Roman" w:hAnsi="Times New Roman" w:cs="Times New Roman"/>
        </w:rPr>
        <w:t>demand and performance</w:t>
      </w:r>
      <w:r w:rsidR="00E82BAE">
        <w:rPr>
          <w:rFonts w:ascii="Times New Roman" w:hAnsi="Times New Roman" w:cs="Times New Roman"/>
        </w:rPr>
        <w:t>;</w:t>
      </w:r>
      <w:r w:rsidR="00C00807">
        <w:rPr>
          <w:rFonts w:ascii="Times New Roman" w:hAnsi="Times New Roman" w:cs="Times New Roman"/>
        </w:rPr>
        <w:t xml:space="preserve"> and</w:t>
      </w:r>
    </w:p>
    <w:p w14:paraId="453C6945" w14:textId="698BFC5E" w:rsidR="11CB2D8E" w:rsidRPr="00352310" w:rsidRDefault="11CB2D8E" w:rsidP="43A3D5DF">
      <w:pPr>
        <w:pStyle w:val="Default"/>
        <w:spacing w:line="360" w:lineRule="auto"/>
        <w:ind w:firstLine="720"/>
        <w:contextualSpacing/>
        <w:jc w:val="both"/>
        <w:rPr>
          <w:b/>
          <w:bCs/>
        </w:rPr>
      </w:pPr>
      <w:r w:rsidRPr="00352310">
        <w:rPr>
          <w:b/>
          <w:bCs/>
        </w:rPr>
        <w:t>WHEREAS,</w:t>
      </w:r>
      <w:r w:rsidR="00E82BAE">
        <w:rPr>
          <w:b/>
          <w:bCs/>
        </w:rPr>
        <w:t xml:space="preserve"> </w:t>
      </w:r>
      <w:r w:rsidR="00E82BAE">
        <w:t>the Council recognizes and finds that the design, funding, and implementation of DER/VPP programs are a relatively new aspect of utility regulation and do n</w:t>
      </w:r>
      <w:r w:rsidR="008130AC">
        <w:t>o</w:t>
      </w:r>
      <w:r w:rsidR="00E82BAE">
        <w:t xml:space="preserve">t have fixed formulas </w:t>
      </w:r>
      <w:r w:rsidR="008130AC">
        <w:t xml:space="preserve">that can be universally adopted </w:t>
      </w:r>
      <w:r w:rsidR="00E82BAE">
        <w:t xml:space="preserve">and </w:t>
      </w:r>
      <w:r w:rsidR="003553FE">
        <w:t>the Council also recognizes</w:t>
      </w:r>
      <w:r w:rsidR="00DD6C2C">
        <w:t xml:space="preserve"> </w:t>
      </w:r>
      <w:r w:rsidR="00E82BAE">
        <w:t>that seminal programs across the country have required flexibility and latitude</w:t>
      </w:r>
      <w:r w:rsidR="008130AC">
        <w:t>,</w:t>
      </w:r>
      <w:r w:rsidR="00E82BAE">
        <w:t xml:space="preserve"> </w:t>
      </w:r>
      <w:r w:rsidR="008130AC">
        <w:t>both in original design and in adaptability, to accomplish stated goals</w:t>
      </w:r>
      <w:r w:rsidRPr="00352310">
        <w:t>; and</w:t>
      </w:r>
    </w:p>
    <w:p w14:paraId="28CAEC3A" w14:textId="07318E28" w:rsidR="00DE4032" w:rsidRDefault="00DE4032" w:rsidP="007924A6">
      <w:pPr>
        <w:pStyle w:val="Default"/>
        <w:spacing w:line="360" w:lineRule="auto"/>
        <w:ind w:firstLine="720"/>
        <w:jc w:val="both"/>
      </w:pPr>
      <w:r w:rsidRPr="001358F5">
        <w:rPr>
          <w:b/>
          <w:bCs/>
        </w:rPr>
        <w:t>WHEREAS</w:t>
      </w:r>
      <w:r w:rsidRPr="000B483F">
        <w:t>,</w:t>
      </w:r>
      <w:r w:rsidRPr="001358F5">
        <w:rPr>
          <w:b/>
          <w:bCs/>
        </w:rPr>
        <w:t xml:space="preserve"> </w:t>
      </w:r>
      <w:r w:rsidR="00C63EC7" w:rsidRPr="001358F5">
        <w:t>the Council</w:t>
      </w:r>
      <w:r w:rsidR="00C63EC7" w:rsidRPr="001358F5">
        <w:rPr>
          <w:b/>
          <w:bCs/>
        </w:rPr>
        <w:t xml:space="preserve"> </w:t>
      </w:r>
      <w:r w:rsidR="00B044F6" w:rsidRPr="001358F5">
        <w:t xml:space="preserve">also </w:t>
      </w:r>
      <w:r w:rsidR="00A11E40">
        <w:t xml:space="preserve">reiterates </w:t>
      </w:r>
      <w:r w:rsidR="00B545BC">
        <w:t xml:space="preserve">that </w:t>
      </w:r>
      <w:r w:rsidR="00A11E40">
        <w:t>the goals for the program</w:t>
      </w:r>
      <w:r w:rsidR="00B545BC">
        <w:t xml:space="preserve"> to expand DER are </w:t>
      </w:r>
      <w:r w:rsidR="00A11E40">
        <w:t xml:space="preserve">best </w:t>
      </w:r>
      <w:r w:rsidR="00B545BC">
        <w:t xml:space="preserve">achieved by implementing </w:t>
      </w:r>
      <w:r w:rsidR="00B545BC" w:rsidRPr="001358F5">
        <w:t>a DER program as a</w:t>
      </w:r>
      <w:r w:rsidR="006A111F">
        <w:t>n initial</w:t>
      </w:r>
      <w:r w:rsidR="00B545BC" w:rsidRPr="001358F5">
        <w:t xml:space="preserve"> three-year</w:t>
      </w:r>
      <w:r w:rsidR="006A111F">
        <w:rPr>
          <w:rStyle w:val="FootnoteReference"/>
        </w:rPr>
        <w:footnoteReference w:id="4"/>
      </w:r>
      <w:r w:rsidR="00B545BC" w:rsidRPr="001358F5">
        <w:t xml:space="preserve"> Phase III of the Energy Smart BESS Pilot Program</w:t>
      </w:r>
      <w:r w:rsidR="00A11E40">
        <w:rPr>
          <w:rFonts w:eastAsia="Times New Roman"/>
        </w:rPr>
        <w:t xml:space="preserve"> using the existing </w:t>
      </w:r>
      <w:r w:rsidR="004111F2">
        <w:rPr>
          <w:rFonts w:eastAsia="Times New Roman"/>
        </w:rPr>
        <w:t xml:space="preserve">distributed energy resource </w:t>
      </w:r>
      <w:r w:rsidR="00A11E40">
        <w:rPr>
          <w:rFonts w:eastAsia="Times New Roman"/>
        </w:rPr>
        <w:t>management system (“DERMS”)</w:t>
      </w:r>
      <w:r w:rsidR="00C63EC7" w:rsidRPr="001358F5">
        <w:t>; and</w:t>
      </w:r>
    </w:p>
    <w:p w14:paraId="4BF3C501" w14:textId="1FDB78E7" w:rsidR="00B545BC" w:rsidRDefault="00B545BC" w:rsidP="007924A6">
      <w:pPr>
        <w:pStyle w:val="Default"/>
        <w:spacing w:line="360" w:lineRule="auto"/>
        <w:ind w:firstLine="720"/>
        <w:jc w:val="both"/>
      </w:pPr>
      <w:r>
        <w:rPr>
          <w:b/>
          <w:bCs/>
        </w:rPr>
        <w:t xml:space="preserve">WHEREAS, </w:t>
      </w:r>
      <w:r>
        <w:t xml:space="preserve">the Council </w:t>
      </w:r>
      <w:r w:rsidR="00066617">
        <w:t>re</w:t>
      </w:r>
      <w:r>
        <w:t>affirms the following features as components of the program: a</w:t>
      </w:r>
      <w:r w:rsidR="0061368E">
        <w:t>)</w:t>
      </w:r>
      <w:r>
        <w:t xml:space="preserve"> upfront incentives fifty percent (50%) earmarked for residential customers and fifty percent (50%)  earmarked for commercial</w:t>
      </w:r>
      <w:r w:rsidR="00DD6C2C">
        <w:t xml:space="preserve"> customers</w:t>
      </w:r>
      <w:r w:rsidR="0061368E">
        <w:t xml:space="preserve">; b) forty (40%) of total </w:t>
      </w:r>
      <w:r w:rsidR="00DD6C2C">
        <w:t xml:space="preserve">residential </w:t>
      </w:r>
      <w:r w:rsidR="0061368E">
        <w:t xml:space="preserve">customer upfront incentives earmarked for lower to middle income (“LMI”) residential customers; </w:t>
      </w:r>
      <w:r w:rsidR="006A111F">
        <w:t>c</w:t>
      </w:r>
      <w:r w:rsidR="0061368E">
        <w:t>)</w:t>
      </w:r>
      <w:r w:rsidR="00066617">
        <w:t xml:space="preserve"> </w:t>
      </w:r>
      <w:r w:rsidR="0061368E">
        <w:t>use</w:t>
      </w:r>
      <w:r w:rsidR="00066617">
        <w:t xml:space="preserve"> </w:t>
      </w:r>
      <w:r w:rsidR="0061368E">
        <w:t>of</w:t>
      </w:r>
      <w:r w:rsidR="00066617">
        <w:t xml:space="preserve"> </w:t>
      </w:r>
      <w:r w:rsidR="0061368E">
        <w:t>a third-party implementation administrator (“TPIA”);</w:t>
      </w:r>
      <w:r w:rsidR="00066617">
        <w:t xml:space="preserve"> </w:t>
      </w:r>
      <w:r w:rsidR="006A111F">
        <w:t>d</w:t>
      </w:r>
      <w:r w:rsidR="0061368E">
        <w:t>)</w:t>
      </w:r>
      <w:r w:rsidR="004111F2">
        <w:t xml:space="preserve"> </w:t>
      </w:r>
      <w:r w:rsidR="0087107C">
        <w:t>an</w:t>
      </w:r>
      <w:r w:rsidR="004111F2">
        <w:t xml:space="preserve"> </w:t>
      </w:r>
      <w:r w:rsidR="00066617">
        <w:t xml:space="preserve">administrative cost cap; </w:t>
      </w:r>
      <w:r w:rsidR="006A111F">
        <w:t>e</w:t>
      </w:r>
      <w:r w:rsidR="00066617">
        <w:t>)</w:t>
      </w:r>
      <w:r w:rsidR="003A1882">
        <w:t xml:space="preserve"> </w:t>
      </w:r>
      <w:r w:rsidR="00133CB3">
        <w:t xml:space="preserve"> reasonable incentive caps and ongoing incentive levels; and</w:t>
      </w:r>
      <w:r w:rsidR="00066617">
        <w:t xml:space="preserve"> </w:t>
      </w:r>
      <w:r w:rsidR="006A111F">
        <w:t>f</w:t>
      </w:r>
      <w:r w:rsidR="003A1882">
        <w:t>)</w:t>
      </w:r>
      <w:r w:rsidR="00066617">
        <w:t xml:space="preserve"> </w:t>
      </w:r>
      <w:r w:rsidR="00133CB3">
        <w:t xml:space="preserve">robust reporting </w:t>
      </w:r>
      <w:r w:rsidR="0087107C">
        <w:t xml:space="preserve">and </w:t>
      </w:r>
      <w:r w:rsidR="00133CB3">
        <w:t xml:space="preserve">data </w:t>
      </w:r>
      <w:r w:rsidR="00133CB3" w:rsidRPr="004111F2">
        <w:t>gathering</w:t>
      </w:r>
      <w:r w:rsidR="00133CB3">
        <w:t xml:space="preserve"> requirements; and</w:t>
      </w:r>
    </w:p>
    <w:p w14:paraId="3BB045CB" w14:textId="78D28A03" w:rsidR="0087107C" w:rsidRPr="0087107C" w:rsidRDefault="0087107C" w:rsidP="0087107C">
      <w:pPr>
        <w:pStyle w:val="Default"/>
        <w:spacing w:line="360" w:lineRule="auto"/>
        <w:ind w:firstLine="720"/>
        <w:jc w:val="both"/>
        <w:rPr>
          <w:highlight w:val="yellow"/>
        </w:rPr>
      </w:pPr>
      <w:r w:rsidRPr="0087107C">
        <w:rPr>
          <w:b/>
          <w:bCs/>
        </w:rPr>
        <w:t xml:space="preserve">WHEREAS, </w:t>
      </w:r>
      <w:r w:rsidRPr="0087107C">
        <w:t>the Council finds that the</w:t>
      </w:r>
      <w:r>
        <w:t xml:space="preserve"> record does not support including an additional commercial class of participants; and</w:t>
      </w:r>
      <w:r w:rsidRPr="0087107C">
        <w:t xml:space="preserve">            </w:t>
      </w:r>
    </w:p>
    <w:p w14:paraId="406CDCF5" w14:textId="6828F382" w:rsidR="003A1882" w:rsidRDefault="003A1882" w:rsidP="007924A6">
      <w:pPr>
        <w:pStyle w:val="Default"/>
        <w:spacing w:line="360" w:lineRule="auto"/>
        <w:ind w:firstLine="720"/>
        <w:jc w:val="both"/>
      </w:pPr>
      <w:r>
        <w:rPr>
          <w:b/>
          <w:bCs/>
        </w:rPr>
        <w:t xml:space="preserve">WHEREAS, </w:t>
      </w:r>
      <w:r>
        <w:t xml:space="preserve">the Council has evaluated </w:t>
      </w:r>
      <w:r w:rsidR="0087107C">
        <w:t xml:space="preserve">the full record and </w:t>
      </w:r>
      <w:r>
        <w:t>the information presented by all parties to establish incentive rates and caps that will allow participation in the program by residential customers at the most affordable level possible consistent with the available budget</w:t>
      </w:r>
      <w:r w:rsidR="000E6025">
        <w:t>,</w:t>
      </w:r>
      <w:r>
        <w:t xml:space="preserve"> goals</w:t>
      </w:r>
      <w:r w:rsidR="000E6025">
        <w:t>,</w:t>
      </w:r>
      <w:r>
        <w:t xml:space="preserve"> and features of the approved </w:t>
      </w:r>
      <w:r w:rsidR="000E6025">
        <w:t xml:space="preserve">DER </w:t>
      </w:r>
      <w:r>
        <w:t>program; and</w:t>
      </w:r>
    </w:p>
    <w:p w14:paraId="3DACA3FC" w14:textId="0D36FAD8" w:rsidR="00494815" w:rsidRDefault="003A1882" w:rsidP="007924A6">
      <w:pPr>
        <w:pStyle w:val="Default"/>
        <w:spacing w:line="360" w:lineRule="auto"/>
        <w:ind w:firstLine="720"/>
        <w:jc w:val="both"/>
      </w:pPr>
      <w:r w:rsidRPr="003A1882">
        <w:rPr>
          <w:b/>
          <w:bCs/>
        </w:rPr>
        <w:t xml:space="preserve">WHEREAS, </w:t>
      </w:r>
      <w:r w:rsidR="00CD52BC">
        <w:t xml:space="preserve">based upon the Council’s evaluation of the record as certified, the Council finds that the DER program shall include the following </w:t>
      </w:r>
      <w:r w:rsidR="00494815">
        <w:t xml:space="preserve">initial </w:t>
      </w:r>
      <w:r w:rsidR="00CD52BC">
        <w:t>incentive rates and caps</w:t>
      </w:r>
      <w:r w:rsidR="00494815">
        <w:t>:</w:t>
      </w:r>
    </w:p>
    <w:p w14:paraId="1E04472D" w14:textId="067D0AEC" w:rsidR="003A1882" w:rsidRDefault="00494815" w:rsidP="00494815">
      <w:pPr>
        <w:pStyle w:val="Default"/>
        <w:numPr>
          <w:ilvl w:val="0"/>
          <w:numId w:val="4"/>
        </w:numPr>
        <w:spacing w:line="360" w:lineRule="auto"/>
        <w:jc w:val="both"/>
      </w:pPr>
      <w:r>
        <w:t>Residential LMI upfront incentive ($/installed</w:t>
      </w:r>
      <w:r w:rsidR="005D7BBB">
        <w:t xml:space="preserve"> </w:t>
      </w:r>
      <w:r>
        <w:t>kW</w:t>
      </w:r>
      <w:r w:rsidR="00F64BEA">
        <w:t>h</w:t>
      </w:r>
      <w:r>
        <w:t>) - $850.00</w:t>
      </w:r>
      <w:r w:rsidR="002573C4">
        <w:t>.</w:t>
      </w:r>
    </w:p>
    <w:p w14:paraId="3A11DF81" w14:textId="0618A55A" w:rsidR="00494815" w:rsidRDefault="00494815" w:rsidP="00494815">
      <w:pPr>
        <w:pStyle w:val="Default"/>
        <w:numPr>
          <w:ilvl w:val="0"/>
          <w:numId w:val="4"/>
        </w:numPr>
        <w:spacing w:line="360" w:lineRule="auto"/>
        <w:jc w:val="both"/>
      </w:pPr>
      <w:r>
        <w:t>Residential non-LMI upfront incentive ($/installed</w:t>
      </w:r>
      <w:r w:rsidR="005D7BBB">
        <w:t xml:space="preserve"> </w:t>
      </w:r>
      <w:r>
        <w:t>kW</w:t>
      </w:r>
      <w:r w:rsidR="00F64BEA">
        <w:t>h</w:t>
      </w:r>
      <w:r>
        <w:t>) - $550.00</w:t>
      </w:r>
      <w:r w:rsidR="002573C4">
        <w:t>.</w:t>
      </w:r>
    </w:p>
    <w:p w14:paraId="4F9291FE" w14:textId="7A8C2836" w:rsidR="00494815" w:rsidRDefault="00494815" w:rsidP="00494815">
      <w:pPr>
        <w:pStyle w:val="Default"/>
        <w:numPr>
          <w:ilvl w:val="0"/>
          <w:numId w:val="4"/>
        </w:numPr>
        <w:spacing w:line="360" w:lineRule="auto"/>
        <w:jc w:val="both"/>
      </w:pPr>
      <w:r>
        <w:t>Commercial upfront incentive ($/installed</w:t>
      </w:r>
      <w:r w:rsidR="005D7BBB">
        <w:t xml:space="preserve"> </w:t>
      </w:r>
      <w:r>
        <w:t>kW</w:t>
      </w:r>
      <w:r w:rsidR="00F64BEA">
        <w:t>h</w:t>
      </w:r>
      <w:r>
        <w:t>) - $550.00</w:t>
      </w:r>
      <w:r w:rsidR="002573C4">
        <w:t>.</w:t>
      </w:r>
    </w:p>
    <w:p w14:paraId="1299A73D" w14:textId="0CBDC12B" w:rsidR="00494815" w:rsidRPr="00F64BEA" w:rsidRDefault="00494815" w:rsidP="00494815">
      <w:pPr>
        <w:pStyle w:val="Default"/>
        <w:numPr>
          <w:ilvl w:val="0"/>
          <w:numId w:val="4"/>
        </w:numPr>
        <w:spacing w:line="360" w:lineRule="auto"/>
        <w:jc w:val="both"/>
      </w:pPr>
      <w:r w:rsidRPr="00494815">
        <w:t xml:space="preserve">Residential </w:t>
      </w:r>
      <w:r w:rsidR="00A076D1">
        <w:t xml:space="preserve">upfront incentive </w:t>
      </w:r>
      <w:r w:rsidRPr="00F64BEA">
        <w:t>cap</w:t>
      </w:r>
      <w:r w:rsidR="00F64BEA" w:rsidRPr="00F64BEA">
        <w:t xml:space="preserve"> </w:t>
      </w:r>
      <w:r w:rsidR="00596827">
        <w:t>-</w:t>
      </w:r>
      <w:r w:rsidR="00B30426">
        <w:t xml:space="preserve"> </w:t>
      </w:r>
      <w:r w:rsidR="00F64BEA" w:rsidRPr="00F64BEA">
        <w:t>$15,000</w:t>
      </w:r>
      <w:r w:rsidR="002573C4">
        <w:t>.</w:t>
      </w:r>
    </w:p>
    <w:p w14:paraId="6F6DD963" w14:textId="6DEF9A7F" w:rsidR="00494815" w:rsidRPr="00596827" w:rsidRDefault="00494815" w:rsidP="00494815">
      <w:pPr>
        <w:pStyle w:val="Default"/>
        <w:numPr>
          <w:ilvl w:val="0"/>
          <w:numId w:val="4"/>
        </w:numPr>
        <w:spacing w:line="360" w:lineRule="auto"/>
        <w:jc w:val="both"/>
      </w:pPr>
      <w:r w:rsidRPr="00596827">
        <w:t xml:space="preserve">Commercial </w:t>
      </w:r>
      <w:r w:rsidR="00A076D1" w:rsidRPr="00596827">
        <w:t xml:space="preserve">upfront incentive </w:t>
      </w:r>
      <w:r w:rsidRPr="00596827">
        <w:t xml:space="preserve">cap  </w:t>
      </w:r>
      <w:r w:rsidR="00596827" w:rsidRPr="00596827">
        <w:t>-</w:t>
      </w:r>
      <w:r w:rsidR="00B30426">
        <w:t xml:space="preserve"> </w:t>
      </w:r>
      <w:r w:rsidR="00F64BEA" w:rsidRPr="00596827">
        <w:t>$100,000</w:t>
      </w:r>
      <w:r w:rsidR="002573C4">
        <w:t>.</w:t>
      </w:r>
    </w:p>
    <w:p w14:paraId="4ED9F415" w14:textId="15E3EBB0" w:rsidR="00A076D1" w:rsidRDefault="00494815" w:rsidP="00494815">
      <w:pPr>
        <w:pStyle w:val="Default"/>
        <w:numPr>
          <w:ilvl w:val="0"/>
          <w:numId w:val="4"/>
        </w:numPr>
        <w:spacing w:line="360" w:lineRule="auto"/>
        <w:jc w:val="both"/>
      </w:pPr>
      <w:r w:rsidRPr="00596827">
        <w:t>Residential and commercial ongoing incentive (</w:t>
      </w:r>
      <w:r w:rsidR="00A076D1" w:rsidRPr="00596827">
        <w:t>$/average kW delivered across all events) - $75.00.</w:t>
      </w:r>
    </w:p>
    <w:p w14:paraId="2A53DA92" w14:textId="1C06F625" w:rsidR="00596827" w:rsidRPr="00596827" w:rsidRDefault="00596827" w:rsidP="00494815">
      <w:pPr>
        <w:pStyle w:val="Default"/>
        <w:numPr>
          <w:ilvl w:val="0"/>
          <w:numId w:val="4"/>
        </w:numPr>
        <w:spacing w:line="360" w:lineRule="auto"/>
        <w:jc w:val="both"/>
      </w:pPr>
      <w:r w:rsidRPr="00596827">
        <w:t>Residential and commercial ongoing incentive cap - $10,000/year</w:t>
      </w:r>
      <w:r w:rsidR="00055713">
        <w:t>;</w:t>
      </w:r>
      <w:r>
        <w:t xml:space="preserve"> and</w:t>
      </w:r>
    </w:p>
    <w:p w14:paraId="7A4B483F" w14:textId="77777777" w:rsidR="00453117" w:rsidRDefault="00A076D1" w:rsidP="00F376D4">
      <w:pPr>
        <w:pStyle w:val="Default"/>
        <w:spacing w:line="360" w:lineRule="auto"/>
        <w:ind w:firstLine="720"/>
        <w:jc w:val="both"/>
      </w:pPr>
      <w:r w:rsidRPr="00A076D1">
        <w:rPr>
          <w:b/>
          <w:bCs/>
        </w:rPr>
        <w:t xml:space="preserve">WHEREAS, </w:t>
      </w:r>
      <w:r w:rsidR="00453117">
        <w:t>based upon the Council’s evaluation of the record as certified, the Council finds that the DER program shall include the</w:t>
      </w:r>
      <w:r w:rsidR="00494815" w:rsidRPr="00A076D1">
        <w:t xml:space="preserve"> </w:t>
      </w:r>
      <w:r w:rsidR="00453117">
        <w:t>following budget amounts:</w:t>
      </w:r>
    </w:p>
    <w:p w14:paraId="0EF0A113" w14:textId="47CDCAE4" w:rsidR="00494815" w:rsidRDefault="00453117" w:rsidP="005934EE">
      <w:pPr>
        <w:pStyle w:val="Default"/>
        <w:numPr>
          <w:ilvl w:val="0"/>
          <w:numId w:val="5"/>
        </w:numPr>
        <w:spacing w:line="360" w:lineRule="auto"/>
        <w:ind w:left="1440"/>
        <w:jc w:val="both"/>
      </w:pPr>
      <w:r>
        <w:t xml:space="preserve">Upfront incentives (years 1-3) - </w:t>
      </w:r>
      <w:r w:rsidRPr="004111F2">
        <w:t>$</w:t>
      </w:r>
      <w:r w:rsidR="00596827" w:rsidRPr="004111F2">
        <w:t>23,</w:t>
      </w:r>
      <w:r w:rsidR="00596827">
        <w:t>600,000</w:t>
      </w:r>
      <w:r w:rsidR="002573C4">
        <w:t>.</w:t>
      </w:r>
      <w:r w:rsidR="00AE742C">
        <w:rPr>
          <w:rStyle w:val="FootnoteReference"/>
        </w:rPr>
        <w:footnoteReference w:id="5"/>
      </w:r>
    </w:p>
    <w:p w14:paraId="172C31C9" w14:textId="4BCF6C1E" w:rsidR="00FE7F11" w:rsidRDefault="00453117" w:rsidP="005934EE">
      <w:pPr>
        <w:pStyle w:val="Default"/>
        <w:numPr>
          <w:ilvl w:val="0"/>
          <w:numId w:val="5"/>
        </w:numPr>
        <w:spacing w:line="360" w:lineRule="auto"/>
        <w:ind w:left="1440"/>
        <w:jc w:val="both"/>
      </w:pPr>
      <w:r>
        <w:t>Administrative and other non-incentive costs</w:t>
      </w:r>
      <w:r w:rsidR="00AE742C">
        <w:t xml:space="preserve"> (years 1-3)</w:t>
      </w:r>
      <w:r>
        <w:t xml:space="preserve"> - </w:t>
      </w:r>
      <w:r w:rsidR="00F376D4" w:rsidRPr="004111F2">
        <w:t>$</w:t>
      </w:r>
      <w:r w:rsidR="00596827">
        <w:t>3,000,000</w:t>
      </w:r>
      <w:r w:rsidR="00FE7F11">
        <w:t>;</w:t>
      </w:r>
      <w:r w:rsidR="0087107C">
        <w:rPr>
          <w:rStyle w:val="FootnoteReference"/>
        </w:rPr>
        <w:footnoteReference w:id="6"/>
      </w:r>
      <w:r w:rsidR="00657C10">
        <w:t xml:space="preserve"> </w:t>
      </w:r>
      <w:r w:rsidR="00FE7F11">
        <w:t xml:space="preserve">and </w:t>
      </w:r>
    </w:p>
    <w:p w14:paraId="0ACDF0C0" w14:textId="752DF5D5" w:rsidR="00FE7F11" w:rsidRPr="00FE7F11" w:rsidRDefault="00D632FD" w:rsidP="005934EE">
      <w:pPr>
        <w:pStyle w:val="Default"/>
        <w:spacing w:line="360" w:lineRule="auto"/>
        <w:ind w:left="90" w:firstLine="630"/>
        <w:jc w:val="both"/>
      </w:pPr>
      <w:r>
        <w:rPr>
          <w:b/>
          <w:bCs/>
        </w:rPr>
        <w:t xml:space="preserve">WHEREAS, </w:t>
      </w:r>
      <w:r w:rsidRPr="005934EE">
        <w:t>the</w:t>
      </w:r>
      <w:r w:rsidR="00FE7F11">
        <w:t xml:space="preserve"> Council finds that DER-related system study and upgrade costs shall not be included in the DER budget; and </w:t>
      </w:r>
    </w:p>
    <w:p w14:paraId="00D5CB93" w14:textId="03E9CEE3" w:rsidR="00657C10" w:rsidRDefault="00657C10" w:rsidP="00657C10">
      <w:pPr>
        <w:pStyle w:val="Default"/>
        <w:spacing w:line="360" w:lineRule="auto"/>
        <w:ind w:left="90" w:firstLine="630"/>
        <w:jc w:val="both"/>
      </w:pPr>
      <w:r>
        <w:rPr>
          <w:b/>
          <w:bCs/>
        </w:rPr>
        <w:t xml:space="preserve">WHEREAS, </w:t>
      </w:r>
      <w:r>
        <w:t>consistent with the DER Resolution and the findings made in this resolution all values adopted herein for incentive levels, caps</w:t>
      </w:r>
      <w:r w:rsidR="0087107C">
        <w:t>,</w:t>
      </w:r>
      <w:r>
        <w:t xml:space="preserve"> and budgets are initial values subject to periodic review and adjustment by the Council based upon data presented and evaluated regarding program demand </w:t>
      </w:r>
      <w:r w:rsidR="009F2EE7">
        <w:t xml:space="preserve">and performance </w:t>
      </w:r>
      <w:r>
        <w:t>as the Council finds necessary to achieve the Council’s goals in this docket;</w:t>
      </w:r>
      <w:r w:rsidR="00435CD8">
        <w:t xml:space="preserve"> </w:t>
      </w:r>
      <w:r w:rsidR="0087107C">
        <w:t>and</w:t>
      </w:r>
      <w:r w:rsidR="002573C4">
        <w:t xml:space="preserve"> </w:t>
      </w:r>
    </w:p>
    <w:p w14:paraId="24DA9699" w14:textId="511C232D" w:rsidR="002573C4" w:rsidRDefault="00885F0D" w:rsidP="00133F39">
      <w:pPr>
        <w:pStyle w:val="Default"/>
        <w:spacing w:line="360" w:lineRule="auto"/>
        <w:ind w:firstLine="720"/>
        <w:jc w:val="both"/>
      </w:pPr>
      <w:r>
        <w:rPr>
          <w:b/>
          <w:bCs/>
        </w:rPr>
        <w:t xml:space="preserve">WHEREAS, </w:t>
      </w:r>
      <w:r>
        <w:t>consistent with the DER Resolution</w:t>
      </w:r>
      <w:r w:rsidR="00133F39">
        <w:t xml:space="preserve">, </w:t>
      </w:r>
      <w:r>
        <w:t xml:space="preserve">any </w:t>
      </w:r>
      <w:r w:rsidR="00FE7F11">
        <w:t xml:space="preserve">available </w:t>
      </w:r>
      <w:r>
        <w:t xml:space="preserve">SERI refunds not directly used to fund incentives and related </w:t>
      </w:r>
      <w:r w:rsidR="00133F39">
        <w:t>administrative costs</w:t>
      </w:r>
      <w:r>
        <w:t xml:space="preserve"> in the DER program</w:t>
      </w:r>
      <w:r w:rsidR="00133F39">
        <w:t xml:space="preserve"> may, at the Council’s discretion, be used to mitigate any </w:t>
      </w:r>
      <w:r w:rsidR="00FE7F11">
        <w:t xml:space="preserve">potential </w:t>
      </w:r>
      <w:r w:rsidR="00133F39">
        <w:t xml:space="preserve">net increase in customer rates resulting </w:t>
      </w:r>
      <w:r w:rsidR="00133F39">
        <w:rPr>
          <w:sz w:val="23"/>
          <w:szCs w:val="23"/>
        </w:rPr>
        <w:t xml:space="preserve">from the cost recovery of DER Program costs through the EECR Rider, by providing bill </w:t>
      </w:r>
      <w:r w:rsidR="00133F39">
        <w:rPr>
          <w:color w:val="auto"/>
          <w:sz w:val="23"/>
          <w:szCs w:val="23"/>
        </w:rPr>
        <w:t xml:space="preserve">credits or other rate offsets to ENO customers; </w:t>
      </w:r>
      <w:r w:rsidR="002573C4">
        <w:t xml:space="preserve">and </w:t>
      </w:r>
    </w:p>
    <w:p w14:paraId="469B74EA" w14:textId="6D17FAAE" w:rsidR="00133F39" w:rsidRDefault="00133F39" w:rsidP="00133F39">
      <w:pPr>
        <w:pStyle w:val="Default"/>
        <w:spacing w:line="360" w:lineRule="auto"/>
        <w:ind w:firstLine="720"/>
        <w:jc w:val="both"/>
      </w:pPr>
      <w:r w:rsidRPr="005934EE">
        <w:rPr>
          <w:b/>
          <w:bCs/>
        </w:rPr>
        <w:t xml:space="preserve">WHEREAS, </w:t>
      </w:r>
      <w:r>
        <w:t>the Council finds that several aspects of ENO’S Proposed Plan and</w:t>
      </w:r>
      <w:r w:rsidR="00FE7F11">
        <w:t xml:space="preserve"> S</w:t>
      </w:r>
      <w:r>
        <w:t xml:space="preserve">upplemental </w:t>
      </w:r>
      <w:r w:rsidR="00FE7F11">
        <w:t xml:space="preserve">Plan are </w:t>
      </w:r>
      <w:r w:rsidR="00912FB8">
        <w:t xml:space="preserve">consistent with the goals of the DER Program and with discrete findings, features, and directives of the DER Resolution; however, the </w:t>
      </w:r>
      <w:r w:rsidR="00793961">
        <w:t>P</w:t>
      </w:r>
      <w:r w:rsidR="00912FB8">
        <w:t xml:space="preserve">lans </w:t>
      </w:r>
      <w:r w:rsidR="00793961">
        <w:t>must</w:t>
      </w:r>
      <w:r w:rsidR="00912FB8">
        <w:t xml:space="preserve"> be adapted to implement the directives of this resolution; and</w:t>
      </w:r>
    </w:p>
    <w:p w14:paraId="397577FE" w14:textId="0C72FDF2" w:rsidR="00912FB8" w:rsidRPr="00912FB8" w:rsidRDefault="00912FB8" w:rsidP="005934EE">
      <w:pPr>
        <w:pStyle w:val="Default"/>
        <w:spacing w:line="360" w:lineRule="auto"/>
        <w:ind w:firstLine="720"/>
        <w:jc w:val="both"/>
      </w:pPr>
      <w:r>
        <w:rPr>
          <w:b/>
          <w:bCs/>
        </w:rPr>
        <w:t xml:space="preserve">WHEREAS, </w:t>
      </w:r>
      <w:r>
        <w:t xml:space="preserve">the Council recognizes that due to the changes directed by this resolution ENO will require some additional time to </w:t>
      </w:r>
      <w:r w:rsidR="00793961">
        <w:t>accomplish</w:t>
      </w:r>
      <w:r>
        <w:t xml:space="preserve"> implementation; and</w:t>
      </w:r>
    </w:p>
    <w:p w14:paraId="474E7F4A" w14:textId="0EB7D5AA" w:rsidR="00435CD8" w:rsidRDefault="00435CD8" w:rsidP="00657C10">
      <w:pPr>
        <w:pStyle w:val="Default"/>
        <w:spacing w:line="360" w:lineRule="auto"/>
        <w:ind w:left="90" w:firstLine="630"/>
        <w:jc w:val="both"/>
      </w:pPr>
      <w:r>
        <w:rPr>
          <w:b/>
          <w:bCs/>
        </w:rPr>
        <w:t xml:space="preserve">WHEREAS, </w:t>
      </w:r>
      <w:r>
        <w:t>the record reflects that due to changes in federal and state tax policies and the economics of battery acquisition, installation, and maintenance most residential participants in the DER program will not own their batteries but will participate through contract arrangements with third-party owners</w:t>
      </w:r>
      <w:r w:rsidR="0087107C">
        <w:t>/developers</w:t>
      </w:r>
      <w:r>
        <w:t xml:space="preserve">; and </w:t>
      </w:r>
    </w:p>
    <w:p w14:paraId="7CCB71B6" w14:textId="5BA1D777" w:rsidR="00435CD8" w:rsidRDefault="00435CD8" w:rsidP="00657C10">
      <w:pPr>
        <w:pStyle w:val="Default"/>
        <w:spacing w:line="360" w:lineRule="auto"/>
        <w:ind w:left="90" w:firstLine="630"/>
        <w:jc w:val="both"/>
      </w:pPr>
      <w:r>
        <w:rPr>
          <w:b/>
          <w:bCs/>
        </w:rPr>
        <w:t xml:space="preserve">WHEREAS, </w:t>
      </w:r>
      <w:r>
        <w:t xml:space="preserve">the Council is duly concerned that such arrangements often create significant customer protection issues that must be forcefully and </w:t>
      </w:r>
      <w:r w:rsidR="00862567">
        <w:t>e</w:t>
      </w:r>
      <w:r>
        <w:t xml:space="preserve">ffectively addressed </w:t>
      </w:r>
      <w:r w:rsidR="00862567">
        <w:t>at the outset of the program and, accordingly, the Council directs ENO, CURO, and the Advisors to make customer protections a priority in the design and implementation of the program; and</w:t>
      </w:r>
    </w:p>
    <w:p w14:paraId="00B1442B" w14:textId="28484EC2" w:rsidR="009A1312" w:rsidRDefault="009A1312" w:rsidP="00657C10">
      <w:pPr>
        <w:pStyle w:val="Default"/>
        <w:spacing w:line="360" w:lineRule="auto"/>
        <w:ind w:left="90" w:firstLine="630"/>
        <w:jc w:val="both"/>
      </w:pPr>
      <w:r>
        <w:rPr>
          <w:b/>
          <w:bCs/>
        </w:rPr>
        <w:t xml:space="preserve">WHEREAS, </w:t>
      </w:r>
      <w:r>
        <w:t>the Council finds that the record does not sufficiently explain how ENO will use the DERs to support the local distribution grid or generate the additional MISO market revenues and that clear program objectives are central to the success of the program; and</w:t>
      </w:r>
    </w:p>
    <w:p w14:paraId="5A522254" w14:textId="06BC7A2A" w:rsidR="009A1312" w:rsidRPr="009A1312" w:rsidRDefault="009A1312" w:rsidP="00657C10">
      <w:pPr>
        <w:pStyle w:val="Default"/>
        <w:spacing w:line="360" w:lineRule="auto"/>
        <w:ind w:left="90" w:firstLine="630"/>
        <w:jc w:val="both"/>
      </w:pPr>
      <w:r>
        <w:rPr>
          <w:b/>
          <w:bCs/>
        </w:rPr>
        <w:t xml:space="preserve">WHEREAS, </w:t>
      </w:r>
      <w:r>
        <w:t xml:space="preserve">the Council directs ENO to work with CURO and the Advisors to </w:t>
      </w:r>
      <w:r w:rsidR="001614BD">
        <w:t>develop</w:t>
      </w:r>
      <w:r>
        <w:t xml:space="preserve"> specific program objectives, operational goals, </w:t>
      </w:r>
      <w:r w:rsidR="001614BD">
        <w:t xml:space="preserve">and </w:t>
      </w:r>
      <w:r>
        <w:t xml:space="preserve">timelines, </w:t>
      </w:r>
      <w:r w:rsidR="001614BD">
        <w:t>including</w:t>
      </w:r>
      <w:r>
        <w:t xml:space="preserve"> anticipated annual revenue from each MISO program</w:t>
      </w:r>
      <w:r w:rsidR="001614BD">
        <w:t xml:space="preserve"> and </w:t>
      </w:r>
      <w:r>
        <w:t>additional use cases related to distribution planning</w:t>
      </w:r>
      <w:r w:rsidR="0037448A">
        <w:t>/</w:t>
      </w:r>
      <w:r>
        <w:t>operation and value streams</w:t>
      </w:r>
      <w:r w:rsidR="00F62748">
        <w:t xml:space="preserve"> (“Program Objectives”)</w:t>
      </w:r>
      <w:r w:rsidR="001614BD">
        <w:t>; and</w:t>
      </w:r>
    </w:p>
    <w:p w14:paraId="3AC9ECEB" w14:textId="7A8B52CA" w:rsidR="003D67AD" w:rsidRDefault="005D76D9" w:rsidP="00F62748">
      <w:pPr>
        <w:pStyle w:val="Default"/>
        <w:spacing w:line="360" w:lineRule="auto"/>
        <w:ind w:firstLine="720"/>
        <w:jc w:val="both"/>
      </w:pPr>
      <w:r w:rsidRPr="001358F5">
        <w:rPr>
          <w:b/>
          <w:bCs/>
        </w:rPr>
        <w:t xml:space="preserve">WHEREAS, </w:t>
      </w:r>
      <w:r w:rsidR="00465C03">
        <w:t xml:space="preserve">the Council finds that accurate, thorough, and understandable reporting and data gathering are critical to the Council’s </w:t>
      </w:r>
      <w:r w:rsidR="00F62748">
        <w:t xml:space="preserve">ongoing evaluation and adjustments of </w:t>
      </w:r>
      <w:r w:rsidR="00465C03">
        <w:t>all aspects</w:t>
      </w:r>
      <w:r w:rsidR="00F62748">
        <w:t xml:space="preserve"> of the DER program</w:t>
      </w:r>
      <w:r w:rsidR="00465C03">
        <w:t xml:space="preserve"> </w:t>
      </w:r>
      <w:r w:rsidR="00F62748">
        <w:t xml:space="preserve">to </w:t>
      </w:r>
      <w:r w:rsidR="002573C4">
        <w:t>advance</w:t>
      </w:r>
      <w:r w:rsidR="00F62748">
        <w:t xml:space="preserve"> its success. Accordingly, ENO, CURO, and the Advisors are directed to collaborate to develop the format, scope, and content of each report mandated in the DER Resolution </w:t>
      </w:r>
      <w:r w:rsidR="00AE3770">
        <w:t xml:space="preserve">and the Program Objectives </w:t>
      </w:r>
      <w:r w:rsidR="00F62748">
        <w:t>to provide the most effective, functional, and understandable information</w:t>
      </w:r>
      <w:r w:rsidR="003D67AD">
        <w:t>; and</w:t>
      </w:r>
    </w:p>
    <w:p w14:paraId="2DC2C4C0" w14:textId="5A6C07A0" w:rsidR="00C63EC7" w:rsidRPr="00F62748" w:rsidRDefault="003D67AD" w:rsidP="00F62748">
      <w:pPr>
        <w:pStyle w:val="Default"/>
        <w:spacing w:line="360" w:lineRule="auto"/>
        <w:ind w:firstLine="720"/>
        <w:jc w:val="both"/>
      </w:pPr>
      <w:r>
        <w:rPr>
          <w:b/>
          <w:bCs/>
        </w:rPr>
        <w:t xml:space="preserve">WHEREAS, </w:t>
      </w:r>
      <w:r>
        <w:t>the Council finds that parties should have an opportunity to provide comments on the modified plan and customer protections</w:t>
      </w:r>
      <w:r w:rsidR="006013E1">
        <w:t xml:space="preserve">; </w:t>
      </w:r>
      <w:r w:rsidR="00C63EC7" w:rsidRPr="001358F5">
        <w:rPr>
          <w:b/>
          <w:bCs/>
        </w:rPr>
        <w:t xml:space="preserve">NOW THEREFORE </w:t>
      </w:r>
    </w:p>
    <w:p w14:paraId="01349C17" w14:textId="2402B266" w:rsidR="00C63EC7" w:rsidRPr="000B483F" w:rsidRDefault="00C63EC7" w:rsidP="005934EE">
      <w:pPr>
        <w:pStyle w:val="Default"/>
        <w:spacing w:line="360" w:lineRule="auto"/>
        <w:ind w:firstLine="720"/>
        <w:jc w:val="both"/>
      </w:pPr>
      <w:r w:rsidRPr="43A3D5DF">
        <w:rPr>
          <w:b/>
          <w:bCs/>
        </w:rPr>
        <w:t xml:space="preserve">BE IT RESOLVED BY THE COUNCIL OF THE CITY OF NEW ORLEANS, </w:t>
      </w:r>
      <w:r>
        <w:t>That</w:t>
      </w:r>
    </w:p>
    <w:p w14:paraId="62950ABE" w14:textId="29BE0E6E" w:rsidR="004F3236" w:rsidRDefault="00536A37" w:rsidP="007924A6">
      <w:pPr>
        <w:pStyle w:val="Default"/>
        <w:numPr>
          <w:ilvl w:val="0"/>
          <w:numId w:val="2"/>
        </w:numPr>
        <w:spacing w:line="360" w:lineRule="auto"/>
        <w:jc w:val="both"/>
      </w:pPr>
      <w:r>
        <w:t xml:space="preserve">Going forward </w:t>
      </w:r>
      <w:r w:rsidR="00810C31">
        <w:t xml:space="preserve">the </w:t>
      </w:r>
      <w:r w:rsidR="0072366C">
        <w:t xml:space="preserve">BESS Phase III </w:t>
      </w:r>
      <w:r w:rsidR="00810C31">
        <w:t xml:space="preserve">Pilot Program </w:t>
      </w:r>
      <w:r w:rsidR="0072366C">
        <w:t xml:space="preserve">will be </w:t>
      </w:r>
      <w:r w:rsidR="00F64A02">
        <w:t>referred to as the Neighborhood Power Plan.</w:t>
      </w:r>
    </w:p>
    <w:p w14:paraId="3A241A4B" w14:textId="362272A6" w:rsidR="00B54995" w:rsidRPr="000B483F" w:rsidRDefault="00AE3770" w:rsidP="007924A6">
      <w:pPr>
        <w:pStyle w:val="Default"/>
        <w:numPr>
          <w:ilvl w:val="0"/>
          <w:numId w:val="2"/>
        </w:numPr>
        <w:spacing w:line="360" w:lineRule="auto"/>
        <w:jc w:val="both"/>
      </w:pPr>
      <w:r>
        <w:t>The record does not support the addition of a resilience commercial class to the DER program. The Council finds that the classes delineated in the DER Resolution are in the</w:t>
      </w:r>
      <w:r w:rsidR="001D33D5">
        <w:t xml:space="preserve"> </w:t>
      </w:r>
      <w:r>
        <w:t>public interest and shall remain as the exclusive classes.</w:t>
      </w:r>
    </w:p>
    <w:p w14:paraId="5ABF1071" w14:textId="2EE9D23A" w:rsidR="001D33D5" w:rsidRDefault="00AE3770" w:rsidP="007924A6">
      <w:pPr>
        <w:pStyle w:val="Default"/>
        <w:numPr>
          <w:ilvl w:val="0"/>
          <w:numId w:val="2"/>
        </w:numPr>
        <w:spacing w:line="360" w:lineRule="auto"/>
        <w:jc w:val="both"/>
      </w:pPr>
      <w:r>
        <w:t>The record supports</w:t>
      </w:r>
      <w:r w:rsidR="001D33D5">
        <w:t xml:space="preserve"> as in the public interest</w:t>
      </w:r>
      <w:r>
        <w:t xml:space="preserve"> the following initial incentive</w:t>
      </w:r>
      <w:r w:rsidR="001D33D5">
        <w:t xml:space="preserve"> rates and</w:t>
      </w:r>
      <w:r>
        <w:t xml:space="preserve"> caps</w:t>
      </w:r>
      <w:r w:rsidR="001D33D5">
        <w:t xml:space="preserve"> and directs their implementation by ENO: </w:t>
      </w:r>
    </w:p>
    <w:p w14:paraId="7F5234A1" w14:textId="5E0DD028" w:rsidR="001D33D5" w:rsidRDefault="00E070A4" w:rsidP="00E070A4">
      <w:pPr>
        <w:pStyle w:val="Default"/>
        <w:spacing w:line="360" w:lineRule="auto"/>
        <w:ind w:left="1140"/>
        <w:jc w:val="both"/>
      </w:pPr>
      <w:r>
        <w:t>a.</w:t>
      </w:r>
      <w:r w:rsidR="00AE3770">
        <w:t xml:space="preserve"> </w:t>
      </w:r>
      <w:r w:rsidR="001D33D5">
        <w:t>Residential LMI upfront incentive ($/installed</w:t>
      </w:r>
      <w:r w:rsidR="005D7BBB">
        <w:t xml:space="preserve"> </w:t>
      </w:r>
      <w:r w:rsidR="001D33D5">
        <w:t>kW</w:t>
      </w:r>
      <w:r w:rsidR="00895DED">
        <w:t>h</w:t>
      </w:r>
      <w:r w:rsidR="001D33D5">
        <w:t>) - $850.00.</w:t>
      </w:r>
    </w:p>
    <w:p w14:paraId="0FB9F482" w14:textId="52F76513" w:rsidR="001D33D5" w:rsidRDefault="00E070A4" w:rsidP="00E070A4">
      <w:pPr>
        <w:pStyle w:val="Default"/>
        <w:spacing w:line="360" w:lineRule="auto"/>
        <w:ind w:left="1140"/>
        <w:jc w:val="both"/>
      </w:pPr>
      <w:r>
        <w:t xml:space="preserve">b. </w:t>
      </w:r>
      <w:r w:rsidR="001D33D5">
        <w:t>Residential non-LMI upfront incentive ($/installed</w:t>
      </w:r>
      <w:r w:rsidR="005D7BBB">
        <w:t xml:space="preserve"> </w:t>
      </w:r>
      <w:r w:rsidR="001D33D5">
        <w:t>kW</w:t>
      </w:r>
      <w:r w:rsidR="00895DED">
        <w:t>h</w:t>
      </w:r>
      <w:r w:rsidR="001D33D5">
        <w:t>) - $550.00.</w:t>
      </w:r>
    </w:p>
    <w:p w14:paraId="6BE5E7FB" w14:textId="77ED5BDF" w:rsidR="001D33D5" w:rsidRPr="00596827" w:rsidRDefault="00E070A4" w:rsidP="00E070A4">
      <w:pPr>
        <w:pStyle w:val="Default"/>
        <w:spacing w:line="360" w:lineRule="auto"/>
        <w:jc w:val="both"/>
      </w:pPr>
      <w:r>
        <w:t xml:space="preserve">                   c. </w:t>
      </w:r>
      <w:r w:rsidR="001D33D5">
        <w:t xml:space="preserve">Commercial </w:t>
      </w:r>
      <w:r w:rsidR="001D33D5" w:rsidRPr="00596827">
        <w:t>upfront incentive ($/installed</w:t>
      </w:r>
      <w:r w:rsidR="005D7BBB">
        <w:t xml:space="preserve"> </w:t>
      </w:r>
      <w:r w:rsidR="001D33D5" w:rsidRPr="00596827">
        <w:t>kW</w:t>
      </w:r>
      <w:r w:rsidR="00895DED">
        <w:t>h</w:t>
      </w:r>
      <w:r w:rsidR="001D33D5" w:rsidRPr="00596827">
        <w:t>) - $550.00.</w:t>
      </w:r>
    </w:p>
    <w:p w14:paraId="6E017055" w14:textId="078FCA5D" w:rsidR="001D33D5" w:rsidRPr="00596827" w:rsidRDefault="001D33D5" w:rsidP="00D36D9C">
      <w:pPr>
        <w:pStyle w:val="Default"/>
        <w:numPr>
          <w:ilvl w:val="0"/>
          <w:numId w:val="7"/>
        </w:numPr>
        <w:spacing w:line="360" w:lineRule="auto"/>
        <w:ind w:left="1530"/>
        <w:jc w:val="both"/>
      </w:pPr>
      <w:r w:rsidRPr="00596827">
        <w:t xml:space="preserve">Residential upfront incentive cap </w:t>
      </w:r>
      <w:r w:rsidR="00596827" w:rsidRPr="00596827">
        <w:t>-</w:t>
      </w:r>
      <w:r w:rsidR="00B30426">
        <w:t xml:space="preserve"> </w:t>
      </w:r>
      <w:r w:rsidR="00596827" w:rsidRPr="00596827">
        <w:t>$15,000</w:t>
      </w:r>
      <w:r w:rsidR="00B30426">
        <w:t>.</w:t>
      </w:r>
    </w:p>
    <w:p w14:paraId="483F594D" w14:textId="351D771A" w:rsidR="001D33D5" w:rsidRPr="00596827" w:rsidRDefault="001D33D5" w:rsidP="00E070A4">
      <w:pPr>
        <w:pStyle w:val="Default"/>
        <w:numPr>
          <w:ilvl w:val="0"/>
          <w:numId w:val="7"/>
        </w:numPr>
        <w:spacing w:line="360" w:lineRule="auto"/>
        <w:jc w:val="both"/>
      </w:pPr>
      <w:r w:rsidRPr="00596827">
        <w:t xml:space="preserve">Commercial upfront incentive cap </w:t>
      </w:r>
      <w:r w:rsidR="00596827" w:rsidRPr="00596827">
        <w:t>-</w:t>
      </w:r>
      <w:r w:rsidR="00B30426">
        <w:t xml:space="preserve"> </w:t>
      </w:r>
      <w:r w:rsidR="00596827" w:rsidRPr="00596827">
        <w:t>$100,000</w:t>
      </w:r>
      <w:r w:rsidR="00B30426">
        <w:t>.</w:t>
      </w:r>
    </w:p>
    <w:p w14:paraId="4151B285" w14:textId="67EA6F46" w:rsidR="001D33D5" w:rsidRPr="00596827" w:rsidRDefault="001D33D5" w:rsidP="00E070A4">
      <w:pPr>
        <w:pStyle w:val="Default"/>
        <w:numPr>
          <w:ilvl w:val="0"/>
          <w:numId w:val="7"/>
        </w:numPr>
        <w:spacing w:line="360" w:lineRule="auto"/>
        <w:jc w:val="both"/>
      </w:pPr>
      <w:r w:rsidRPr="00596827">
        <w:t>Residential and commercial ongoing incentive ($/</w:t>
      </w:r>
      <w:r w:rsidR="00251F32">
        <w:t>average</w:t>
      </w:r>
      <w:r w:rsidR="005D7BBB">
        <w:t xml:space="preserve"> </w:t>
      </w:r>
      <w:r w:rsidRPr="00596827">
        <w:t>kW delivered across all events) - $75.00.</w:t>
      </w:r>
    </w:p>
    <w:p w14:paraId="5D1E485F" w14:textId="466EE202" w:rsidR="00596827" w:rsidRPr="00596827" w:rsidRDefault="00596827" w:rsidP="00596827">
      <w:pPr>
        <w:pStyle w:val="ListParagraph"/>
        <w:numPr>
          <w:ilvl w:val="0"/>
          <w:numId w:val="7"/>
        </w:numPr>
        <w:rPr>
          <w:rFonts w:ascii="Times New Roman" w:hAnsi="Times New Roman" w:cs="Times New Roman"/>
          <w:color w:val="000000"/>
          <w:kern w:val="0"/>
        </w:rPr>
      </w:pPr>
      <w:r w:rsidRPr="00596827">
        <w:rPr>
          <w:rFonts w:ascii="Times New Roman" w:hAnsi="Times New Roman" w:cs="Times New Roman"/>
          <w:color w:val="000000"/>
          <w:kern w:val="0"/>
        </w:rPr>
        <w:t>Residential and commercial ongoing incentive cap - $10,000/year</w:t>
      </w:r>
      <w:r w:rsidR="00B30426">
        <w:rPr>
          <w:rFonts w:ascii="Times New Roman" w:hAnsi="Times New Roman" w:cs="Times New Roman"/>
          <w:color w:val="000000"/>
          <w:kern w:val="0"/>
        </w:rPr>
        <w:t>.</w:t>
      </w:r>
    </w:p>
    <w:p w14:paraId="755FD5B4" w14:textId="40C1673F" w:rsidR="001D33D5" w:rsidRPr="00596827" w:rsidRDefault="001D33D5" w:rsidP="001D33D5">
      <w:pPr>
        <w:pStyle w:val="Default"/>
        <w:numPr>
          <w:ilvl w:val="0"/>
          <w:numId w:val="2"/>
        </w:numPr>
        <w:spacing w:line="360" w:lineRule="auto"/>
        <w:jc w:val="both"/>
      </w:pPr>
      <w:r w:rsidRPr="00596827">
        <w:t xml:space="preserve">The record supports </w:t>
      </w:r>
      <w:r w:rsidR="00E070A4" w:rsidRPr="00596827">
        <w:t xml:space="preserve">as in the public interest </w:t>
      </w:r>
      <w:r w:rsidRPr="00596827">
        <w:t xml:space="preserve">the following initial program budget amounts </w:t>
      </w:r>
      <w:r w:rsidR="00E070A4" w:rsidRPr="00596827">
        <w:t xml:space="preserve">and directs their adoption by ENO: </w:t>
      </w:r>
    </w:p>
    <w:p w14:paraId="78965F4F" w14:textId="27BBB49C" w:rsidR="001D33D5" w:rsidRPr="00596827" w:rsidRDefault="001D33D5" w:rsidP="00E070A4">
      <w:pPr>
        <w:pStyle w:val="Default"/>
        <w:numPr>
          <w:ilvl w:val="1"/>
          <w:numId w:val="2"/>
        </w:numPr>
        <w:spacing w:line="360" w:lineRule="auto"/>
        <w:jc w:val="both"/>
      </w:pPr>
      <w:r w:rsidRPr="00596827">
        <w:t xml:space="preserve">Upfront incentives (years 1-3) - </w:t>
      </w:r>
      <w:r w:rsidRPr="00B30426">
        <w:t>$</w:t>
      </w:r>
      <w:r w:rsidR="00596827" w:rsidRPr="00596827">
        <w:t>23,600,000</w:t>
      </w:r>
      <w:r w:rsidR="00055713">
        <w:t>,</w:t>
      </w:r>
      <w:r w:rsidR="00FE3121">
        <w:rPr>
          <w:rStyle w:val="FootnoteReference"/>
        </w:rPr>
        <w:footnoteReference w:id="7"/>
      </w:r>
    </w:p>
    <w:p w14:paraId="3BD362E5" w14:textId="670C98E4" w:rsidR="001D33D5" w:rsidRPr="00596827" w:rsidRDefault="001D33D5" w:rsidP="00E070A4">
      <w:pPr>
        <w:pStyle w:val="Default"/>
        <w:numPr>
          <w:ilvl w:val="1"/>
          <w:numId w:val="2"/>
        </w:numPr>
        <w:spacing w:line="360" w:lineRule="auto"/>
        <w:jc w:val="both"/>
      </w:pPr>
      <w:r w:rsidRPr="00596827">
        <w:t xml:space="preserve">Administrative and other non-incentive costs </w:t>
      </w:r>
      <w:r w:rsidR="00694C72">
        <w:t xml:space="preserve">(years 1-3) </w:t>
      </w:r>
      <w:r w:rsidRPr="00596827">
        <w:t xml:space="preserve">- </w:t>
      </w:r>
      <w:r w:rsidRPr="00B30426">
        <w:t>$</w:t>
      </w:r>
      <w:r w:rsidR="00596827" w:rsidRPr="00596827">
        <w:t>3,000,000</w:t>
      </w:r>
      <w:r w:rsidRPr="00596827">
        <w:t>.</w:t>
      </w:r>
      <w:r w:rsidRPr="00596827">
        <w:rPr>
          <w:rStyle w:val="FootnoteReference"/>
        </w:rPr>
        <w:footnoteReference w:id="8"/>
      </w:r>
      <w:r w:rsidRPr="00596827">
        <w:t xml:space="preserve"> </w:t>
      </w:r>
    </w:p>
    <w:p w14:paraId="08FCE7E4" w14:textId="5453ADE1" w:rsidR="00595E4C" w:rsidRDefault="00731F2E" w:rsidP="007924A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All aspects of the DER program, including initial incentive levels, caps, and budget allocation</w:t>
      </w:r>
      <w:r w:rsidR="00DB79C4">
        <w:rPr>
          <w:rFonts w:ascii="Times New Roman" w:eastAsia="Times New Roman" w:hAnsi="Times New Roman" w:cs="Times New Roman"/>
          <w:color w:val="000000"/>
          <w:kern w:val="0"/>
          <w14:ligatures w14:val="none"/>
        </w:rPr>
        <w:t>s</w:t>
      </w:r>
      <w:r>
        <w:rPr>
          <w:rFonts w:ascii="Times New Roman" w:eastAsia="Times New Roman" w:hAnsi="Times New Roman" w:cs="Times New Roman"/>
          <w:color w:val="000000"/>
          <w:kern w:val="0"/>
          <w14:ligatures w14:val="none"/>
        </w:rPr>
        <w:t xml:space="preserve">, are subject to revision based upon the Council’s ongoing evaluation of the program </w:t>
      </w:r>
      <w:r w:rsidR="00DB79C4">
        <w:rPr>
          <w:rFonts w:ascii="Times New Roman" w:eastAsia="Times New Roman" w:hAnsi="Times New Roman" w:cs="Times New Roman"/>
          <w:color w:val="000000"/>
          <w:kern w:val="0"/>
          <w14:ligatures w14:val="none"/>
        </w:rPr>
        <w:t>as detailed in reports and d</w:t>
      </w:r>
      <w:r w:rsidR="00DB79C4" w:rsidRPr="00604065">
        <w:rPr>
          <w:rFonts w:ascii="Times New Roman" w:eastAsia="Times New Roman" w:hAnsi="Times New Roman" w:cs="Times New Roman"/>
          <w:color w:val="000000"/>
          <w:kern w:val="0"/>
          <w14:ligatures w14:val="none"/>
        </w:rPr>
        <w:t>ata presented pu</w:t>
      </w:r>
      <w:r w:rsidR="00DB79C4">
        <w:rPr>
          <w:rFonts w:ascii="Times New Roman" w:eastAsia="Times New Roman" w:hAnsi="Times New Roman" w:cs="Times New Roman"/>
          <w:color w:val="000000"/>
          <w:kern w:val="0"/>
          <w14:ligatures w14:val="none"/>
        </w:rPr>
        <w:t xml:space="preserve">rsuant to the DER Resolution and this resolution. </w:t>
      </w:r>
    </w:p>
    <w:p w14:paraId="748F3AF8" w14:textId="36BDA1F8" w:rsidR="00DB79C4" w:rsidRDefault="00DB79C4" w:rsidP="007924A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BESS Phase II terms</w:t>
      </w:r>
      <w:r w:rsidR="004111F2">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conditions</w:t>
      </w:r>
      <w:r w:rsidR="004111F2">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and incentive rates are no</w:t>
      </w:r>
      <w:r w:rsidR="009F2EE7">
        <w:rPr>
          <w:rFonts w:ascii="Times New Roman" w:eastAsia="Times New Roman" w:hAnsi="Times New Roman" w:cs="Times New Roman"/>
          <w:color w:val="000000"/>
          <w:kern w:val="0"/>
          <w14:ligatures w14:val="none"/>
        </w:rPr>
        <w:t>t</w:t>
      </w:r>
      <w:r w:rsidR="00965623">
        <w:rPr>
          <w:rFonts w:ascii="Times New Roman" w:eastAsia="Times New Roman" w:hAnsi="Times New Roman" w:cs="Times New Roman"/>
          <w:color w:val="000000"/>
          <w:kern w:val="0"/>
          <w14:ligatures w14:val="none"/>
        </w:rPr>
        <w:t xml:space="preserve"> changed or modified by the adoption and implementation of BESS Phase III.</w:t>
      </w:r>
    </w:p>
    <w:p w14:paraId="163027D0" w14:textId="4DF4197A" w:rsidR="00912FB8" w:rsidRDefault="00912FB8" w:rsidP="007924A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ENO is directed to file with the </w:t>
      </w:r>
      <w:r w:rsidR="00FC72F8">
        <w:rPr>
          <w:rFonts w:ascii="Times New Roman" w:eastAsia="Times New Roman" w:hAnsi="Times New Roman" w:cs="Times New Roman"/>
          <w:color w:val="000000"/>
          <w:kern w:val="0"/>
          <w14:ligatures w14:val="none"/>
        </w:rPr>
        <w:t xml:space="preserve">Council and serve on the </w:t>
      </w:r>
      <w:r w:rsidR="00D65875">
        <w:rPr>
          <w:rFonts w:ascii="Times New Roman" w:eastAsia="Times New Roman" w:hAnsi="Times New Roman" w:cs="Times New Roman"/>
          <w:color w:val="000000"/>
          <w:kern w:val="0"/>
          <w14:ligatures w14:val="none"/>
        </w:rPr>
        <w:t xml:space="preserve">service list </w:t>
      </w:r>
      <w:r w:rsidR="00793961">
        <w:rPr>
          <w:rFonts w:ascii="Times New Roman" w:eastAsia="Times New Roman" w:hAnsi="Times New Roman" w:cs="Times New Roman"/>
          <w:color w:val="000000"/>
          <w:kern w:val="0"/>
          <w14:ligatures w14:val="none"/>
        </w:rPr>
        <w:t>a modified implementation plan based upon the Proposed and Supplemental Plans adapted to the directives of this resolution</w:t>
      </w:r>
      <w:r w:rsidR="00580034">
        <w:rPr>
          <w:rFonts w:ascii="Times New Roman" w:eastAsia="Times New Roman" w:hAnsi="Times New Roman" w:cs="Times New Roman"/>
          <w:color w:val="000000"/>
          <w:kern w:val="0"/>
          <w14:ligatures w14:val="none"/>
        </w:rPr>
        <w:t xml:space="preserve"> no later than October 31, 2026</w:t>
      </w:r>
      <w:r w:rsidR="00793961">
        <w:rPr>
          <w:rFonts w:ascii="Times New Roman" w:eastAsia="Times New Roman" w:hAnsi="Times New Roman" w:cs="Times New Roman"/>
          <w:color w:val="000000"/>
          <w:kern w:val="0"/>
          <w14:ligatures w14:val="none"/>
        </w:rPr>
        <w:t>. The Council further directs that the modified plan shall propose an implementation date no later than the first quarter of 2027.</w:t>
      </w:r>
      <w:r w:rsidR="00D65875">
        <w:rPr>
          <w:rFonts w:ascii="Times New Roman" w:eastAsia="Times New Roman" w:hAnsi="Times New Roman" w:cs="Times New Roman"/>
          <w:color w:val="000000"/>
          <w:kern w:val="0"/>
          <w14:ligatures w14:val="none"/>
        </w:rPr>
        <w:t xml:space="preserve"> Parties shall have until Monday, November 30, 2026</w:t>
      </w:r>
      <w:r w:rsidR="00FC72F8">
        <w:rPr>
          <w:rFonts w:ascii="Times New Roman" w:eastAsia="Times New Roman" w:hAnsi="Times New Roman" w:cs="Times New Roman"/>
          <w:color w:val="000000"/>
          <w:kern w:val="0"/>
          <w14:ligatures w14:val="none"/>
        </w:rPr>
        <w:t>,</w:t>
      </w:r>
      <w:r w:rsidR="00D65875">
        <w:rPr>
          <w:rFonts w:ascii="Times New Roman" w:eastAsia="Times New Roman" w:hAnsi="Times New Roman" w:cs="Times New Roman"/>
          <w:color w:val="000000"/>
          <w:kern w:val="0"/>
          <w14:ligatures w14:val="none"/>
        </w:rPr>
        <w:t xml:space="preserve"> to submit comments on the modified implementation plan.</w:t>
      </w:r>
    </w:p>
    <w:p w14:paraId="6C8610EC" w14:textId="0CC5DF64" w:rsidR="00B86CEB" w:rsidRPr="00D36D9C" w:rsidRDefault="00B86CEB" w:rsidP="007924A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Prior to the November 30, 2026 comment deadline, CURO is directed to schedule a virtual meeting during which ENO will present their modified plan and stakeholders will have the opportunity to discuss the plan and raise concerns.</w:t>
      </w:r>
    </w:p>
    <w:p w14:paraId="4FE83D6D" w14:textId="3C6E3F7A" w:rsidR="00965623" w:rsidRPr="00965623" w:rsidRDefault="00965623" w:rsidP="007924A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sidRPr="00965623">
        <w:rPr>
          <w:rFonts w:ascii="Times New Roman" w:hAnsi="Times New Roman" w:cs="Times New Roman"/>
        </w:rPr>
        <w:t>ENO is directed to work with CURO and the Advisors to develop specific program objectives, operational goals, and timelines, including anticipated annual revenue from each MISO program and additional use cases related to distribution planning/operation and value streams</w:t>
      </w:r>
      <w:r>
        <w:rPr>
          <w:rFonts w:ascii="Times New Roman" w:hAnsi="Times New Roman" w:cs="Times New Roman"/>
        </w:rPr>
        <w:t>.</w:t>
      </w:r>
      <w:r w:rsidR="00730500">
        <w:rPr>
          <w:rFonts w:ascii="Times New Roman" w:hAnsi="Times New Roman" w:cs="Times New Roman"/>
        </w:rPr>
        <w:t xml:space="preserve"> ENO is also directed to work with CURO and the Advisors to determine the integration of the TPIA and a schedule for program implementation.</w:t>
      </w:r>
    </w:p>
    <w:p w14:paraId="1C5CE87C" w14:textId="6E481EEF" w:rsidR="00965623" w:rsidRPr="00965623" w:rsidRDefault="00965623" w:rsidP="007924A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sidRPr="00965623">
        <w:rPr>
          <w:rFonts w:ascii="Times New Roman" w:hAnsi="Times New Roman" w:cs="Times New Roman"/>
        </w:rPr>
        <w:t>ENO, CURO, and the Advisors are directed to collaborate to develop the format, scope, and content of each report mandated in the DER Resolution and th</w:t>
      </w:r>
      <w:r>
        <w:rPr>
          <w:rFonts w:ascii="Times New Roman" w:hAnsi="Times New Roman" w:cs="Times New Roman"/>
        </w:rPr>
        <w:t>is resolution</w:t>
      </w:r>
      <w:r w:rsidRPr="00965623">
        <w:rPr>
          <w:rFonts w:ascii="Times New Roman" w:hAnsi="Times New Roman" w:cs="Times New Roman"/>
        </w:rPr>
        <w:t xml:space="preserve"> to provide the most effective, functional, and understandable information</w:t>
      </w:r>
      <w:r>
        <w:rPr>
          <w:rFonts w:ascii="Times New Roman" w:hAnsi="Times New Roman" w:cs="Times New Roman"/>
        </w:rPr>
        <w:t xml:space="preserve"> to support the Council’s ongoing evaluation and adjustments to the DER program.</w:t>
      </w:r>
      <w:r w:rsidR="00B30426">
        <w:rPr>
          <w:rFonts w:ascii="Times New Roman" w:hAnsi="Times New Roman" w:cs="Times New Roman"/>
        </w:rPr>
        <w:t xml:space="preserve"> The reports required by the DER Resolution </w:t>
      </w:r>
      <w:r w:rsidR="004111F2">
        <w:rPr>
          <w:rFonts w:ascii="Times New Roman" w:hAnsi="Times New Roman" w:cs="Times New Roman"/>
        </w:rPr>
        <w:t xml:space="preserve">and this resolution </w:t>
      </w:r>
      <w:r w:rsidR="00B30426">
        <w:rPr>
          <w:rFonts w:ascii="Times New Roman" w:hAnsi="Times New Roman" w:cs="Times New Roman"/>
        </w:rPr>
        <w:t xml:space="preserve">shall </w:t>
      </w:r>
      <w:r w:rsidR="004111F2">
        <w:rPr>
          <w:rFonts w:ascii="Times New Roman" w:hAnsi="Times New Roman" w:cs="Times New Roman"/>
        </w:rPr>
        <w:t xml:space="preserve">be timely filed irrespective </w:t>
      </w:r>
      <w:r w:rsidR="00B30426">
        <w:rPr>
          <w:rFonts w:ascii="Times New Roman" w:hAnsi="Times New Roman" w:cs="Times New Roman"/>
        </w:rPr>
        <w:t xml:space="preserve">of </w:t>
      </w:r>
      <w:r w:rsidR="004111F2">
        <w:rPr>
          <w:rFonts w:ascii="Times New Roman" w:hAnsi="Times New Roman" w:cs="Times New Roman"/>
        </w:rPr>
        <w:t xml:space="preserve">the conclusion of </w:t>
      </w:r>
      <w:r w:rsidR="00B30426">
        <w:rPr>
          <w:rFonts w:ascii="Times New Roman" w:hAnsi="Times New Roman" w:cs="Times New Roman"/>
        </w:rPr>
        <w:t>this collaboration.</w:t>
      </w:r>
    </w:p>
    <w:p w14:paraId="515270F7" w14:textId="0A607E30" w:rsidR="00B30426" w:rsidRDefault="00965623" w:rsidP="00F6087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ENO, CURO, and the Advisors are directed to collaborate to develop best practices, industry standards customer protections that provide effective protection for customers participating through third-party owners/developers and </w:t>
      </w:r>
      <w:r w:rsidR="00D00440">
        <w:rPr>
          <w:rFonts w:ascii="Times New Roman" w:eastAsia="Times New Roman" w:hAnsi="Times New Roman" w:cs="Times New Roman"/>
          <w:color w:val="000000"/>
          <w:kern w:val="0"/>
          <w14:ligatures w14:val="none"/>
        </w:rPr>
        <w:t xml:space="preserve">to </w:t>
      </w:r>
      <w:r w:rsidR="00FC72F8">
        <w:rPr>
          <w:rFonts w:ascii="Times New Roman" w:eastAsia="Times New Roman" w:hAnsi="Times New Roman" w:cs="Times New Roman"/>
          <w:color w:val="000000"/>
          <w:kern w:val="0"/>
          <w14:ligatures w14:val="none"/>
        </w:rPr>
        <w:t xml:space="preserve">file a written </w:t>
      </w:r>
      <w:r>
        <w:rPr>
          <w:rFonts w:ascii="Times New Roman" w:eastAsia="Times New Roman" w:hAnsi="Times New Roman" w:cs="Times New Roman"/>
          <w:color w:val="000000"/>
          <w:kern w:val="0"/>
          <w14:ligatures w14:val="none"/>
        </w:rPr>
        <w:t xml:space="preserve">report </w:t>
      </w:r>
      <w:r w:rsidR="00FC72F8">
        <w:rPr>
          <w:rFonts w:ascii="Times New Roman" w:eastAsia="Times New Roman" w:hAnsi="Times New Roman" w:cs="Times New Roman"/>
          <w:color w:val="000000"/>
          <w:kern w:val="0"/>
          <w14:ligatures w14:val="none"/>
        </w:rPr>
        <w:t xml:space="preserve">on such efforts with the Council and serve same on </w:t>
      </w:r>
      <w:r>
        <w:rPr>
          <w:rFonts w:ascii="Times New Roman" w:eastAsia="Times New Roman" w:hAnsi="Times New Roman" w:cs="Times New Roman"/>
          <w:color w:val="000000"/>
          <w:kern w:val="0"/>
          <w14:ligatures w14:val="none"/>
        </w:rPr>
        <w:t xml:space="preserve"> the </w:t>
      </w:r>
      <w:r w:rsidR="00D65875">
        <w:rPr>
          <w:rFonts w:ascii="Times New Roman" w:eastAsia="Times New Roman" w:hAnsi="Times New Roman" w:cs="Times New Roman"/>
          <w:color w:val="000000"/>
          <w:kern w:val="0"/>
          <w14:ligatures w14:val="none"/>
        </w:rPr>
        <w:t xml:space="preserve">service list </w:t>
      </w:r>
      <w:r>
        <w:rPr>
          <w:rFonts w:ascii="Times New Roman" w:eastAsia="Times New Roman" w:hAnsi="Times New Roman" w:cs="Times New Roman"/>
          <w:color w:val="000000"/>
          <w:kern w:val="0"/>
          <w14:ligatures w14:val="none"/>
        </w:rPr>
        <w:t xml:space="preserve"> </w:t>
      </w:r>
      <w:r w:rsidR="00D00440">
        <w:rPr>
          <w:rFonts w:ascii="Times New Roman" w:eastAsia="Times New Roman" w:hAnsi="Times New Roman" w:cs="Times New Roman"/>
          <w:color w:val="000000"/>
          <w:kern w:val="0"/>
          <w14:ligatures w14:val="none"/>
        </w:rPr>
        <w:t>on or before November 13, 2026</w:t>
      </w:r>
      <w:r w:rsidR="00A25DD7">
        <w:rPr>
          <w:rFonts w:ascii="Times New Roman" w:eastAsia="Times New Roman" w:hAnsi="Times New Roman" w:cs="Times New Roman"/>
          <w:color w:val="000000"/>
          <w:kern w:val="0"/>
          <w14:ligatures w14:val="none"/>
        </w:rPr>
        <w:t>.</w:t>
      </w:r>
      <w:r w:rsidR="00D65875">
        <w:rPr>
          <w:rFonts w:ascii="Times New Roman" w:eastAsia="Times New Roman" w:hAnsi="Times New Roman" w:cs="Times New Roman"/>
          <w:color w:val="000000"/>
          <w:kern w:val="0"/>
          <w14:ligatures w14:val="none"/>
        </w:rPr>
        <w:t xml:space="preserve"> </w:t>
      </w:r>
      <w:r w:rsidR="006013E1">
        <w:rPr>
          <w:rFonts w:ascii="Times New Roman" w:eastAsia="Times New Roman" w:hAnsi="Times New Roman" w:cs="Times New Roman"/>
          <w:color w:val="000000"/>
          <w:kern w:val="0"/>
          <w14:ligatures w14:val="none"/>
        </w:rPr>
        <w:t>Parties shall have until December 18, 2026 to submit comments.</w:t>
      </w:r>
    </w:p>
    <w:p w14:paraId="7059DCDD" w14:textId="0505BAF7" w:rsidR="00595E4C" w:rsidRPr="000B483F" w:rsidRDefault="00B30426" w:rsidP="00F60876">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Except to the extent modified by this resolution, Council Resolution No. R-25-669 (DER Resolution) remains in full force and effect.</w:t>
      </w:r>
    </w:p>
    <w:p w14:paraId="15F682AE" w14:textId="77777777" w:rsidR="00132E48" w:rsidRPr="000B483F" w:rsidRDefault="00132E48" w:rsidP="007924A6">
      <w:pPr>
        <w:spacing w:after="120" w:line="480" w:lineRule="auto"/>
        <w:ind w:firstLine="720"/>
        <w:jc w:val="both"/>
        <w:rPr>
          <w:rFonts w:ascii="Times New Roman" w:eastAsia="MS Mincho" w:hAnsi="Times New Roman" w:cs="Times New Roman"/>
          <w:b/>
          <w:kern w:val="0"/>
          <w14:ligatures w14:val="none"/>
        </w:rPr>
      </w:pPr>
      <w:bookmarkStart w:id="0" w:name="_Hlk152154271"/>
      <w:r w:rsidRPr="000B483F">
        <w:rPr>
          <w:rFonts w:ascii="Times New Roman" w:eastAsia="MS Mincho" w:hAnsi="Times New Roman" w:cs="Times New Roman"/>
          <w:b/>
          <w:kern w:val="0"/>
          <w14:ligatures w14:val="none"/>
        </w:rPr>
        <w:t>THE FOREGOING RESOLUTION WAS READ IN FULL, THE ROLL WAS CALLED ON THE ADOPTION THEREOF AND RESULTED AS FOLLOWS:</w:t>
      </w:r>
    </w:p>
    <w:p w14:paraId="2D00093B" w14:textId="77777777" w:rsidR="00132E48" w:rsidRPr="000B483F" w:rsidRDefault="00132E48" w:rsidP="007924A6">
      <w:pPr>
        <w:spacing w:after="120" w:line="480" w:lineRule="auto"/>
        <w:jc w:val="both"/>
        <w:rPr>
          <w:rFonts w:ascii="Times New Roman" w:eastAsia="MS Mincho" w:hAnsi="Times New Roman" w:cs="Times New Roman"/>
          <w:b/>
          <w:kern w:val="0"/>
          <w14:ligatures w14:val="none"/>
        </w:rPr>
      </w:pPr>
      <w:r w:rsidRPr="000B483F">
        <w:rPr>
          <w:rFonts w:ascii="Times New Roman" w:eastAsia="MS Mincho" w:hAnsi="Times New Roman" w:cs="Times New Roman"/>
          <w:b/>
          <w:kern w:val="0"/>
          <w14:ligatures w14:val="none"/>
        </w:rPr>
        <w:t>YEAS:</w:t>
      </w:r>
    </w:p>
    <w:p w14:paraId="756EE2DD" w14:textId="77777777" w:rsidR="00132E48" w:rsidRPr="000B483F" w:rsidRDefault="00132E48" w:rsidP="007924A6">
      <w:pPr>
        <w:spacing w:after="120" w:line="480" w:lineRule="auto"/>
        <w:jc w:val="both"/>
        <w:rPr>
          <w:rFonts w:ascii="Times New Roman" w:eastAsia="MS Mincho" w:hAnsi="Times New Roman" w:cs="Times New Roman"/>
          <w:b/>
          <w:kern w:val="0"/>
          <w14:ligatures w14:val="none"/>
        </w:rPr>
      </w:pPr>
      <w:r w:rsidRPr="000B483F">
        <w:rPr>
          <w:rFonts w:ascii="Times New Roman" w:eastAsia="MS Mincho" w:hAnsi="Times New Roman" w:cs="Times New Roman"/>
          <w:b/>
          <w:kern w:val="0"/>
          <w14:ligatures w14:val="none"/>
        </w:rPr>
        <w:t>NAYS:</w:t>
      </w:r>
    </w:p>
    <w:p w14:paraId="3A022E99" w14:textId="77777777" w:rsidR="00132E48" w:rsidRPr="000B483F" w:rsidRDefault="00132E48" w:rsidP="007924A6">
      <w:pPr>
        <w:spacing w:after="120" w:line="480" w:lineRule="auto"/>
        <w:jc w:val="both"/>
        <w:rPr>
          <w:rFonts w:ascii="Times New Roman" w:eastAsia="MS Mincho" w:hAnsi="Times New Roman" w:cs="Times New Roman"/>
          <w:b/>
          <w:kern w:val="0"/>
          <w14:ligatures w14:val="none"/>
        </w:rPr>
      </w:pPr>
      <w:r w:rsidRPr="000B483F">
        <w:rPr>
          <w:rFonts w:ascii="Times New Roman" w:eastAsia="MS Mincho" w:hAnsi="Times New Roman" w:cs="Times New Roman"/>
          <w:b/>
          <w:kern w:val="0"/>
          <w14:ligatures w14:val="none"/>
        </w:rPr>
        <w:t>ABSENT:</w:t>
      </w:r>
    </w:p>
    <w:p w14:paraId="00C2763B" w14:textId="77777777" w:rsidR="00132E48" w:rsidRPr="000B483F" w:rsidRDefault="00132E48" w:rsidP="007924A6">
      <w:pPr>
        <w:spacing w:after="120" w:line="480" w:lineRule="auto"/>
        <w:jc w:val="both"/>
        <w:rPr>
          <w:rFonts w:ascii="Times New Roman" w:eastAsia="MS Mincho" w:hAnsi="Times New Roman" w:cs="Times New Roman"/>
          <w:b/>
          <w:kern w:val="0"/>
          <w14:ligatures w14:val="none"/>
        </w:rPr>
      </w:pPr>
      <w:r w:rsidRPr="000B483F">
        <w:rPr>
          <w:rFonts w:ascii="Times New Roman" w:eastAsia="MS Mincho" w:hAnsi="Times New Roman" w:cs="Times New Roman"/>
          <w:b/>
          <w:kern w:val="0"/>
          <w14:ligatures w14:val="none"/>
        </w:rPr>
        <w:t>AND THE RESOLUTION WAS ADOPTED.</w:t>
      </w:r>
      <w:bookmarkEnd w:id="0"/>
    </w:p>
    <w:p w14:paraId="2AF808D7" w14:textId="77777777" w:rsidR="00CF3DEF" w:rsidRPr="000B483F" w:rsidRDefault="00CF3DEF" w:rsidP="000B483F">
      <w:pPr>
        <w:jc w:val="both"/>
        <w:rPr>
          <w:rFonts w:ascii="Times New Roman" w:hAnsi="Times New Roman" w:cs="Times New Roman"/>
        </w:rPr>
      </w:pPr>
    </w:p>
    <w:sectPr w:rsidR="00CF3DEF" w:rsidRPr="000B483F" w:rsidSect="00B55D0B">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AD8E3B" w14:textId="77777777" w:rsidR="00AD41BA" w:rsidRDefault="00AD41BA" w:rsidP="005D76D9">
      <w:pPr>
        <w:spacing w:after="0" w:line="240" w:lineRule="auto"/>
      </w:pPr>
      <w:r>
        <w:separator/>
      </w:r>
    </w:p>
  </w:endnote>
  <w:endnote w:type="continuationSeparator" w:id="0">
    <w:p w14:paraId="3B737B78" w14:textId="77777777" w:rsidR="00AD41BA" w:rsidRDefault="00AD41BA" w:rsidP="005D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9233696"/>
      <w:docPartObj>
        <w:docPartGallery w:val="Page Numbers (Bottom of Page)"/>
        <w:docPartUnique/>
      </w:docPartObj>
    </w:sdtPr>
    <w:sdtEndPr>
      <w:rPr>
        <w:noProof/>
      </w:rPr>
    </w:sdtEndPr>
    <w:sdtContent>
      <w:p w14:paraId="367E72E2" w14:textId="64D31A18" w:rsidR="000B483F" w:rsidRDefault="000B48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C3CC8F" w14:textId="77777777" w:rsidR="002763F4" w:rsidRDefault="00276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A1B64C" w14:textId="77777777" w:rsidR="00AD41BA" w:rsidRDefault="00AD41BA" w:rsidP="005D76D9">
      <w:pPr>
        <w:spacing w:after="0" w:line="240" w:lineRule="auto"/>
      </w:pPr>
      <w:r>
        <w:separator/>
      </w:r>
    </w:p>
  </w:footnote>
  <w:footnote w:type="continuationSeparator" w:id="0">
    <w:p w14:paraId="3D9E0FFA" w14:textId="77777777" w:rsidR="00AD41BA" w:rsidRDefault="00AD41BA" w:rsidP="005D76D9">
      <w:pPr>
        <w:spacing w:after="0" w:line="240" w:lineRule="auto"/>
      </w:pPr>
      <w:r>
        <w:continuationSeparator/>
      </w:r>
    </w:p>
  </w:footnote>
  <w:footnote w:id="1">
    <w:p w14:paraId="625ADAE1" w14:textId="10EA93D0" w:rsidR="00F64BEA" w:rsidRDefault="00F64BEA" w:rsidP="00B30426">
      <w:pPr>
        <w:pStyle w:val="FootnoteText"/>
        <w:jc w:val="both"/>
      </w:pPr>
      <w:r>
        <w:rPr>
          <w:rStyle w:val="FootnoteReference"/>
        </w:rPr>
        <w:footnoteRef/>
      </w:r>
      <w:r>
        <w:t xml:space="preserve"> </w:t>
      </w:r>
      <w:r w:rsidR="006A111F" w:rsidRPr="00B30426">
        <w:rPr>
          <w:rFonts w:ascii="Times New Roman" w:hAnsi="Times New Roman" w:cs="Times New Roman"/>
        </w:rPr>
        <w:t xml:space="preserve">The three-year initial term incorporates primarily the term in which the upfront incentives will initially be provided.  The actual term of the program is at least </w:t>
      </w:r>
      <w:r w:rsidR="00DF112E" w:rsidRPr="00B30426">
        <w:rPr>
          <w:rFonts w:ascii="Times New Roman" w:hAnsi="Times New Roman" w:cs="Times New Roman"/>
        </w:rPr>
        <w:t>ten years</w:t>
      </w:r>
      <w:r w:rsidR="006A111F" w:rsidRPr="00B30426">
        <w:rPr>
          <w:rFonts w:ascii="Times New Roman" w:hAnsi="Times New Roman" w:cs="Times New Roman"/>
        </w:rPr>
        <w:t xml:space="preserve"> as the Council found in Resolution R-25-669 that customers who receive upfront incentives should be required to commit to participating for seven (7) years.</w:t>
      </w:r>
    </w:p>
  </w:footnote>
  <w:footnote w:id="2">
    <w:p w14:paraId="62C40ABE" w14:textId="77777777" w:rsidR="002C5132" w:rsidRDefault="002C5132" w:rsidP="002C5132">
      <w:pPr>
        <w:pStyle w:val="footnotedescription"/>
      </w:pPr>
      <w:r>
        <w:rPr>
          <w:rStyle w:val="footnotemark"/>
        </w:rPr>
        <w:footnoteRef/>
      </w:r>
      <w:r>
        <w:t xml:space="preserve"> Council Resolution No. R-26-150 at 2. </w:t>
      </w:r>
    </w:p>
  </w:footnote>
  <w:footnote w:id="3">
    <w:p w14:paraId="5703962C" w14:textId="3C3C7914" w:rsidR="007C7E5A" w:rsidRDefault="007C7E5A">
      <w:pPr>
        <w:pStyle w:val="FootnoteText"/>
      </w:pPr>
      <w:r>
        <w:rPr>
          <w:rStyle w:val="FootnoteReference"/>
        </w:rPr>
        <w:footnoteRef/>
      </w:r>
      <w:r>
        <w:t xml:space="preserve"> </w:t>
      </w:r>
      <w:r w:rsidR="00D815F0" w:rsidRPr="00D815F0">
        <w:rPr>
          <w:rFonts w:ascii="Times New Roman" w:hAnsi="Times New Roman" w:cs="Times New Roman"/>
        </w:rPr>
        <w:t>Council resolution No. R-25-669.</w:t>
      </w:r>
    </w:p>
  </w:footnote>
  <w:footnote w:id="4">
    <w:p w14:paraId="382F21DC" w14:textId="75B3F47D" w:rsidR="006A111F" w:rsidRDefault="006A111F" w:rsidP="00B30426">
      <w:pPr>
        <w:pStyle w:val="FootnoteText"/>
        <w:jc w:val="both"/>
      </w:pPr>
      <w:r w:rsidRPr="00B30426">
        <w:rPr>
          <w:rStyle w:val="FootnoteReference"/>
          <w:rFonts w:ascii="Times New Roman" w:hAnsi="Times New Roman" w:cs="Times New Roman"/>
        </w:rPr>
        <w:footnoteRef/>
      </w:r>
      <w:r w:rsidRPr="00B30426">
        <w:rPr>
          <w:rFonts w:ascii="Times New Roman" w:hAnsi="Times New Roman" w:cs="Times New Roman"/>
        </w:rPr>
        <w:t xml:space="preserve"> The three-year initial term incorporates primarily the term in which the upfront incentives will initially be provided.  The actual term of the program is at least </w:t>
      </w:r>
      <w:r w:rsidR="00DF112E" w:rsidRPr="00B30426">
        <w:rPr>
          <w:rFonts w:ascii="Times New Roman" w:hAnsi="Times New Roman" w:cs="Times New Roman"/>
        </w:rPr>
        <w:t>ten years</w:t>
      </w:r>
      <w:r w:rsidRPr="00B30426">
        <w:rPr>
          <w:rFonts w:ascii="Times New Roman" w:hAnsi="Times New Roman" w:cs="Times New Roman"/>
        </w:rPr>
        <w:t xml:space="preserve"> as the Council found in Resolution R-25-669 that customers who receive upfront incentives should be required to commit to participating for seven (7) years</w:t>
      </w:r>
      <w:r>
        <w:t>.</w:t>
      </w:r>
    </w:p>
    <w:p w14:paraId="0D3DE00A" w14:textId="0332D3EF" w:rsidR="006A111F" w:rsidRDefault="006A111F">
      <w:pPr>
        <w:pStyle w:val="FootnoteText"/>
      </w:pPr>
    </w:p>
  </w:footnote>
  <w:footnote w:id="5">
    <w:p w14:paraId="48197199" w14:textId="2A5A9296" w:rsidR="00AE742C" w:rsidRDefault="00AE742C">
      <w:pPr>
        <w:pStyle w:val="FootnoteText"/>
      </w:pPr>
      <w:r>
        <w:rPr>
          <w:rStyle w:val="FootnoteReference"/>
        </w:rPr>
        <w:footnoteRef/>
      </w:r>
      <w:r>
        <w:t xml:space="preserve"> </w:t>
      </w:r>
      <w:r w:rsidRPr="005934EE">
        <w:rPr>
          <w:rFonts w:ascii="Times New Roman" w:hAnsi="Times New Roman" w:cs="Times New Roman"/>
        </w:rPr>
        <w:t xml:space="preserve">The entire amount </w:t>
      </w:r>
      <w:r w:rsidR="002573C4">
        <w:rPr>
          <w:rFonts w:ascii="Times New Roman" w:hAnsi="Times New Roman" w:cs="Times New Roman"/>
        </w:rPr>
        <w:t xml:space="preserve">shall </w:t>
      </w:r>
      <w:r w:rsidRPr="005934EE">
        <w:rPr>
          <w:rFonts w:ascii="Times New Roman" w:hAnsi="Times New Roman" w:cs="Times New Roman"/>
        </w:rPr>
        <w:t>be expended on upfront incentives exclusively.</w:t>
      </w:r>
    </w:p>
  </w:footnote>
  <w:footnote w:id="6">
    <w:p w14:paraId="56FF6586" w14:textId="7D021B74" w:rsidR="0087107C" w:rsidRDefault="0087107C">
      <w:pPr>
        <w:pStyle w:val="FootnoteText"/>
      </w:pPr>
      <w:r>
        <w:rPr>
          <w:rStyle w:val="FootnoteReference"/>
        </w:rPr>
        <w:footnoteRef/>
      </w:r>
      <w:r>
        <w:t xml:space="preserve"> </w:t>
      </w:r>
      <w:r w:rsidR="00465C03" w:rsidRPr="00465C03">
        <w:rPr>
          <w:rFonts w:ascii="Times New Roman" w:hAnsi="Times New Roman" w:cs="Times New Roman"/>
        </w:rPr>
        <w:t xml:space="preserve">Comprised of </w:t>
      </w:r>
      <w:r w:rsidR="00465C03">
        <w:rPr>
          <w:rFonts w:ascii="Times New Roman" w:hAnsi="Times New Roman" w:cs="Times New Roman"/>
        </w:rPr>
        <w:t xml:space="preserve">Phase III </w:t>
      </w:r>
      <w:r w:rsidR="00465C03" w:rsidRPr="00465C03">
        <w:rPr>
          <w:rFonts w:ascii="Times New Roman" w:hAnsi="Times New Roman" w:cs="Times New Roman"/>
        </w:rPr>
        <w:t>EnergyHub DERMS fee, TPIA fee, and evaluation, measurement, and verification (“EM&amp;V”) costs.</w:t>
      </w:r>
      <w:r w:rsidR="00465C03">
        <w:rPr>
          <w:rFonts w:ascii="Times New Roman" w:hAnsi="Times New Roman" w:cs="Times New Roman"/>
        </w:rPr>
        <w:t xml:space="preserve"> No BESS Phase II costs shall be included in the Phase III budget.</w:t>
      </w:r>
    </w:p>
  </w:footnote>
  <w:footnote w:id="7">
    <w:p w14:paraId="491A0C49" w14:textId="4EE3A0F7" w:rsidR="00FE3121" w:rsidRDefault="00FE3121">
      <w:pPr>
        <w:pStyle w:val="FootnoteText"/>
      </w:pPr>
      <w:r>
        <w:rPr>
          <w:rStyle w:val="FootnoteReference"/>
        </w:rPr>
        <w:footnoteRef/>
      </w:r>
      <w:r>
        <w:t xml:space="preserve"> </w:t>
      </w:r>
      <w:r w:rsidRPr="00A96408">
        <w:rPr>
          <w:rFonts w:ascii="Times New Roman" w:hAnsi="Times New Roman" w:cs="Times New Roman"/>
        </w:rPr>
        <w:t xml:space="preserve">The entire amount </w:t>
      </w:r>
      <w:r>
        <w:rPr>
          <w:rFonts w:ascii="Times New Roman" w:hAnsi="Times New Roman" w:cs="Times New Roman"/>
        </w:rPr>
        <w:t xml:space="preserve">shall </w:t>
      </w:r>
      <w:r w:rsidRPr="00A96408">
        <w:rPr>
          <w:rFonts w:ascii="Times New Roman" w:hAnsi="Times New Roman" w:cs="Times New Roman"/>
        </w:rPr>
        <w:t>be expended on upfront incentives exclusively.</w:t>
      </w:r>
    </w:p>
  </w:footnote>
  <w:footnote w:id="8">
    <w:p w14:paraId="3785B525" w14:textId="77777777" w:rsidR="001D33D5" w:rsidRDefault="001D33D5" w:rsidP="001D33D5">
      <w:pPr>
        <w:pStyle w:val="FootnoteText"/>
      </w:pPr>
      <w:r>
        <w:rPr>
          <w:rStyle w:val="FootnoteReference"/>
        </w:rPr>
        <w:footnoteRef/>
      </w:r>
      <w:r>
        <w:t xml:space="preserve"> </w:t>
      </w:r>
      <w:r w:rsidRPr="00465C03">
        <w:rPr>
          <w:rFonts w:ascii="Times New Roman" w:hAnsi="Times New Roman" w:cs="Times New Roman"/>
        </w:rPr>
        <w:t xml:space="preserve">Comprised of </w:t>
      </w:r>
      <w:r>
        <w:rPr>
          <w:rFonts w:ascii="Times New Roman" w:hAnsi="Times New Roman" w:cs="Times New Roman"/>
        </w:rPr>
        <w:t xml:space="preserve">Phase III </w:t>
      </w:r>
      <w:r w:rsidRPr="00465C03">
        <w:rPr>
          <w:rFonts w:ascii="Times New Roman" w:hAnsi="Times New Roman" w:cs="Times New Roman"/>
        </w:rPr>
        <w:t>EnergyHub DERMS fee, TPIA fee, and evaluation, measurement, and verification (“EM&amp;V”) costs.</w:t>
      </w:r>
      <w:r>
        <w:rPr>
          <w:rFonts w:ascii="Times New Roman" w:hAnsi="Times New Roman" w:cs="Times New Roman"/>
        </w:rPr>
        <w:t xml:space="preserve"> No BESS Phase II costs shall be included in the Phase III budget.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87C120" w14:textId="613EF380" w:rsidR="005C1B0D" w:rsidRDefault="00B55D0B">
    <w:pPr>
      <w:pStyle w:val="Header"/>
    </w:pPr>
    <w:r>
      <w:rPr>
        <w:color w:val="EE0000"/>
      </w:rPr>
      <w:t>Privileged and Confidential – Attorney Work Product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E20D4"/>
    <w:multiLevelType w:val="hybridMultilevel"/>
    <w:tmpl w:val="3AAAE230"/>
    <w:lvl w:ilvl="0" w:tplc="0409000F">
      <w:start w:val="1"/>
      <w:numFmt w:val="decimal"/>
      <w:lvlText w:val="%1."/>
      <w:lvlJc w:val="left"/>
      <w:pPr>
        <w:ind w:left="2760" w:hanging="360"/>
      </w:pPr>
    </w:lvl>
    <w:lvl w:ilvl="1" w:tplc="04090019" w:tentative="1">
      <w:start w:val="1"/>
      <w:numFmt w:val="lowerLetter"/>
      <w:lvlText w:val="%2."/>
      <w:lvlJc w:val="left"/>
      <w:pPr>
        <w:ind w:left="3480" w:hanging="360"/>
      </w:pPr>
    </w:lvl>
    <w:lvl w:ilvl="2" w:tplc="0409001B" w:tentative="1">
      <w:start w:val="1"/>
      <w:numFmt w:val="lowerRoman"/>
      <w:lvlText w:val="%3."/>
      <w:lvlJc w:val="right"/>
      <w:pPr>
        <w:ind w:left="4200" w:hanging="180"/>
      </w:pPr>
    </w:lvl>
    <w:lvl w:ilvl="3" w:tplc="0409000F" w:tentative="1">
      <w:start w:val="1"/>
      <w:numFmt w:val="decimal"/>
      <w:lvlText w:val="%4."/>
      <w:lvlJc w:val="left"/>
      <w:pPr>
        <w:ind w:left="4920" w:hanging="360"/>
      </w:pPr>
    </w:lvl>
    <w:lvl w:ilvl="4" w:tplc="04090019" w:tentative="1">
      <w:start w:val="1"/>
      <w:numFmt w:val="lowerLetter"/>
      <w:lvlText w:val="%5."/>
      <w:lvlJc w:val="left"/>
      <w:pPr>
        <w:ind w:left="5640" w:hanging="360"/>
      </w:pPr>
    </w:lvl>
    <w:lvl w:ilvl="5" w:tplc="0409001B" w:tentative="1">
      <w:start w:val="1"/>
      <w:numFmt w:val="lowerRoman"/>
      <w:lvlText w:val="%6."/>
      <w:lvlJc w:val="right"/>
      <w:pPr>
        <w:ind w:left="6360" w:hanging="180"/>
      </w:pPr>
    </w:lvl>
    <w:lvl w:ilvl="6" w:tplc="0409000F" w:tentative="1">
      <w:start w:val="1"/>
      <w:numFmt w:val="decimal"/>
      <w:lvlText w:val="%7."/>
      <w:lvlJc w:val="left"/>
      <w:pPr>
        <w:ind w:left="7080" w:hanging="360"/>
      </w:pPr>
    </w:lvl>
    <w:lvl w:ilvl="7" w:tplc="04090019" w:tentative="1">
      <w:start w:val="1"/>
      <w:numFmt w:val="lowerLetter"/>
      <w:lvlText w:val="%8."/>
      <w:lvlJc w:val="left"/>
      <w:pPr>
        <w:ind w:left="7800" w:hanging="360"/>
      </w:pPr>
    </w:lvl>
    <w:lvl w:ilvl="8" w:tplc="0409001B" w:tentative="1">
      <w:start w:val="1"/>
      <w:numFmt w:val="lowerRoman"/>
      <w:lvlText w:val="%9."/>
      <w:lvlJc w:val="right"/>
      <w:pPr>
        <w:ind w:left="8520" w:hanging="180"/>
      </w:pPr>
    </w:lvl>
  </w:abstractNum>
  <w:abstractNum w:abstractNumId="1" w15:restartNumberingAfterBreak="0">
    <w:nsid w:val="474E3ADB"/>
    <w:multiLevelType w:val="hybridMultilevel"/>
    <w:tmpl w:val="2EFA9BF8"/>
    <w:lvl w:ilvl="0" w:tplc="C6462860">
      <w:start w:val="4"/>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15:restartNumberingAfterBreak="0">
    <w:nsid w:val="51A62152"/>
    <w:multiLevelType w:val="hybridMultilevel"/>
    <w:tmpl w:val="50CE49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266DF1"/>
    <w:multiLevelType w:val="hybridMultilevel"/>
    <w:tmpl w:val="3AAAE230"/>
    <w:lvl w:ilvl="0" w:tplc="FFFFFFFF">
      <w:start w:val="1"/>
      <w:numFmt w:val="decimal"/>
      <w:lvlText w:val="%1."/>
      <w:lvlJc w:val="left"/>
      <w:pPr>
        <w:ind w:left="2760" w:hanging="360"/>
      </w:pPr>
    </w:lvl>
    <w:lvl w:ilvl="1" w:tplc="FFFFFFFF" w:tentative="1">
      <w:start w:val="1"/>
      <w:numFmt w:val="lowerLetter"/>
      <w:lvlText w:val="%2."/>
      <w:lvlJc w:val="left"/>
      <w:pPr>
        <w:ind w:left="3480" w:hanging="360"/>
      </w:pPr>
    </w:lvl>
    <w:lvl w:ilvl="2" w:tplc="FFFFFFFF" w:tentative="1">
      <w:start w:val="1"/>
      <w:numFmt w:val="lowerRoman"/>
      <w:lvlText w:val="%3."/>
      <w:lvlJc w:val="right"/>
      <w:pPr>
        <w:ind w:left="4200" w:hanging="180"/>
      </w:pPr>
    </w:lvl>
    <w:lvl w:ilvl="3" w:tplc="FFFFFFFF" w:tentative="1">
      <w:start w:val="1"/>
      <w:numFmt w:val="decimal"/>
      <w:lvlText w:val="%4."/>
      <w:lvlJc w:val="left"/>
      <w:pPr>
        <w:ind w:left="4920" w:hanging="360"/>
      </w:pPr>
    </w:lvl>
    <w:lvl w:ilvl="4" w:tplc="FFFFFFFF" w:tentative="1">
      <w:start w:val="1"/>
      <w:numFmt w:val="lowerLetter"/>
      <w:lvlText w:val="%5."/>
      <w:lvlJc w:val="left"/>
      <w:pPr>
        <w:ind w:left="5640" w:hanging="360"/>
      </w:pPr>
    </w:lvl>
    <w:lvl w:ilvl="5" w:tplc="FFFFFFFF" w:tentative="1">
      <w:start w:val="1"/>
      <w:numFmt w:val="lowerRoman"/>
      <w:lvlText w:val="%6."/>
      <w:lvlJc w:val="right"/>
      <w:pPr>
        <w:ind w:left="6360" w:hanging="180"/>
      </w:pPr>
    </w:lvl>
    <w:lvl w:ilvl="6" w:tplc="FFFFFFFF" w:tentative="1">
      <w:start w:val="1"/>
      <w:numFmt w:val="decimal"/>
      <w:lvlText w:val="%7."/>
      <w:lvlJc w:val="left"/>
      <w:pPr>
        <w:ind w:left="7080" w:hanging="360"/>
      </w:pPr>
    </w:lvl>
    <w:lvl w:ilvl="7" w:tplc="FFFFFFFF" w:tentative="1">
      <w:start w:val="1"/>
      <w:numFmt w:val="lowerLetter"/>
      <w:lvlText w:val="%8."/>
      <w:lvlJc w:val="left"/>
      <w:pPr>
        <w:ind w:left="7800" w:hanging="360"/>
      </w:pPr>
    </w:lvl>
    <w:lvl w:ilvl="8" w:tplc="FFFFFFFF" w:tentative="1">
      <w:start w:val="1"/>
      <w:numFmt w:val="lowerRoman"/>
      <w:lvlText w:val="%9."/>
      <w:lvlJc w:val="right"/>
      <w:pPr>
        <w:ind w:left="8520" w:hanging="180"/>
      </w:pPr>
    </w:lvl>
  </w:abstractNum>
  <w:abstractNum w:abstractNumId="4" w15:restartNumberingAfterBreak="0">
    <w:nsid w:val="65C17834"/>
    <w:multiLevelType w:val="hybridMultilevel"/>
    <w:tmpl w:val="7AE888D8"/>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 w15:restartNumberingAfterBreak="0">
    <w:nsid w:val="75E51728"/>
    <w:multiLevelType w:val="multilevel"/>
    <w:tmpl w:val="1B20FB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7EA13981"/>
    <w:multiLevelType w:val="hybridMultilevel"/>
    <w:tmpl w:val="B25297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44318000">
    <w:abstractNumId w:val="5"/>
  </w:num>
  <w:num w:numId="2" w16cid:durableId="1975715575">
    <w:abstractNumId w:val="2"/>
  </w:num>
  <w:num w:numId="3" w16cid:durableId="411511630">
    <w:abstractNumId w:val="6"/>
  </w:num>
  <w:num w:numId="4" w16cid:durableId="463892082">
    <w:abstractNumId w:val="4"/>
  </w:num>
  <w:num w:numId="5" w16cid:durableId="1799450410">
    <w:abstractNumId w:val="0"/>
  </w:num>
  <w:num w:numId="6" w16cid:durableId="216821078">
    <w:abstractNumId w:val="3"/>
  </w:num>
  <w:num w:numId="7" w16cid:durableId="20091388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EF"/>
    <w:rsid w:val="00010664"/>
    <w:rsid w:val="000314CB"/>
    <w:rsid w:val="00041C1D"/>
    <w:rsid w:val="00055713"/>
    <w:rsid w:val="00066617"/>
    <w:rsid w:val="0007433B"/>
    <w:rsid w:val="000911A9"/>
    <w:rsid w:val="000A3137"/>
    <w:rsid w:val="000B483F"/>
    <w:rsid w:val="000C30CB"/>
    <w:rsid w:val="000E6025"/>
    <w:rsid w:val="00132E48"/>
    <w:rsid w:val="00133CB3"/>
    <w:rsid w:val="00133F39"/>
    <w:rsid w:val="001358F5"/>
    <w:rsid w:val="00154E3A"/>
    <w:rsid w:val="001614BD"/>
    <w:rsid w:val="00164EAB"/>
    <w:rsid w:val="00170E95"/>
    <w:rsid w:val="0018163D"/>
    <w:rsid w:val="001A7633"/>
    <w:rsid w:val="001B0977"/>
    <w:rsid w:val="001D33D5"/>
    <w:rsid w:val="001D56FB"/>
    <w:rsid w:val="001D6FFD"/>
    <w:rsid w:val="001F452F"/>
    <w:rsid w:val="00202190"/>
    <w:rsid w:val="00217C5F"/>
    <w:rsid w:val="002310C6"/>
    <w:rsid w:val="002421A7"/>
    <w:rsid w:val="00251F32"/>
    <w:rsid w:val="00255A43"/>
    <w:rsid w:val="002573C4"/>
    <w:rsid w:val="00257D11"/>
    <w:rsid w:val="002645DB"/>
    <w:rsid w:val="00265D98"/>
    <w:rsid w:val="002763F4"/>
    <w:rsid w:val="002C025E"/>
    <w:rsid w:val="002C5132"/>
    <w:rsid w:val="003173DB"/>
    <w:rsid w:val="003214E1"/>
    <w:rsid w:val="00352310"/>
    <w:rsid w:val="003553FE"/>
    <w:rsid w:val="00370FDB"/>
    <w:rsid w:val="0037448A"/>
    <w:rsid w:val="003A1882"/>
    <w:rsid w:val="003A3C1A"/>
    <w:rsid w:val="003D031B"/>
    <w:rsid w:val="003D67AD"/>
    <w:rsid w:val="003D791D"/>
    <w:rsid w:val="003E36C9"/>
    <w:rsid w:val="003E7E5B"/>
    <w:rsid w:val="00400A4F"/>
    <w:rsid w:val="004056CB"/>
    <w:rsid w:val="004111F2"/>
    <w:rsid w:val="00435CD8"/>
    <w:rsid w:val="00453117"/>
    <w:rsid w:val="00465C03"/>
    <w:rsid w:val="00471646"/>
    <w:rsid w:val="00494815"/>
    <w:rsid w:val="004A0758"/>
    <w:rsid w:val="004B7B02"/>
    <w:rsid w:val="004D161D"/>
    <w:rsid w:val="004E26DD"/>
    <w:rsid w:val="004F2DEB"/>
    <w:rsid w:val="004F3236"/>
    <w:rsid w:val="004F7D8D"/>
    <w:rsid w:val="0050740A"/>
    <w:rsid w:val="00513770"/>
    <w:rsid w:val="00532401"/>
    <w:rsid w:val="00536A37"/>
    <w:rsid w:val="0055270C"/>
    <w:rsid w:val="00556BD3"/>
    <w:rsid w:val="00571471"/>
    <w:rsid w:val="00580034"/>
    <w:rsid w:val="005810EA"/>
    <w:rsid w:val="005934EE"/>
    <w:rsid w:val="00595E4C"/>
    <w:rsid w:val="00596827"/>
    <w:rsid w:val="005A1F21"/>
    <w:rsid w:val="005C1B0D"/>
    <w:rsid w:val="005D76D9"/>
    <w:rsid w:val="005D7BBB"/>
    <w:rsid w:val="005F3FE8"/>
    <w:rsid w:val="005F6588"/>
    <w:rsid w:val="005F6F59"/>
    <w:rsid w:val="006013E1"/>
    <w:rsid w:val="00604065"/>
    <w:rsid w:val="0061247B"/>
    <w:rsid w:val="0061368E"/>
    <w:rsid w:val="00620D8A"/>
    <w:rsid w:val="00630555"/>
    <w:rsid w:val="006559F5"/>
    <w:rsid w:val="00657C10"/>
    <w:rsid w:val="00663AFF"/>
    <w:rsid w:val="00677DD2"/>
    <w:rsid w:val="00694C72"/>
    <w:rsid w:val="006A111F"/>
    <w:rsid w:val="006A11B2"/>
    <w:rsid w:val="006C2E3C"/>
    <w:rsid w:val="006C73F3"/>
    <w:rsid w:val="006E7AB8"/>
    <w:rsid w:val="006F5010"/>
    <w:rsid w:val="0072366C"/>
    <w:rsid w:val="00727F85"/>
    <w:rsid w:val="00730500"/>
    <w:rsid w:val="00731F2E"/>
    <w:rsid w:val="00744D72"/>
    <w:rsid w:val="00760F64"/>
    <w:rsid w:val="00777C7D"/>
    <w:rsid w:val="00785D5F"/>
    <w:rsid w:val="007924A6"/>
    <w:rsid w:val="00793961"/>
    <w:rsid w:val="007A6AC7"/>
    <w:rsid w:val="007C5806"/>
    <w:rsid w:val="007C7E5A"/>
    <w:rsid w:val="007F4DB5"/>
    <w:rsid w:val="008022FB"/>
    <w:rsid w:val="00810C31"/>
    <w:rsid w:val="008130AC"/>
    <w:rsid w:val="00846F00"/>
    <w:rsid w:val="00862567"/>
    <w:rsid w:val="00866A9D"/>
    <w:rsid w:val="008676F5"/>
    <w:rsid w:val="0087107C"/>
    <w:rsid w:val="00885F0D"/>
    <w:rsid w:val="00895DED"/>
    <w:rsid w:val="008A3AC2"/>
    <w:rsid w:val="008B78A1"/>
    <w:rsid w:val="008C5154"/>
    <w:rsid w:val="008C7989"/>
    <w:rsid w:val="008E3F76"/>
    <w:rsid w:val="008E5CC3"/>
    <w:rsid w:val="008F3364"/>
    <w:rsid w:val="00902D41"/>
    <w:rsid w:val="00912FB8"/>
    <w:rsid w:val="00945960"/>
    <w:rsid w:val="009575C7"/>
    <w:rsid w:val="00965623"/>
    <w:rsid w:val="00971DEF"/>
    <w:rsid w:val="00974966"/>
    <w:rsid w:val="009862FA"/>
    <w:rsid w:val="009940D5"/>
    <w:rsid w:val="009943A2"/>
    <w:rsid w:val="009A1312"/>
    <w:rsid w:val="009A7151"/>
    <w:rsid w:val="009C3B7A"/>
    <w:rsid w:val="009D2F9D"/>
    <w:rsid w:val="009F2EE7"/>
    <w:rsid w:val="00A00C19"/>
    <w:rsid w:val="00A03185"/>
    <w:rsid w:val="00A076D1"/>
    <w:rsid w:val="00A1097F"/>
    <w:rsid w:val="00A11E40"/>
    <w:rsid w:val="00A153EF"/>
    <w:rsid w:val="00A25DD7"/>
    <w:rsid w:val="00A27422"/>
    <w:rsid w:val="00A72374"/>
    <w:rsid w:val="00A75190"/>
    <w:rsid w:val="00A84826"/>
    <w:rsid w:val="00A91AA9"/>
    <w:rsid w:val="00AD130E"/>
    <w:rsid w:val="00AD41BA"/>
    <w:rsid w:val="00AD69FB"/>
    <w:rsid w:val="00AE3770"/>
    <w:rsid w:val="00AE61CC"/>
    <w:rsid w:val="00AE742C"/>
    <w:rsid w:val="00B008A8"/>
    <w:rsid w:val="00B044F6"/>
    <w:rsid w:val="00B06570"/>
    <w:rsid w:val="00B16882"/>
    <w:rsid w:val="00B30426"/>
    <w:rsid w:val="00B34957"/>
    <w:rsid w:val="00B545BC"/>
    <w:rsid w:val="00B54995"/>
    <w:rsid w:val="00B55D0B"/>
    <w:rsid w:val="00B63A38"/>
    <w:rsid w:val="00B83F8E"/>
    <w:rsid w:val="00B86CEB"/>
    <w:rsid w:val="00BC2E0E"/>
    <w:rsid w:val="00BE34FC"/>
    <w:rsid w:val="00C00807"/>
    <w:rsid w:val="00C144FE"/>
    <w:rsid w:val="00C14A39"/>
    <w:rsid w:val="00C40907"/>
    <w:rsid w:val="00C47B9D"/>
    <w:rsid w:val="00C5056C"/>
    <w:rsid w:val="00C519C3"/>
    <w:rsid w:val="00C563A1"/>
    <w:rsid w:val="00C63628"/>
    <w:rsid w:val="00C63EC7"/>
    <w:rsid w:val="00C77F57"/>
    <w:rsid w:val="00CB130C"/>
    <w:rsid w:val="00CD52BC"/>
    <w:rsid w:val="00CF3DEF"/>
    <w:rsid w:val="00D00440"/>
    <w:rsid w:val="00D36D9C"/>
    <w:rsid w:val="00D52A20"/>
    <w:rsid w:val="00D632FD"/>
    <w:rsid w:val="00D65875"/>
    <w:rsid w:val="00D815F0"/>
    <w:rsid w:val="00D87962"/>
    <w:rsid w:val="00D966A2"/>
    <w:rsid w:val="00DA1496"/>
    <w:rsid w:val="00DB4F0D"/>
    <w:rsid w:val="00DB72FA"/>
    <w:rsid w:val="00DB79C4"/>
    <w:rsid w:val="00DD40E8"/>
    <w:rsid w:val="00DD6C2C"/>
    <w:rsid w:val="00DE4032"/>
    <w:rsid w:val="00DF112E"/>
    <w:rsid w:val="00DF1319"/>
    <w:rsid w:val="00DF1730"/>
    <w:rsid w:val="00E070A4"/>
    <w:rsid w:val="00E07A20"/>
    <w:rsid w:val="00E13B3B"/>
    <w:rsid w:val="00E33E35"/>
    <w:rsid w:val="00E44A02"/>
    <w:rsid w:val="00E47CC2"/>
    <w:rsid w:val="00E532C6"/>
    <w:rsid w:val="00E82BAE"/>
    <w:rsid w:val="00E90EB8"/>
    <w:rsid w:val="00E9176D"/>
    <w:rsid w:val="00E91CAA"/>
    <w:rsid w:val="00EA22D0"/>
    <w:rsid w:val="00EB6F42"/>
    <w:rsid w:val="00EF57AC"/>
    <w:rsid w:val="00F03C35"/>
    <w:rsid w:val="00F2079A"/>
    <w:rsid w:val="00F23DF7"/>
    <w:rsid w:val="00F3568F"/>
    <w:rsid w:val="00F376D4"/>
    <w:rsid w:val="00F60876"/>
    <w:rsid w:val="00F62748"/>
    <w:rsid w:val="00F63B25"/>
    <w:rsid w:val="00F64A02"/>
    <w:rsid w:val="00F64BEA"/>
    <w:rsid w:val="00F84D08"/>
    <w:rsid w:val="00F918DA"/>
    <w:rsid w:val="00F94F21"/>
    <w:rsid w:val="00FB4E6C"/>
    <w:rsid w:val="00FC18A8"/>
    <w:rsid w:val="00FC72F8"/>
    <w:rsid w:val="00FD0441"/>
    <w:rsid w:val="00FE3121"/>
    <w:rsid w:val="00FE7F11"/>
    <w:rsid w:val="078AF49B"/>
    <w:rsid w:val="07D79E70"/>
    <w:rsid w:val="10D956FF"/>
    <w:rsid w:val="11CB2D8E"/>
    <w:rsid w:val="15AC0312"/>
    <w:rsid w:val="17AF74EA"/>
    <w:rsid w:val="247C0ADD"/>
    <w:rsid w:val="27E05C7C"/>
    <w:rsid w:val="2C3FE000"/>
    <w:rsid w:val="366B933F"/>
    <w:rsid w:val="3798984B"/>
    <w:rsid w:val="38B9475B"/>
    <w:rsid w:val="3A18BB75"/>
    <w:rsid w:val="43A3D5DF"/>
    <w:rsid w:val="45849DEE"/>
    <w:rsid w:val="4D8E9509"/>
    <w:rsid w:val="6759382F"/>
    <w:rsid w:val="6AA143E6"/>
    <w:rsid w:val="6DE2E6B9"/>
    <w:rsid w:val="77E01708"/>
    <w:rsid w:val="794D27D9"/>
    <w:rsid w:val="79CCCC5D"/>
    <w:rsid w:val="7A97864D"/>
    <w:rsid w:val="7FFD9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7D682"/>
  <w15:chartTrackingRefBased/>
  <w15:docId w15:val="{1FA5FB88-CDF9-4429-ACA3-6A7FF3EF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D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D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D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D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D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D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D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D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DEF"/>
    <w:rPr>
      <w:rFonts w:eastAsiaTheme="majorEastAsia" w:cstheme="majorBidi"/>
      <w:color w:val="272727" w:themeColor="text1" w:themeTint="D8"/>
    </w:rPr>
  </w:style>
  <w:style w:type="paragraph" w:styleId="Title">
    <w:name w:val="Title"/>
    <w:basedOn w:val="Normal"/>
    <w:next w:val="Normal"/>
    <w:link w:val="TitleChar"/>
    <w:uiPriority w:val="10"/>
    <w:qFormat/>
    <w:rsid w:val="00CF3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DEF"/>
    <w:pPr>
      <w:spacing w:before="160"/>
      <w:jc w:val="center"/>
    </w:pPr>
    <w:rPr>
      <w:i/>
      <w:iCs/>
      <w:color w:val="404040" w:themeColor="text1" w:themeTint="BF"/>
    </w:rPr>
  </w:style>
  <w:style w:type="character" w:customStyle="1" w:styleId="QuoteChar">
    <w:name w:val="Quote Char"/>
    <w:basedOn w:val="DefaultParagraphFont"/>
    <w:link w:val="Quote"/>
    <w:uiPriority w:val="29"/>
    <w:rsid w:val="00CF3DEF"/>
    <w:rPr>
      <w:i/>
      <w:iCs/>
      <w:color w:val="404040" w:themeColor="text1" w:themeTint="BF"/>
    </w:rPr>
  </w:style>
  <w:style w:type="paragraph" w:styleId="ListParagraph">
    <w:name w:val="List Paragraph"/>
    <w:basedOn w:val="Normal"/>
    <w:uiPriority w:val="34"/>
    <w:qFormat/>
    <w:rsid w:val="00CF3DEF"/>
    <w:pPr>
      <w:ind w:left="720"/>
      <w:contextualSpacing/>
    </w:pPr>
  </w:style>
  <w:style w:type="character" w:styleId="IntenseEmphasis">
    <w:name w:val="Intense Emphasis"/>
    <w:basedOn w:val="DefaultParagraphFont"/>
    <w:uiPriority w:val="21"/>
    <w:qFormat/>
    <w:rsid w:val="00CF3DEF"/>
    <w:rPr>
      <w:i/>
      <w:iCs/>
      <w:color w:val="0F4761" w:themeColor="accent1" w:themeShade="BF"/>
    </w:rPr>
  </w:style>
  <w:style w:type="paragraph" w:styleId="IntenseQuote">
    <w:name w:val="Intense Quote"/>
    <w:basedOn w:val="Normal"/>
    <w:next w:val="Normal"/>
    <w:link w:val="IntenseQuoteChar"/>
    <w:uiPriority w:val="30"/>
    <w:qFormat/>
    <w:rsid w:val="00CF3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DEF"/>
    <w:rPr>
      <w:i/>
      <w:iCs/>
      <w:color w:val="0F4761" w:themeColor="accent1" w:themeShade="BF"/>
    </w:rPr>
  </w:style>
  <w:style w:type="character" w:styleId="IntenseReference">
    <w:name w:val="Intense Reference"/>
    <w:basedOn w:val="DefaultParagraphFont"/>
    <w:uiPriority w:val="32"/>
    <w:qFormat/>
    <w:rsid w:val="00CF3DEF"/>
    <w:rPr>
      <w:b/>
      <w:bCs/>
      <w:smallCaps/>
      <w:color w:val="0F4761" w:themeColor="accent1" w:themeShade="BF"/>
      <w:spacing w:val="5"/>
    </w:rPr>
  </w:style>
  <w:style w:type="paragraph" w:customStyle="1" w:styleId="Default">
    <w:name w:val="Default"/>
    <w:rsid w:val="00CF3DEF"/>
    <w:pPr>
      <w:autoSpaceDE w:val="0"/>
      <w:autoSpaceDN w:val="0"/>
      <w:adjustRightInd w:val="0"/>
      <w:spacing w:after="0" w:line="240" w:lineRule="auto"/>
    </w:pPr>
    <w:rPr>
      <w:rFonts w:ascii="Times New Roman" w:hAnsi="Times New Roman" w:cs="Times New Roman"/>
      <w:color w:val="000000"/>
      <w:kern w:val="0"/>
    </w:rPr>
  </w:style>
  <w:style w:type="paragraph" w:styleId="Revision">
    <w:name w:val="Revision"/>
    <w:hidden/>
    <w:uiPriority w:val="99"/>
    <w:semiHidden/>
    <w:rsid w:val="00D87962"/>
    <w:pPr>
      <w:spacing w:after="0" w:line="240" w:lineRule="auto"/>
    </w:pPr>
  </w:style>
  <w:style w:type="paragraph" w:styleId="FootnoteText">
    <w:name w:val="footnote text"/>
    <w:basedOn w:val="Normal"/>
    <w:link w:val="FootnoteTextChar"/>
    <w:uiPriority w:val="99"/>
    <w:semiHidden/>
    <w:unhideWhenUsed/>
    <w:rsid w:val="005D76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76D9"/>
    <w:rPr>
      <w:sz w:val="20"/>
      <w:szCs w:val="20"/>
    </w:rPr>
  </w:style>
  <w:style w:type="character" w:styleId="FootnoteReference">
    <w:name w:val="footnote reference"/>
    <w:basedOn w:val="DefaultParagraphFont"/>
    <w:uiPriority w:val="99"/>
    <w:semiHidden/>
    <w:unhideWhenUsed/>
    <w:rsid w:val="005D76D9"/>
    <w:rPr>
      <w:vertAlign w:val="superscript"/>
    </w:rPr>
  </w:style>
  <w:style w:type="paragraph" w:styleId="Header">
    <w:name w:val="header"/>
    <w:basedOn w:val="Normal"/>
    <w:link w:val="HeaderChar"/>
    <w:uiPriority w:val="99"/>
    <w:unhideWhenUsed/>
    <w:rsid w:val="00276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3F4"/>
  </w:style>
  <w:style w:type="paragraph" w:styleId="Footer">
    <w:name w:val="footer"/>
    <w:basedOn w:val="Normal"/>
    <w:link w:val="FooterChar"/>
    <w:uiPriority w:val="99"/>
    <w:unhideWhenUsed/>
    <w:rsid w:val="00276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3F4"/>
  </w:style>
  <w:style w:type="paragraph" w:customStyle="1" w:styleId="footnotedescription">
    <w:name w:val="footnote description"/>
    <w:next w:val="Normal"/>
    <w:link w:val="footnotedescriptionChar"/>
    <w:hidden/>
    <w:rsid w:val="002C5132"/>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2C5132"/>
    <w:rPr>
      <w:rFonts w:ascii="Times New Roman" w:eastAsia="Times New Roman" w:hAnsi="Times New Roman" w:cs="Times New Roman"/>
      <w:color w:val="000000"/>
      <w:sz w:val="20"/>
    </w:rPr>
  </w:style>
  <w:style w:type="character" w:customStyle="1" w:styleId="footnotemark">
    <w:name w:val="footnote mark"/>
    <w:hidden/>
    <w:rsid w:val="002C5132"/>
    <w:rPr>
      <w:rFonts w:ascii="Times New Roman" w:eastAsia="Times New Roman" w:hAnsi="Times New Roman" w:cs="Times New Roman"/>
      <w:color w:val="000000"/>
      <w:sz w:val="20"/>
      <w:vertAlign w:val="superscript"/>
    </w:rPr>
  </w:style>
  <w:style w:type="character" w:styleId="CommentReference">
    <w:name w:val="annotation reference"/>
    <w:basedOn w:val="DefaultParagraphFont"/>
    <w:uiPriority w:val="99"/>
    <w:semiHidden/>
    <w:unhideWhenUsed/>
    <w:rsid w:val="00793961"/>
    <w:rPr>
      <w:sz w:val="16"/>
      <w:szCs w:val="16"/>
    </w:rPr>
  </w:style>
  <w:style w:type="paragraph" w:styleId="CommentText">
    <w:name w:val="annotation text"/>
    <w:basedOn w:val="Normal"/>
    <w:link w:val="CommentTextChar"/>
    <w:uiPriority w:val="99"/>
    <w:unhideWhenUsed/>
    <w:rsid w:val="00793961"/>
    <w:pPr>
      <w:spacing w:line="240" w:lineRule="auto"/>
    </w:pPr>
    <w:rPr>
      <w:sz w:val="20"/>
      <w:szCs w:val="20"/>
    </w:rPr>
  </w:style>
  <w:style w:type="character" w:customStyle="1" w:styleId="CommentTextChar">
    <w:name w:val="Comment Text Char"/>
    <w:basedOn w:val="DefaultParagraphFont"/>
    <w:link w:val="CommentText"/>
    <w:uiPriority w:val="99"/>
    <w:rsid w:val="00793961"/>
    <w:rPr>
      <w:sz w:val="20"/>
      <w:szCs w:val="20"/>
    </w:rPr>
  </w:style>
  <w:style w:type="paragraph" w:styleId="CommentSubject">
    <w:name w:val="annotation subject"/>
    <w:basedOn w:val="CommentText"/>
    <w:next w:val="CommentText"/>
    <w:link w:val="CommentSubjectChar"/>
    <w:uiPriority w:val="99"/>
    <w:semiHidden/>
    <w:unhideWhenUsed/>
    <w:rsid w:val="00793961"/>
    <w:rPr>
      <w:b/>
      <w:bCs/>
    </w:rPr>
  </w:style>
  <w:style w:type="character" w:customStyle="1" w:styleId="CommentSubjectChar">
    <w:name w:val="Comment Subject Char"/>
    <w:basedOn w:val="CommentTextChar"/>
    <w:link w:val="CommentSubject"/>
    <w:uiPriority w:val="99"/>
    <w:semiHidden/>
    <w:rsid w:val="007939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US_ACTIVE!132711133.1</documentid>
  <senderid>JBEATMANN</senderid>
  <senderemail>JAY.BEATMANN@DENTONS.COM</senderemail>
  <lastmodified>2026-04-08T16:41:00.0000000-05:00</lastmodified>
  <database>US_ACTIVE</database>
</properties>
</file>

<file path=customXml/itemProps1.xml><?xml version="1.0" encoding="utf-8"?>
<ds:datastoreItem xmlns:ds="http://schemas.openxmlformats.org/officeDocument/2006/customXml" ds:itemID="{B72B32B0-C953-485D-BE2B-D0D30B4357DF}">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55F1E956-EAF8-4AFB-B018-E492A1CA3749}">
  <ds:schemaRefs>
    <ds:schemaRef ds:uri="http://www.imanage.com/work/xmlschema"/>
  </ds:schemaRefs>
</ds:datastoreItem>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2433</Words>
  <Characters>13869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Uddo</dc:creator>
  <cp:keywords/>
  <dc:description/>
  <cp:lastModifiedBy>Erin  Spears</cp:lastModifiedBy>
  <cp:revision>2</cp:revision>
  <cp:lastPrinted>2026-04-08T18:40:00Z</cp:lastPrinted>
  <dcterms:created xsi:type="dcterms:W3CDTF">2026-10-01T13:33:00Z</dcterms:created>
  <dcterms:modified xsi:type="dcterms:W3CDTF">2026-10-01T13:33:00Z</dcterms:modified>
</cp:coreProperties>
</file>