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2F16" w14:textId="77777777" w:rsidR="00497B6A" w:rsidRPr="00497B6A" w:rsidRDefault="00497B6A" w:rsidP="00B3778E">
      <w:pPr>
        <w:rPr>
          <w:sz w:val="24"/>
          <w:szCs w:val="24"/>
        </w:rPr>
      </w:pPr>
    </w:p>
    <w:p w14:paraId="4A3C398C" w14:textId="7CA30E5B" w:rsidR="00B27966" w:rsidRDefault="005A26BA" w:rsidP="00B3778E">
      <w:r>
        <w:t xml:space="preserve"> </w:t>
      </w:r>
      <w:r w:rsidR="00B27966">
        <w:t xml:space="preserve">The </w:t>
      </w:r>
      <w:r w:rsidR="00B27966" w:rsidRPr="00B3778E">
        <w:t>COVID-19</w:t>
      </w:r>
      <w:r w:rsidR="00197748" w:rsidRPr="00197748">
        <w:rPr>
          <w:b/>
          <w:bCs/>
        </w:rPr>
        <w:t xml:space="preserve"> </w:t>
      </w:r>
      <w:r w:rsidR="00B27966">
        <w:t xml:space="preserve">vaccination program is based on </w:t>
      </w:r>
      <w:r w:rsidR="002E5640">
        <w:t>the following</w:t>
      </w:r>
      <w:r w:rsidR="00B27966">
        <w:t xml:space="preserve"> goal</w:t>
      </w:r>
      <w:r w:rsidR="002E5640">
        <w:t>s</w:t>
      </w:r>
      <w:r w:rsidR="00C916F5">
        <w:t>:</w:t>
      </w:r>
    </w:p>
    <w:p w14:paraId="02F3D293" w14:textId="7E5CA93D" w:rsidR="00B27966" w:rsidRDefault="00B27966" w:rsidP="00B27966">
      <w:pPr>
        <w:pStyle w:val="ListParagraph"/>
        <w:numPr>
          <w:ilvl w:val="0"/>
          <w:numId w:val="8"/>
        </w:numPr>
      </w:pPr>
      <w:r>
        <w:t xml:space="preserve">Prevention of morbidity and mortality </w:t>
      </w:r>
    </w:p>
    <w:p w14:paraId="43D5847E" w14:textId="7BE88363" w:rsidR="00B27966" w:rsidRDefault="00B27966" w:rsidP="00B27966">
      <w:pPr>
        <w:pStyle w:val="ListParagraph"/>
        <w:numPr>
          <w:ilvl w:val="0"/>
          <w:numId w:val="8"/>
        </w:numPr>
      </w:pPr>
      <w:r>
        <w:t>Reduce transmission of the disease</w:t>
      </w:r>
    </w:p>
    <w:p w14:paraId="7037D87E" w14:textId="0695F9FE" w:rsidR="00B27966" w:rsidRDefault="00B27966" w:rsidP="00B27966">
      <w:pPr>
        <w:pStyle w:val="ListParagraph"/>
        <w:numPr>
          <w:ilvl w:val="0"/>
          <w:numId w:val="8"/>
        </w:numPr>
      </w:pPr>
      <w:r>
        <w:t>Preservation of societal functioning, minimize disruption to society and the economy, including maintaining healthcare capacity</w:t>
      </w:r>
    </w:p>
    <w:p w14:paraId="4C818D99" w14:textId="425118C1" w:rsidR="00B27966" w:rsidRDefault="00B27966" w:rsidP="00B27966">
      <w:pPr>
        <w:pStyle w:val="ListParagraph"/>
        <w:numPr>
          <w:ilvl w:val="0"/>
          <w:numId w:val="8"/>
        </w:numPr>
      </w:pPr>
      <w:r>
        <w:t>Ensuring equity in vaccine allocation and distribution</w:t>
      </w:r>
    </w:p>
    <w:p w14:paraId="3C2F879E" w14:textId="0D0155CD" w:rsidR="00C916F5" w:rsidRDefault="00C916F5" w:rsidP="00B27966">
      <w:pPr>
        <w:pStyle w:val="ListParagraph"/>
        <w:numPr>
          <w:ilvl w:val="0"/>
          <w:numId w:val="8"/>
        </w:numPr>
      </w:pPr>
      <w:r>
        <w:t>Ensuring safety and effectiveness of COVID-19 vaccines</w:t>
      </w:r>
    </w:p>
    <w:p w14:paraId="22F61CFD" w14:textId="590B36B5" w:rsidR="009217F0" w:rsidRPr="009217F0" w:rsidRDefault="00B27966" w:rsidP="00CA1B67">
      <w:r>
        <w:t>The phases were developed based on which individual</w:t>
      </w:r>
      <w:r w:rsidR="002E5640">
        <w:t>s</w:t>
      </w:r>
      <w:r>
        <w:t xml:space="preserve"> have the highest exposure risk in combination of those</w:t>
      </w:r>
      <w:r w:rsidRPr="00B27966">
        <w:t xml:space="preserve"> individua</w:t>
      </w:r>
      <w:r>
        <w:t>l</w:t>
      </w:r>
      <w:r w:rsidRPr="00B27966">
        <w:t>s</w:t>
      </w:r>
      <w:r>
        <w:t xml:space="preserve"> at risk of suffering the worst health outcomes</w:t>
      </w:r>
      <w:r w:rsidR="00C916F5">
        <w:t xml:space="preserve"> in KY</w:t>
      </w:r>
      <w:r>
        <w:t>.</w:t>
      </w:r>
    </w:p>
    <w:p w14:paraId="7BAD22BD" w14:textId="6E6D6406" w:rsidR="009217F0" w:rsidRPr="005A26BA" w:rsidRDefault="009217F0" w:rsidP="00C916F5">
      <w:pPr>
        <w:pStyle w:val="NoSpacing"/>
        <w:rPr>
          <w:b/>
          <w:bCs/>
          <w:sz w:val="24"/>
          <w:szCs w:val="24"/>
        </w:rPr>
      </w:pPr>
      <w:r w:rsidRPr="005A26BA">
        <w:rPr>
          <w:b/>
          <w:bCs/>
          <w:sz w:val="24"/>
          <w:szCs w:val="24"/>
        </w:rPr>
        <w:t>COVID-19 Exposure Risk Levels</w:t>
      </w:r>
    </w:p>
    <w:p w14:paraId="3C1AAA64" w14:textId="77777777" w:rsidR="009217F0" w:rsidRPr="009217F0" w:rsidRDefault="009217F0" w:rsidP="00C916F5">
      <w:pPr>
        <w:pStyle w:val="NoSpacing"/>
      </w:pPr>
      <w:r w:rsidRPr="009217F0">
        <w:t>Very high exposure risk:</w:t>
      </w:r>
    </w:p>
    <w:p w14:paraId="1AF69CFD" w14:textId="77777777" w:rsidR="009217F0" w:rsidRDefault="009217F0" w:rsidP="002E5640">
      <w:pPr>
        <w:pStyle w:val="NoSpacing"/>
        <w:numPr>
          <w:ilvl w:val="0"/>
          <w:numId w:val="9"/>
        </w:numPr>
      </w:pPr>
      <w:r w:rsidRPr="009217F0">
        <w:t>Healthcare workers who perform aerosol-generating procedures</w:t>
      </w:r>
    </w:p>
    <w:p w14:paraId="1FE0BF76" w14:textId="15EF72CC" w:rsidR="009217F0" w:rsidRDefault="009217F0" w:rsidP="002E5640">
      <w:pPr>
        <w:pStyle w:val="NoSpacing"/>
        <w:numPr>
          <w:ilvl w:val="0"/>
          <w:numId w:val="9"/>
        </w:numPr>
      </w:pPr>
      <w:r w:rsidRPr="009217F0">
        <w:t>Healthcare or laboratory personnel collecting or handling potential COVID-19 specimens</w:t>
      </w:r>
    </w:p>
    <w:p w14:paraId="5BA5375A" w14:textId="7C7CCAF5" w:rsidR="009217F0" w:rsidRPr="009217F0" w:rsidRDefault="009217F0" w:rsidP="002E5640">
      <w:pPr>
        <w:pStyle w:val="NoSpacing"/>
        <w:numPr>
          <w:ilvl w:val="0"/>
          <w:numId w:val="9"/>
        </w:numPr>
      </w:pPr>
      <w:r w:rsidRPr="009217F0">
        <w:t>Morgue workers performing autopsies on persons known or suspected to have had COVID-19 at the time of death</w:t>
      </w:r>
    </w:p>
    <w:p w14:paraId="0BFDE364" w14:textId="77777777" w:rsidR="009217F0" w:rsidRDefault="009217F0" w:rsidP="002E5640">
      <w:pPr>
        <w:pStyle w:val="NoSpacing"/>
      </w:pPr>
      <w:r w:rsidRPr="009217F0">
        <w:t>High exposure risk:</w:t>
      </w:r>
    </w:p>
    <w:p w14:paraId="258BED15" w14:textId="77777777" w:rsidR="009217F0" w:rsidRDefault="009217F0" w:rsidP="002E5640">
      <w:pPr>
        <w:pStyle w:val="NoSpacing"/>
        <w:numPr>
          <w:ilvl w:val="0"/>
          <w:numId w:val="10"/>
        </w:numPr>
      </w:pPr>
      <w:r w:rsidRPr="009217F0">
        <w:t>Healthcare and healthcare support workers who perform direct patient care</w:t>
      </w:r>
    </w:p>
    <w:p w14:paraId="07384819" w14:textId="77777777" w:rsidR="009217F0" w:rsidRDefault="009217F0" w:rsidP="002E5640">
      <w:pPr>
        <w:pStyle w:val="NoSpacing"/>
        <w:numPr>
          <w:ilvl w:val="0"/>
          <w:numId w:val="10"/>
        </w:numPr>
      </w:pPr>
      <w:r w:rsidRPr="009217F0">
        <w:t>Medical transport workers moving known or suspected COVID-19 patients</w:t>
      </w:r>
    </w:p>
    <w:p w14:paraId="09A8F19B" w14:textId="77777777" w:rsidR="009217F0" w:rsidRDefault="009217F0" w:rsidP="002E5640">
      <w:pPr>
        <w:pStyle w:val="NoSpacing"/>
        <w:numPr>
          <w:ilvl w:val="0"/>
          <w:numId w:val="10"/>
        </w:numPr>
      </w:pPr>
      <w:r w:rsidRPr="009217F0">
        <w:t>Mortuary workers involved in preparing bodies</w:t>
      </w:r>
    </w:p>
    <w:p w14:paraId="3493B8A3" w14:textId="3684EEE5" w:rsidR="009217F0" w:rsidRPr="009217F0" w:rsidRDefault="009217F0" w:rsidP="002E5640">
      <w:pPr>
        <w:pStyle w:val="NoSpacing"/>
        <w:numPr>
          <w:ilvl w:val="0"/>
          <w:numId w:val="10"/>
        </w:numPr>
      </w:pPr>
      <w:r w:rsidRPr="009217F0">
        <w:t>Other essential personnel with high potential for exposure to known or suspected sources of COVID-19</w:t>
      </w:r>
    </w:p>
    <w:p w14:paraId="08763902" w14:textId="77777777" w:rsidR="009217F0" w:rsidRDefault="009217F0" w:rsidP="002E5640">
      <w:pPr>
        <w:pStyle w:val="NoSpacing"/>
      </w:pPr>
      <w:r w:rsidRPr="009217F0">
        <w:t>Medium exposure risk:</w:t>
      </w:r>
    </w:p>
    <w:p w14:paraId="4931862C" w14:textId="77777777" w:rsidR="009217F0" w:rsidRDefault="009217F0" w:rsidP="002E5640">
      <w:pPr>
        <w:pStyle w:val="NoSpacing"/>
        <w:numPr>
          <w:ilvl w:val="0"/>
          <w:numId w:val="11"/>
        </w:numPr>
      </w:pPr>
      <w:r w:rsidRPr="009217F0">
        <w:t>Persons working in critical infrastructure jobs wherein they may have contact with the general public (e.g. transit workers, grocery and pharmacy workers, sanitation workers, high-volume retail workers, educators)</w:t>
      </w:r>
    </w:p>
    <w:p w14:paraId="38145228" w14:textId="35FA9081" w:rsidR="009217F0" w:rsidRPr="009217F0" w:rsidRDefault="009217F0" w:rsidP="002E5640">
      <w:pPr>
        <w:pStyle w:val="NoSpacing"/>
        <w:numPr>
          <w:ilvl w:val="0"/>
          <w:numId w:val="11"/>
        </w:numPr>
      </w:pPr>
      <w:r w:rsidRPr="009217F0">
        <w:t>Persons who may have frequent contact with travelers who return from international locations with widespread COVID-19 transmission</w:t>
      </w:r>
    </w:p>
    <w:p w14:paraId="73057D9B" w14:textId="77777777" w:rsidR="00B27966" w:rsidRDefault="009217F0" w:rsidP="002E5640">
      <w:pPr>
        <w:pStyle w:val="NoSpacing"/>
      </w:pPr>
      <w:r w:rsidRPr="009217F0">
        <w:t>Low exposure risk:</w:t>
      </w:r>
    </w:p>
    <w:p w14:paraId="7AFF3D31" w14:textId="77777777" w:rsidR="00B27966" w:rsidRDefault="009217F0" w:rsidP="002E5640">
      <w:pPr>
        <w:pStyle w:val="NoSpacing"/>
        <w:numPr>
          <w:ilvl w:val="0"/>
          <w:numId w:val="12"/>
        </w:numPr>
      </w:pPr>
      <w:r w:rsidRPr="009217F0">
        <w:t>Persons who do not require contact with the general public</w:t>
      </w:r>
    </w:p>
    <w:p w14:paraId="41F5FBD6" w14:textId="2F7AD14D" w:rsidR="00B27966" w:rsidRDefault="009217F0" w:rsidP="002E5640">
      <w:pPr>
        <w:pStyle w:val="NoSpacing"/>
        <w:numPr>
          <w:ilvl w:val="0"/>
          <w:numId w:val="12"/>
        </w:numPr>
      </w:pPr>
      <w:r w:rsidRPr="009217F0">
        <w:t>Persons who do not require contact with potential sources of COVID-19</w:t>
      </w:r>
    </w:p>
    <w:p w14:paraId="756C845D" w14:textId="05FBFF39" w:rsidR="00B27966" w:rsidRDefault="009217F0" w:rsidP="002E5640">
      <w:pPr>
        <w:pStyle w:val="NoSpacing"/>
        <w:numPr>
          <w:ilvl w:val="0"/>
          <w:numId w:val="12"/>
        </w:numPr>
      </w:pPr>
      <w:r w:rsidRPr="009217F0">
        <w:t>Persons who are teleworking</w:t>
      </w:r>
    </w:p>
    <w:p w14:paraId="4130EF59" w14:textId="718492AE" w:rsidR="00B27966" w:rsidRDefault="009217F0" w:rsidP="002E5640">
      <w:pPr>
        <w:pStyle w:val="NoSpacing"/>
        <w:numPr>
          <w:ilvl w:val="0"/>
          <w:numId w:val="12"/>
        </w:numPr>
      </w:pPr>
      <w:r w:rsidRPr="009217F0">
        <w:t>Office workers who do not have frequent close contact with coworkers, customers, or the public</w:t>
      </w:r>
    </w:p>
    <w:p w14:paraId="3B22884C" w14:textId="77777777" w:rsidR="00B27966" w:rsidRDefault="009217F0" w:rsidP="002E5640">
      <w:pPr>
        <w:pStyle w:val="NoSpacing"/>
        <w:numPr>
          <w:ilvl w:val="0"/>
          <w:numId w:val="12"/>
        </w:numPr>
      </w:pPr>
      <w:r w:rsidRPr="009217F0">
        <w:t>Manufacturing and industrial facility workers who do not have frequent close contact with coworkers, customers, or the public</w:t>
      </w:r>
    </w:p>
    <w:p w14:paraId="49E68FC9" w14:textId="77777777" w:rsidR="00B27966" w:rsidRDefault="009217F0" w:rsidP="002E5640">
      <w:pPr>
        <w:pStyle w:val="NoSpacing"/>
        <w:numPr>
          <w:ilvl w:val="0"/>
          <w:numId w:val="12"/>
        </w:numPr>
      </w:pPr>
      <w:r w:rsidRPr="009217F0">
        <w:t>Healthcare workers providing only telemedicine services</w:t>
      </w:r>
    </w:p>
    <w:p w14:paraId="262FCEDA" w14:textId="776FA9D3" w:rsidR="002E5640" w:rsidRPr="00CA1B67" w:rsidRDefault="009217F0" w:rsidP="00B3778E">
      <w:pPr>
        <w:pStyle w:val="NoSpacing"/>
        <w:numPr>
          <w:ilvl w:val="0"/>
          <w:numId w:val="12"/>
        </w:numPr>
      </w:pPr>
      <w:r w:rsidRPr="009217F0">
        <w:t>Long-distance truck drivers</w:t>
      </w:r>
    </w:p>
    <w:p w14:paraId="12056F40" w14:textId="77777777" w:rsidR="00CA1B67" w:rsidRDefault="00CA1B67" w:rsidP="00B3778E">
      <w:pPr>
        <w:rPr>
          <w:b/>
          <w:bCs/>
          <w:u w:val="single"/>
        </w:rPr>
      </w:pPr>
    </w:p>
    <w:p w14:paraId="6AC07B96" w14:textId="77777777" w:rsidR="00497B6A" w:rsidRDefault="00497B6A" w:rsidP="00B3778E">
      <w:pPr>
        <w:rPr>
          <w:b/>
          <w:bCs/>
          <w:sz w:val="24"/>
          <w:szCs w:val="24"/>
          <w:u w:val="single"/>
        </w:rPr>
      </w:pPr>
    </w:p>
    <w:p w14:paraId="643C67D9" w14:textId="3C282281" w:rsidR="00C916F5" w:rsidRPr="00C916F5" w:rsidRDefault="00C916F5" w:rsidP="00B3778E">
      <w:pPr>
        <w:rPr>
          <w:b/>
          <w:bCs/>
          <w:sz w:val="24"/>
          <w:szCs w:val="24"/>
          <w:u w:val="single"/>
        </w:rPr>
      </w:pPr>
      <w:r w:rsidRPr="00C916F5">
        <w:rPr>
          <w:b/>
          <w:bCs/>
          <w:sz w:val="24"/>
          <w:szCs w:val="24"/>
          <w:u w:val="single"/>
        </w:rPr>
        <w:t>KY COVID-19 Vaccination Phases 1 a and 1b</w:t>
      </w:r>
    </w:p>
    <w:p w14:paraId="6037E1AA" w14:textId="78A31EE2" w:rsidR="00C916F5" w:rsidRPr="005A26BA" w:rsidRDefault="00C916F5" w:rsidP="00B3778E">
      <w:pPr>
        <w:rPr>
          <w:b/>
          <w:bCs/>
        </w:rPr>
      </w:pPr>
      <w:r w:rsidRPr="005A26BA">
        <w:rPr>
          <w:b/>
          <w:bCs/>
        </w:rPr>
        <w:t>Phase 1a</w:t>
      </w:r>
    </w:p>
    <w:p w14:paraId="24E4CCFF" w14:textId="2C6A0EC9" w:rsidR="00C916F5" w:rsidRPr="00A146FD" w:rsidRDefault="00C916F5" w:rsidP="00A146FD">
      <w:pPr>
        <w:pStyle w:val="NoSpacing"/>
        <w:numPr>
          <w:ilvl w:val="0"/>
          <w:numId w:val="22"/>
        </w:numPr>
      </w:pPr>
      <w:r w:rsidRPr="00C916F5">
        <w:rPr>
          <w:sz w:val="24"/>
          <w:szCs w:val="24"/>
        </w:rPr>
        <w:t>Long</w:t>
      </w:r>
      <w:r w:rsidR="00A146FD">
        <w:rPr>
          <w:sz w:val="24"/>
          <w:szCs w:val="24"/>
        </w:rPr>
        <w:t>-</w:t>
      </w:r>
      <w:r w:rsidRPr="00C916F5">
        <w:rPr>
          <w:sz w:val="24"/>
          <w:szCs w:val="24"/>
        </w:rPr>
        <w:t>term care facility residents and staff</w:t>
      </w:r>
      <w:r w:rsidR="00A146FD">
        <w:rPr>
          <w:sz w:val="24"/>
          <w:szCs w:val="24"/>
        </w:rPr>
        <w:t xml:space="preserve"> </w:t>
      </w:r>
      <w:r w:rsidR="00A146FD">
        <w:t>(represents nearly 70% of COVID-19 fatalities in KY)</w:t>
      </w:r>
    </w:p>
    <w:p w14:paraId="6BF5DCFE" w14:textId="40507321" w:rsidR="00C916F5" w:rsidRPr="00C916F5" w:rsidRDefault="00C916F5" w:rsidP="00C916F5">
      <w:pPr>
        <w:pStyle w:val="ListParagraph"/>
        <w:numPr>
          <w:ilvl w:val="0"/>
          <w:numId w:val="23"/>
        </w:numPr>
        <w:rPr>
          <w:sz w:val="24"/>
          <w:szCs w:val="24"/>
        </w:rPr>
      </w:pPr>
      <w:r w:rsidRPr="00C916F5">
        <w:rPr>
          <w:sz w:val="24"/>
          <w:szCs w:val="24"/>
        </w:rPr>
        <w:t xml:space="preserve">Assisted </w:t>
      </w:r>
      <w:r>
        <w:rPr>
          <w:sz w:val="24"/>
          <w:szCs w:val="24"/>
        </w:rPr>
        <w:t xml:space="preserve">living </w:t>
      </w:r>
      <w:r w:rsidRPr="00C916F5">
        <w:rPr>
          <w:sz w:val="24"/>
          <w:szCs w:val="24"/>
        </w:rPr>
        <w:t>facility residents and staff</w:t>
      </w:r>
    </w:p>
    <w:p w14:paraId="1BC22DFC" w14:textId="08DCB1E5" w:rsidR="00C916F5" w:rsidRPr="00C916F5" w:rsidRDefault="00C916F5" w:rsidP="00C916F5">
      <w:pPr>
        <w:pStyle w:val="ListParagraph"/>
        <w:numPr>
          <w:ilvl w:val="0"/>
          <w:numId w:val="23"/>
        </w:numPr>
        <w:rPr>
          <w:sz w:val="24"/>
          <w:szCs w:val="24"/>
        </w:rPr>
      </w:pPr>
      <w:r w:rsidRPr="00C916F5">
        <w:rPr>
          <w:sz w:val="24"/>
          <w:szCs w:val="24"/>
        </w:rPr>
        <w:t>Healthcare personnel in clinical settings (inpatient, outpatient, dental, home-based</w:t>
      </w:r>
      <w:r w:rsidR="00A146FD">
        <w:rPr>
          <w:sz w:val="24"/>
          <w:szCs w:val="24"/>
        </w:rPr>
        <w:t xml:space="preserve"> and</w:t>
      </w:r>
      <w:r w:rsidR="00A146FD" w:rsidRPr="00A146FD">
        <w:t xml:space="preserve"> </w:t>
      </w:r>
      <w:r w:rsidR="00A146FD">
        <w:t>includes medical first responders such as EMTs and paramedics</w:t>
      </w:r>
      <w:r w:rsidR="00A72886">
        <w:rPr>
          <w:sz w:val="24"/>
          <w:szCs w:val="24"/>
        </w:rPr>
        <w:t>)</w:t>
      </w:r>
    </w:p>
    <w:p w14:paraId="30B6833A" w14:textId="588C4BF6" w:rsidR="00C916F5" w:rsidRPr="005A26BA" w:rsidRDefault="00C916F5" w:rsidP="00C916F5">
      <w:pPr>
        <w:rPr>
          <w:b/>
          <w:bCs/>
        </w:rPr>
      </w:pPr>
      <w:r w:rsidRPr="005A26BA">
        <w:rPr>
          <w:b/>
          <w:bCs/>
        </w:rPr>
        <w:t>Phase 1b</w:t>
      </w:r>
    </w:p>
    <w:p w14:paraId="194B124F" w14:textId="78A6F203" w:rsidR="00C916F5" w:rsidRPr="00C916F5" w:rsidRDefault="00C916F5" w:rsidP="00C916F5">
      <w:pPr>
        <w:pStyle w:val="ListParagraph"/>
        <w:numPr>
          <w:ilvl w:val="0"/>
          <w:numId w:val="24"/>
        </w:numPr>
        <w:rPr>
          <w:sz w:val="24"/>
          <w:szCs w:val="24"/>
        </w:rPr>
      </w:pPr>
      <w:r w:rsidRPr="00C916F5">
        <w:rPr>
          <w:sz w:val="24"/>
          <w:szCs w:val="24"/>
        </w:rPr>
        <w:lastRenderedPageBreak/>
        <w:t>Person</w:t>
      </w:r>
      <w:r>
        <w:rPr>
          <w:sz w:val="24"/>
          <w:szCs w:val="24"/>
        </w:rPr>
        <w:t xml:space="preserve">s </w:t>
      </w:r>
      <w:r w:rsidRPr="00C916F5">
        <w:rPr>
          <w:sz w:val="24"/>
          <w:szCs w:val="24"/>
        </w:rPr>
        <w:t xml:space="preserve"> </w:t>
      </w:r>
      <w:r w:rsidRPr="00C916F5">
        <w:rPr>
          <w:sz w:val="24"/>
          <w:szCs w:val="24"/>
          <w:u w:val="single"/>
        </w:rPr>
        <w:t xml:space="preserve">&gt; </w:t>
      </w:r>
      <w:r w:rsidRPr="00C916F5">
        <w:rPr>
          <w:sz w:val="24"/>
          <w:szCs w:val="24"/>
        </w:rPr>
        <w:t>70 years of age</w:t>
      </w:r>
    </w:p>
    <w:p w14:paraId="67AF6B36" w14:textId="3602BDF4" w:rsidR="00C916F5" w:rsidRPr="00C916F5" w:rsidRDefault="00C916F5" w:rsidP="00C916F5">
      <w:pPr>
        <w:pStyle w:val="ListParagraph"/>
        <w:numPr>
          <w:ilvl w:val="0"/>
          <w:numId w:val="24"/>
        </w:numPr>
        <w:rPr>
          <w:sz w:val="24"/>
          <w:szCs w:val="24"/>
        </w:rPr>
      </w:pPr>
      <w:r w:rsidRPr="00C916F5">
        <w:rPr>
          <w:sz w:val="24"/>
          <w:szCs w:val="24"/>
        </w:rPr>
        <w:t>1</w:t>
      </w:r>
      <w:r w:rsidRPr="00C916F5">
        <w:rPr>
          <w:sz w:val="24"/>
          <w:szCs w:val="24"/>
          <w:vertAlign w:val="superscript"/>
        </w:rPr>
        <w:t>st</w:t>
      </w:r>
      <w:r w:rsidRPr="00C916F5">
        <w:rPr>
          <w:sz w:val="24"/>
          <w:szCs w:val="24"/>
        </w:rPr>
        <w:t xml:space="preserve"> responders</w:t>
      </w:r>
    </w:p>
    <w:p w14:paraId="223DFFC7" w14:textId="2823D5E4" w:rsidR="00C916F5" w:rsidRDefault="00C916F5" w:rsidP="00C916F5">
      <w:pPr>
        <w:pStyle w:val="ListParagraph"/>
        <w:numPr>
          <w:ilvl w:val="0"/>
          <w:numId w:val="24"/>
        </w:numPr>
        <w:rPr>
          <w:sz w:val="24"/>
          <w:szCs w:val="24"/>
        </w:rPr>
      </w:pPr>
      <w:r w:rsidRPr="00C916F5">
        <w:rPr>
          <w:sz w:val="24"/>
          <w:szCs w:val="24"/>
        </w:rPr>
        <w:t>K-12 school personnel</w:t>
      </w:r>
    </w:p>
    <w:p w14:paraId="01D149B9" w14:textId="4796D4D3" w:rsidR="00C916F5" w:rsidRDefault="00C916F5" w:rsidP="00C916F5">
      <w:pPr>
        <w:ind w:firstLine="360"/>
        <w:rPr>
          <w:sz w:val="24"/>
          <w:szCs w:val="24"/>
        </w:rPr>
      </w:pPr>
      <w:r>
        <w:rPr>
          <w:sz w:val="24"/>
          <w:szCs w:val="24"/>
        </w:rPr>
        <w:t xml:space="preserve">Persons </w:t>
      </w:r>
      <w:bookmarkStart w:id="0" w:name="_Hlk60242290"/>
      <w:r w:rsidRPr="00C916F5">
        <w:rPr>
          <w:sz w:val="24"/>
          <w:szCs w:val="24"/>
          <w:u w:val="single"/>
        </w:rPr>
        <w:t xml:space="preserve">&gt; </w:t>
      </w:r>
      <w:r w:rsidRPr="00C916F5">
        <w:rPr>
          <w:sz w:val="24"/>
          <w:szCs w:val="24"/>
        </w:rPr>
        <w:t xml:space="preserve">70 </w:t>
      </w:r>
      <w:bookmarkEnd w:id="0"/>
      <w:r w:rsidRPr="00C916F5">
        <w:rPr>
          <w:sz w:val="24"/>
          <w:szCs w:val="24"/>
        </w:rPr>
        <w:t>years of age</w:t>
      </w:r>
      <w:r>
        <w:rPr>
          <w:sz w:val="24"/>
          <w:szCs w:val="24"/>
        </w:rPr>
        <w:t xml:space="preserve"> represents 11.3% of Kentuckians but those </w:t>
      </w:r>
      <w:r w:rsidRPr="00C916F5">
        <w:rPr>
          <w:sz w:val="24"/>
          <w:szCs w:val="24"/>
        </w:rPr>
        <w:t>&gt; 70</w:t>
      </w:r>
      <w:r>
        <w:rPr>
          <w:sz w:val="24"/>
          <w:szCs w:val="24"/>
        </w:rPr>
        <w:t xml:space="preserve"> have:</w:t>
      </w:r>
    </w:p>
    <w:p w14:paraId="006F7E12" w14:textId="3268F105" w:rsidR="00C916F5" w:rsidRDefault="00C916F5" w:rsidP="00C916F5">
      <w:pPr>
        <w:pStyle w:val="ListParagraph"/>
        <w:numPr>
          <w:ilvl w:val="0"/>
          <w:numId w:val="25"/>
        </w:numPr>
        <w:rPr>
          <w:sz w:val="24"/>
          <w:szCs w:val="24"/>
        </w:rPr>
      </w:pPr>
      <w:r>
        <w:rPr>
          <w:sz w:val="24"/>
          <w:szCs w:val="24"/>
        </w:rPr>
        <w:t>3-4x risk of hospitalization</w:t>
      </w:r>
    </w:p>
    <w:p w14:paraId="7EF32501" w14:textId="342F8081" w:rsidR="00C916F5" w:rsidRDefault="00C916F5" w:rsidP="00C916F5">
      <w:pPr>
        <w:pStyle w:val="ListParagraph"/>
        <w:numPr>
          <w:ilvl w:val="0"/>
          <w:numId w:val="25"/>
        </w:numPr>
        <w:rPr>
          <w:sz w:val="24"/>
          <w:szCs w:val="24"/>
        </w:rPr>
      </w:pPr>
      <w:r>
        <w:rPr>
          <w:sz w:val="24"/>
          <w:szCs w:val="24"/>
        </w:rPr>
        <w:t>Nearly 4x risk of ICU admission and</w:t>
      </w:r>
    </w:p>
    <w:p w14:paraId="57B168F9" w14:textId="500804D5" w:rsidR="00C916F5" w:rsidRDefault="00C916F5" w:rsidP="00B3778E">
      <w:pPr>
        <w:pStyle w:val="ListParagraph"/>
        <w:numPr>
          <w:ilvl w:val="0"/>
          <w:numId w:val="25"/>
        </w:numPr>
        <w:rPr>
          <w:sz w:val="24"/>
          <w:szCs w:val="24"/>
        </w:rPr>
      </w:pPr>
      <w:r>
        <w:rPr>
          <w:sz w:val="24"/>
          <w:szCs w:val="24"/>
        </w:rPr>
        <w:t>Represent 75% of all of KY COVID-19 deaths</w:t>
      </w:r>
    </w:p>
    <w:p w14:paraId="16145AAC" w14:textId="43B818B0" w:rsidR="0020604F" w:rsidRDefault="0020604F" w:rsidP="0020604F">
      <w:pPr>
        <w:rPr>
          <w:sz w:val="24"/>
          <w:szCs w:val="24"/>
        </w:rPr>
      </w:pPr>
      <w:r w:rsidRPr="0020604F">
        <w:rPr>
          <w:b/>
          <w:bCs/>
          <w:sz w:val="24"/>
          <w:szCs w:val="24"/>
        </w:rPr>
        <w:t>Phase 1c</w:t>
      </w:r>
      <w:r>
        <w:rPr>
          <w:sz w:val="24"/>
          <w:szCs w:val="24"/>
        </w:rPr>
        <w:t>- individuals 18 and older with medical conditions.</w:t>
      </w:r>
    </w:p>
    <w:p w14:paraId="0898020A" w14:textId="1874F102" w:rsidR="0020604F" w:rsidRPr="0020604F" w:rsidRDefault="0020604F" w:rsidP="0020604F">
      <w:pPr>
        <w:rPr>
          <w:sz w:val="24"/>
          <w:szCs w:val="24"/>
        </w:rPr>
      </w:pPr>
      <w:r w:rsidRPr="0020604F">
        <w:rPr>
          <w:b/>
          <w:bCs/>
          <w:sz w:val="24"/>
          <w:szCs w:val="24"/>
        </w:rPr>
        <w:t>Phase 2</w:t>
      </w:r>
      <w:r>
        <w:rPr>
          <w:sz w:val="24"/>
          <w:szCs w:val="24"/>
        </w:rPr>
        <w:t>- Anyone 18 and older</w:t>
      </w:r>
    </w:p>
    <w:p w14:paraId="54EDF6D4" w14:textId="77777777" w:rsidR="00561FED" w:rsidRPr="005A26BA" w:rsidRDefault="00561FED" w:rsidP="00561FED">
      <w:pPr>
        <w:pStyle w:val="NoSpacing"/>
        <w:rPr>
          <w:b/>
          <w:bCs/>
          <w:sz w:val="24"/>
          <w:szCs w:val="24"/>
        </w:rPr>
      </w:pPr>
      <w:r w:rsidRPr="005A26BA">
        <w:rPr>
          <w:b/>
          <w:bCs/>
          <w:sz w:val="24"/>
          <w:szCs w:val="24"/>
        </w:rPr>
        <w:t xml:space="preserve">Recommended LMG workforce priority </w:t>
      </w:r>
    </w:p>
    <w:p w14:paraId="48230060" w14:textId="77777777" w:rsidR="00561FED" w:rsidRDefault="00561FED" w:rsidP="00561FED">
      <w:pPr>
        <w:pStyle w:val="NoSpacing"/>
        <w:numPr>
          <w:ilvl w:val="0"/>
          <w:numId w:val="18"/>
        </w:numPr>
      </w:pPr>
      <w:r>
        <w:t>Patient contact; clinical staff, medical 1</w:t>
      </w:r>
      <w:r w:rsidRPr="000C6B0B">
        <w:rPr>
          <w:vertAlign w:val="superscript"/>
        </w:rPr>
        <w:t>st</w:t>
      </w:r>
      <w:r>
        <w:t xml:space="preserve"> responders (paramedics, EMT’s,)</w:t>
      </w:r>
      <w:r w:rsidRPr="007C0F38">
        <w:t xml:space="preserve"> </w:t>
      </w:r>
      <w:r>
        <w:t>handle COVID samples (lab, specimen collectors), vaccination personnel</w:t>
      </w:r>
    </w:p>
    <w:p w14:paraId="01D24928" w14:textId="5FC40738" w:rsidR="00561FED" w:rsidRDefault="00561FED" w:rsidP="00561FED">
      <w:pPr>
        <w:pStyle w:val="NoSpacing"/>
        <w:numPr>
          <w:ilvl w:val="0"/>
          <w:numId w:val="18"/>
        </w:numPr>
      </w:pPr>
      <w:r w:rsidRPr="00B3778E">
        <w:t>Frontline essential workers</w:t>
      </w:r>
      <w:r>
        <w:t>, staff in congregate living facilities (corrections), other 1</w:t>
      </w:r>
      <w:r w:rsidRPr="00E121F0">
        <w:rPr>
          <w:vertAlign w:val="superscript"/>
        </w:rPr>
        <w:t>st</w:t>
      </w:r>
      <w:r>
        <w:t xml:space="preserve"> Responders</w:t>
      </w:r>
      <w:r w:rsidR="00DA7F67">
        <w:t xml:space="preserve">, Staff </w:t>
      </w:r>
      <w:r w:rsidR="00DA7F67" w:rsidRPr="00CA1B67">
        <w:rPr>
          <w:u w:val="single"/>
        </w:rPr>
        <w:t xml:space="preserve">&gt; </w:t>
      </w:r>
      <w:r w:rsidR="00DA7F67">
        <w:t>70</w:t>
      </w:r>
      <w:r w:rsidR="00DA7F67" w:rsidRPr="00CA1B67">
        <w:t xml:space="preserve"> years</w:t>
      </w:r>
      <w:r w:rsidR="00DA7F67">
        <w:t xml:space="preserve"> of age</w:t>
      </w:r>
    </w:p>
    <w:p w14:paraId="7B4D34AE" w14:textId="6B0F3F6E" w:rsidR="00561FED" w:rsidRDefault="00561FED" w:rsidP="00561FED">
      <w:pPr>
        <w:pStyle w:val="NoSpacing"/>
        <w:numPr>
          <w:ilvl w:val="0"/>
          <w:numId w:val="18"/>
        </w:numPr>
      </w:pPr>
      <w:r>
        <w:t xml:space="preserve">Field staff with public interaction; inspections, permitting.  Staff </w:t>
      </w:r>
      <w:r w:rsidRPr="00CA1B67">
        <w:rPr>
          <w:u w:val="single"/>
        </w:rPr>
        <w:t xml:space="preserve">&gt; </w:t>
      </w:r>
      <w:r w:rsidR="00DA7F67">
        <w:t>65</w:t>
      </w:r>
      <w:r w:rsidRPr="00CA1B67">
        <w:t xml:space="preserve"> years</w:t>
      </w:r>
      <w:r w:rsidR="00DA7F67">
        <w:t xml:space="preserve"> of age, staff </w:t>
      </w:r>
      <w:r>
        <w:t xml:space="preserve"> </w:t>
      </w:r>
      <w:r w:rsidRPr="00B3778E">
        <w:t>with medical conditions that increase the risk for severe COVID-19</w:t>
      </w:r>
      <w:r w:rsidRPr="00CA1B67">
        <w:rPr>
          <w:vertAlign w:val="superscript"/>
        </w:rPr>
        <w:t>§</w:t>
      </w:r>
    </w:p>
    <w:p w14:paraId="5BEAFD69" w14:textId="77777777" w:rsidR="00561FED" w:rsidRDefault="00561FED" w:rsidP="00561FED">
      <w:pPr>
        <w:pStyle w:val="NoSpacing"/>
        <w:numPr>
          <w:ilvl w:val="0"/>
          <w:numId w:val="18"/>
        </w:numPr>
      </w:pPr>
      <w:r>
        <w:t>Office public facing staff; front desk, security</w:t>
      </w:r>
    </w:p>
    <w:p w14:paraId="61087BD6" w14:textId="77777777" w:rsidR="00561FED" w:rsidRDefault="00561FED" w:rsidP="00561FED">
      <w:pPr>
        <w:pStyle w:val="NoSpacing"/>
        <w:numPr>
          <w:ilvl w:val="0"/>
          <w:numId w:val="18"/>
        </w:numPr>
      </w:pPr>
      <w:r>
        <w:t>Other in-person employees</w:t>
      </w:r>
    </w:p>
    <w:p w14:paraId="1D83A0A7" w14:textId="77777777" w:rsidR="00561FED" w:rsidRDefault="00561FED" w:rsidP="00561FED">
      <w:pPr>
        <w:pStyle w:val="NoSpacing"/>
        <w:numPr>
          <w:ilvl w:val="0"/>
          <w:numId w:val="18"/>
        </w:numPr>
      </w:pPr>
      <w:r>
        <w:t>Employees who tele-work</w:t>
      </w:r>
    </w:p>
    <w:p w14:paraId="5DB6ED53" w14:textId="77777777" w:rsidR="00561FED" w:rsidRDefault="00561FED" w:rsidP="00561FED">
      <w:pPr>
        <w:pStyle w:val="NoSpacing"/>
      </w:pPr>
    </w:p>
    <w:p w14:paraId="4DBB6E01" w14:textId="77777777" w:rsidR="00561FED" w:rsidRDefault="00561FED" w:rsidP="00561FED">
      <w:pPr>
        <w:pStyle w:val="NoSpacing"/>
      </w:pPr>
      <w:r w:rsidRPr="00CA1B67">
        <w:rPr>
          <w:b/>
          <w:bCs/>
        </w:rPr>
        <w:t>Exclusions for vaccination</w:t>
      </w:r>
      <w:r>
        <w:t>:  vaccination will not be administered to patients who are currently febrile or have received another vaccine within 14 days.</w:t>
      </w:r>
    </w:p>
    <w:p w14:paraId="2A7808F0" w14:textId="77777777" w:rsidR="00561FED" w:rsidRDefault="00561FED" w:rsidP="00561FED">
      <w:pPr>
        <w:pStyle w:val="NoSpacing"/>
      </w:pPr>
      <w:r>
        <w:t>Relative contraindications for vaccination:  patients with history of anaphylaxis to polyethylene glycol or other vaccine ingredients, or women who are currently pregnant, may receive the vaccine if they agree to an extended observation period (30 minutes rather than the standard 15).</w:t>
      </w:r>
    </w:p>
    <w:p w14:paraId="2CFE0691" w14:textId="77777777" w:rsidR="00561FED" w:rsidRPr="00561FED" w:rsidRDefault="00561FED" w:rsidP="00561FED">
      <w:pPr>
        <w:rPr>
          <w:sz w:val="24"/>
          <w:szCs w:val="24"/>
        </w:rPr>
      </w:pPr>
    </w:p>
    <w:p w14:paraId="712C57FE" w14:textId="6AF21201" w:rsidR="005A26BA" w:rsidRDefault="00497B6A" w:rsidP="00B3778E">
      <w:pPr>
        <w:rPr>
          <w:b/>
          <w:bCs/>
          <w:sz w:val="24"/>
          <w:szCs w:val="24"/>
        </w:rPr>
      </w:pPr>
      <w:r>
        <w:rPr>
          <w:b/>
          <w:bCs/>
          <w:sz w:val="24"/>
          <w:szCs w:val="24"/>
        </w:rPr>
        <w:t xml:space="preserve">LMG </w:t>
      </w:r>
      <w:r w:rsidR="005A26BA" w:rsidRPr="005A26BA">
        <w:rPr>
          <w:b/>
          <w:bCs/>
          <w:sz w:val="24"/>
          <w:szCs w:val="24"/>
        </w:rPr>
        <w:t>Vaccination Administration</w:t>
      </w:r>
    </w:p>
    <w:p w14:paraId="2411D6FA" w14:textId="7D12DCF2" w:rsidR="0020604F" w:rsidRDefault="007D5031" w:rsidP="00B3778E">
      <w:pPr>
        <w:rPr>
          <w:sz w:val="24"/>
          <w:szCs w:val="24"/>
        </w:rPr>
      </w:pPr>
      <w:r w:rsidRPr="007D5031">
        <w:rPr>
          <w:sz w:val="24"/>
          <w:szCs w:val="24"/>
        </w:rPr>
        <w:t xml:space="preserve">The federal and state government control how much vaccine is sent to local cities and counties. </w:t>
      </w:r>
      <w:r w:rsidR="0020604F">
        <w:rPr>
          <w:sz w:val="24"/>
          <w:szCs w:val="24"/>
        </w:rPr>
        <w:t>Currently,</w:t>
      </w:r>
      <w:r w:rsidRPr="007D5031">
        <w:rPr>
          <w:sz w:val="24"/>
          <w:szCs w:val="24"/>
        </w:rPr>
        <w:t xml:space="preserve"> there are limited doses in Louisville and the first priority is vaccinating healthcare workers. </w:t>
      </w:r>
    </w:p>
    <w:p w14:paraId="753FBE3B" w14:textId="44468B8A" w:rsidR="00497B6A" w:rsidRDefault="00497B6A" w:rsidP="00B3778E">
      <w:pPr>
        <w:rPr>
          <w:sz w:val="24"/>
          <w:szCs w:val="24"/>
        </w:rPr>
      </w:pPr>
      <w:r w:rsidRPr="0020604F">
        <w:rPr>
          <w:b/>
          <w:bCs/>
          <w:sz w:val="24"/>
          <w:szCs w:val="24"/>
        </w:rPr>
        <w:t>Phase 1a</w:t>
      </w:r>
      <w:r>
        <w:rPr>
          <w:sz w:val="24"/>
          <w:szCs w:val="24"/>
        </w:rPr>
        <w:t xml:space="preserve">- </w:t>
      </w:r>
      <w:r w:rsidR="005A26BA">
        <w:rPr>
          <w:sz w:val="24"/>
          <w:szCs w:val="24"/>
        </w:rPr>
        <w:t>Mass vaccination</w:t>
      </w:r>
      <w:r w:rsidRPr="00497B6A">
        <w:rPr>
          <w:sz w:val="24"/>
          <w:szCs w:val="24"/>
        </w:rPr>
        <w:t xml:space="preserve"> drive-thru </w:t>
      </w:r>
      <w:r w:rsidR="005A26BA">
        <w:rPr>
          <w:sz w:val="24"/>
          <w:szCs w:val="24"/>
        </w:rPr>
        <w:t>events</w:t>
      </w:r>
      <w:r w:rsidR="0020604F">
        <w:rPr>
          <w:sz w:val="24"/>
          <w:szCs w:val="24"/>
        </w:rPr>
        <w:t xml:space="preserve">, by appointment only, </w:t>
      </w:r>
      <w:r>
        <w:rPr>
          <w:sz w:val="24"/>
          <w:szCs w:val="24"/>
        </w:rPr>
        <w:t xml:space="preserve">are underway </w:t>
      </w:r>
      <w:r w:rsidR="005A26BA">
        <w:rPr>
          <w:sz w:val="24"/>
          <w:szCs w:val="24"/>
        </w:rPr>
        <w:t xml:space="preserve">at KFEC, Boadbent Arena </w:t>
      </w:r>
      <w:r>
        <w:rPr>
          <w:sz w:val="24"/>
          <w:szCs w:val="24"/>
        </w:rPr>
        <w:t xml:space="preserve">for </w:t>
      </w:r>
      <w:r w:rsidRPr="00497B6A">
        <w:rPr>
          <w:sz w:val="24"/>
          <w:szCs w:val="24"/>
        </w:rPr>
        <w:t>healthcare workers not affiliated with a major hospital system</w:t>
      </w:r>
      <w:r>
        <w:rPr>
          <w:sz w:val="24"/>
          <w:szCs w:val="24"/>
        </w:rPr>
        <w:t>,</w:t>
      </w:r>
      <w:r w:rsidRPr="00497B6A">
        <w:rPr>
          <w:sz w:val="24"/>
          <w:szCs w:val="24"/>
        </w:rPr>
        <w:t xml:space="preserve"> of which there are approximately </w:t>
      </w:r>
      <w:r w:rsidR="0020604F">
        <w:rPr>
          <w:sz w:val="24"/>
          <w:szCs w:val="24"/>
        </w:rPr>
        <w:t>4</w:t>
      </w:r>
      <w:r w:rsidRPr="00497B6A">
        <w:rPr>
          <w:sz w:val="24"/>
          <w:szCs w:val="24"/>
        </w:rPr>
        <w:t>0,000 in Jefferson County</w:t>
      </w:r>
      <w:r>
        <w:rPr>
          <w:sz w:val="24"/>
          <w:szCs w:val="24"/>
        </w:rPr>
        <w:t xml:space="preserve">. </w:t>
      </w:r>
      <w:r w:rsidR="0020604F" w:rsidRPr="0020604F">
        <w:rPr>
          <w:sz w:val="24"/>
          <w:szCs w:val="24"/>
        </w:rPr>
        <w:t xml:space="preserve">Eligible </w:t>
      </w:r>
      <w:r w:rsidR="0020604F">
        <w:rPr>
          <w:sz w:val="24"/>
          <w:szCs w:val="24"/>
        </w:rPr>
        <w:t>individuals</w:t>
      </w:r>
      <w:r w:rsidR="0020604F" w:rsidRPr="0020604F">
        <w:rPr>
          <w:sz w:val="24"/>
          <w:szCs w:val="24"/>
        </w:rPr>
        <w:t xml:space="preserve"> include physicians, dentists, pharmacists, podiatrists, optometrists, nurses, physical and occupational therapists, audiologists, office staff, laboratory personnel, home health </w:t>
      </w:r>
      <w:r w:rsidR="0020604F" w:rsidRPr="0020604F">
        <w:rPr>
          <w:sz w:val="24"/>
          <w:szCs w:val="24"/>
        </w:rPr>
        <w:lastRenderedPageBreak/>
        <w:t>personnel, mortuary personnel</w:t>
      </w:r>
      <w:r w:rsidR="0020604F">
        <w:rPr>
          <w:sz w:val="24"/>
          <w:szCs w:val="24"/>
        </w:rPr>
        <w:t xml:space="preserve"> and others.  (Long term care residents and staff vaccinations are provided by Walgreens and CVS)</w:t>
      </w:r>
    </w:p>
    <w:p w14:paraId="2144C14F" w14:textId="61640EEA" w:rsidR="005A26BA" w:rsidRDefault="00497B6A" w:rsidP="00B3778E">
      <w:pPr>
        <w:rPr>
          <w:sz w:val="24"/>
          <w:szCs w:val="24"/>
        </w:rPr>
      </w:pPr>
      <w:r w:rsidRPr="0020604F">
        <w:rPr>
          <w:b/>
          <w:bCs/>
          <w:sz w:val="24"/>
          <w:szCs w:val="24"/>
        </w:rPr>
        <w:t>Phase 1b</w:t>
      </w:r>
      <w:r>
        <w:rPr>
          <w:sz w:val="24"/>
          <w:szCs w:val="24"/>
        </w:rPr>
        <w:t>,</w:t>
      </w:r>
      <w:r w:rsidRPr="00497B6A">
        <w:rPr>
          <w:sz w:val="24"/>
          <w:szCs w:val="24"/>
        </w:rPr>
        <w:t xml:space="preserve"> which includes nonmedical first responders, educators, corrections staff and adults over the age of 70, </w:t>
      </w:r>
      <w:r>
        <w:rPr>
          <w:sz w:val="24"/>
          <w:szCs w:val="24"/>
        </w:rPr>
        <w:t xml:space="preserve">will begin </w:t>
      </w:r>
      <w:r w:rsidRPr="00497B6A">
        <w:rPr>
          <w:sz w:val="24"/>
          <w:szCs w:val="24"/>
        </w:rPr>
        <w:t xml:space="preserve">in early </w:t>
      </w:r>
      <w:r>
        <w:rPr>
          <w:sz w:val="24"/>
          <w:szCs w:val="24"/>
        </w:rPr>
        <w:t>to mid-</w:t>
      </w:r>
      <w:r w:rsidRPr="00497B6A">
        <w:rPr>
          <w:sz w:val="24"/>
          <w:szCs w:val="24"/>
        </w:rPr>
        <w:t>February</w:t>
      </w:r>
      <w:r w:rsidRPr="00497B6A">
        <w:t xml:space="preserve"> </w:t>
      </w:r>
      <w:r w:rsidRPr="00497B6A">
        <w:rPr>
          <w:sz w:val="24"/>
          <w:szCs w:val="24"/>
        </w:rPr>
        <w:t>at Broadbent Arena</w:t>
      </w:r>
      <w:r>
        <w:rPr>
          <w:sz w:val="24"/>
          <w:szCs w:val="24"/>
        </w:rPr>
        <w:t xml:space="preserve"> </w:t>
      </w:r>
      <w:r w:rsidRPr="00497B6A">
        <w:rPr>
          <w:sz w:val="24"/>
          <w:szCs w:val="24"/>
        </w:rPr>
        <w:t xml:space="preserve">and </w:t>
      </w:r>
      <w:r>
        <w:rPr>
          <w:sz w:val="24"/>
          <w:szCs w:val="24"/>
        </w:rPr>
        <w:t xml:space="preserve">additional locations, TBA, in </w:t>
      </w:r>
      <w:r w:rsidRPr="00497B6A">
        <w:rPr>
          <w:sz w:val="24"/>
          <w:szCs w:val="24"/>
        </w:rPr>
        <w:t>collaborati</w:t>
      </w:r>
      <w:r>
        <w:rPr>
          <w:sz w:val="24"/>
          <w:szCs w:val="24"/>
        </w:rPr>
        <w:t>on</w:t>
      </w:r>
      <w:r w:rsidRPr="00497B6A">
        <w:rPr>
          <w:sz w:val="24"/>
          <w:szCs w:val="24"/>
        </w:rPr>
        <w:t xml:space="preserve"> wit</w:t>
      </w:r>
      <w:r>
        <w:rPr>
          <w:sz w:val="24"/>
          <w:szCs w:val="24"/>
        </w:rPr>
        <w:t>h the</w:t>
      </w:r>
      <w:r w:rsidRPr="00497B6A">
        <w:rPr>
          <w:sz w:val="24"/>
          <w:szCs w:val="24"/>
        </w:rPr>
        <w:t xml:space="preserve"> Vaccine Task Force</w:t>
      </w:r>
      <w:r w:rsidR="0020604F">
        <w:rPr>
          <w:sz w:val="24"/>
          <w:szCs w:val="24"/>
        </w:rPr>
        <w:t>.</w:t>
      </w:r>
    </w:p>
    <w:p w14:paraId="569D196C" w14:textId="497FC73D" w:rsidR="0020604F" w:rsidRDefault="0020604F" w:rsidP="00B3778E">
      <w:pPr>
        <w:rPr>
          <w:sz w:val="24"/>
          <w:szCs w:val="24"/>
        </w:rPr>
      </w:pPr>
      <w:r>
        <w:rPr>
          <w:sz w:val="24"/>
          <w:szCs w:val="24"/>
        </w:rPr>
        <w:t xml:space="preserve">As more doses of vaccine become </w:t>
      </w:r>
      <w:r w:rsidR="0018377F">
        <w:rPr>
          <w:sz w:val="24"/>
          <w:szCs w:val="24"/>
        </w:rPr>
        <w:t>available,</w:t>
      </w:r>
      <w:r>
        <w:rPr>
          <w:sz w:val="24"/>
          <w:szCs w:val="24"/>
        </w:rPr>
        <w:t xml:space="preserve"> </w:t>
      </w:r>
      <w:r w:rsidR="0018377F">
        <w:rPr>
          <w:sz w:val="24"/>
          <w:szCs w:val="24"/>
        </w:rPr>
        <w:t>v</w:t>
      </w:r>
      <w:r>
        <w:rPr>
          <w:sz w:val="24"/>
          <w:szCs w:val="24"/>
        </w:rPr>
        <w:t xml:space="preserve">accinations should be widely </w:t>
      </w:r>
      <w:r w:rsidR="0018377F">
        <w:rPr>
          <w:sz w:val="24"/>
          <w:szCs w:val="24"/>
        </w:rPr>
        <w:t>accessible</w:t>
      </w:r>
      <w:r>
        <w:rPr>
          <w:sz w:val="24"/>
          <w:szCs w:val="24"/>
        </w:rPr>
        <w:t xml:space="preserve"> through multiple sources in the community</w:t>
      </w:r>
      <w:r w:rsidR="0018377F">
        <w:rPr>
          <w:sz w:val="24"/>
          <w:szCs w:val="24"/>
        </w:rPr>
        <w:t>.</w:t>
      </w:r>
      <w:r>
        <w:rPr>
          <w:sz w:val="24"/>
          <w:szCs w:val="24"/>
        </w:rPr>
        <w:t xml:space="preserve"> </w:t>
      </w:r>
    </w:p>
    <w:p w14:paraId="59ACFAC2" w14:textId="0A48D201" w:rsidR="0020604F" w:rsidRPr="005A26BA" w:rsidRDefault="0020604F" w:rsidP="00B3778E">
      <w:pPr>
        <w:rPr>
          <w:sz w:val="24"/>
          <w:szCs w:val="24"/>
        </w:rPr>
      </w:pPr>
      <w:r w:rsidRPr="0020604F">
        <w:rPr>
          <w:sz w:val="24"/>
          <w:szCs w:val="24"/>
        </w:rPr>
        <w:t>Until most of us can be vaccinated, wearing a mask and keeping our distance is still essential to protecting ourselves, our families, and our communities. Even as we celebrate the development of safe and effective vaccines, these safety measures - including staying home when you may be sick - remain crucial parts of our effort to eliminate this pandemic.</w:t>
      </w:r>
    </w:p>
    <w:p w14:paraId="1C4E3037" w14:textId="77777777" w:rsidR="005A26BA" w:rsidRDefault="005A26BA" w:rsidP="00B3778E">
      <w:pPr>
        <w:rPr>
          <w:b/>
          <w:bCs/>
          <w:u w:val="single"/>
        </w:rPr>
      </w:pPr>
    </w:p>
    <w:p w14:paraId="7F201C67" w14:textId="7AFDAEEB" w:rsidR="00B3778E" w:rsidRPr="00B27966" w:rsidRDefault="00CA1B67" w:rsidP="00B3778E">
      <w:pPr>
        <w:rPr>
          <w:b/>
          <w:bCs/>
          <w:u w:val="single"/>
        </w:rPr>
      </w:pPr>
      <w:r w:rsidRPr="00CA1B67">
        <w:rPr>
          <w:b/>
          <w:bCs/>
          <w:u w:val="single"/>
        </w:rPr>
        <w:t>CDC</w:t>
      </w:r>
      <w:r w:rsidR="00077631">
        <w:rPr>
          <w:b/>
          <w:bCs/>
          <w:u w:val="single"/>
        </w:rPr>
        <w:t>/ACIP R</w:t>
      </w:r>
      <w:r w:rsidRPr="00CA1B67">
        <w:rPr>
          <w:b/>
          <w:bCs/>
          <w:u w:val="single"/>
        </w:rPr>
        <w:t xml:space="preserve">ecommendations </w:t>
      </w:r>
      <w:r>
        <w:rPr>
          <w:b/>
          <w:bCs/>
          <w:u w:val="single"/>
        </w:rPr>
        <w:t xml:space="preserve">for </w:t>
      </w:r>
      <w:r w:rsidR="00B3778E" w:rsidRPr="00B3778E">
        <w:rPr>
          <w:b/>
          <w:bCs/>
          <w:u w:val="single"/>
        </w:rPr>
        <w:t>Allocation within Phase 1</w:t>
      </w:r>
      <w:r w:rsidR="00B3778E" w:rsidRPr="00B27966">
        <w:rPr>
          <w:b/>
          <w:bCs/>
          <w:u w:val="single"/>
        </w:rPr>
        <w:t xml:space="preserve"> </w:t>
      </w:r>
      <w:r>
        <w:rPr>
          <w:b/>
          <w:bCs/>
          <w:u w:val="single"/>
        </w:rPr>
        <w:t xml:space="preserve">and 2 </w:t>
      </w:r>
      <w:r w:rsidR="00B3778E" w:rsidRPr="00B3778E">
        <w:rPr>
          <w:b/>
          <w:bCs/>
          <w:u w:val="single"/>
        </w:rPr>
        <w:t>of the COVID-19 vaccination program</w:t>
      </w:r>
    </w:p>
    <w:p w14:paraId="50B3A192" w14:textId="7B3A6D58" w:rsidR="00B3778E" w:rsidRPr="00CA1B67" w:rsidRDefault="00B3778E" w:rsidP="00CA1B67">
      <w:pPr>
        <w:pStyle w:val="NoSpacing"/>
        <w:rPr>
          <w:b/>
          <w:bCs/>
        </w:rPr>
      </w:pPr>
      <w:r w:rsidRPr="00CA1B67">
        <w:rPr>
          <w:b/>
          <w:bCs/>
        </w:rPr>
        <w:t xml:space="preserve">Phase 1a </w:t>
      </w:r>
    </w:p>
    <w:p w14:paraId="7C08B861" w14:textId="77777777" w:rsidR="00B3778E" w:rsidRPr="00B3778E" w:rsidRDefault="00B3778E" w:rsidP="00CA1B67">
      <w:pPr>
        <w:pStyle w:val="NoSpacing"/>
        <w:numPr>
          <w:ilvl w:val="0"/>
          <w:numId w:val="22"/>
        </w:numPr>
      </w:pPr>
      <w:r w:rsidRPr="00B3778E">
        <w:t>High-risk health workers</w:t>
      </w:r>
    </w:p>
    <w:p w14:paraId="33C2307B" w14:textId="7ABE107F" w:rsidR="00B3778E" w:rsidRDefault="00B3778E" w:rsidP="00CA1B67">
      <w:pPr>
        <w:pStyle w:val="NoSpacing"/>
        <w:numPr>
          <w:ilvl w:val="0"/>
          <w:numId w:val="22"/>
        </w:numPr>
      </w:pPr>
      <w:r>
        <w:t xml:space="preserve">Long Term Care </w:t>
      </w:r>
      <w:r w:rsidR="00F5017C">
        <w:t xml:space="preserve">Facility </w:t>
      </w:r>
      <w:r>
        <w:t xml:space="preserve">residents and staff </w:t>
      </w:r>
      <w:bookmarkStart w:id="1" w:name="_Hlk60242598"/>
    </w:p>
    <w:bookmarkEnd w:id="1"/>
    <w:p w14:paraId="4397AD32" w14:textId="599770B7" w:rsidR="00F5017C" w:rsidRPr="00B3778E" w:rsidRDefault="009217F0" w:rsidP="00CA1B67">
      <w:pPr>
        <w:pStyle w:val="NoSpacing"/>
        <w:numPr>
          <w:ilvl w:val="0"/>
          <w:numId w:val="22"/>
        </w:numPr>
      </w:pPr>
      <w:r>
        <w:t xml:space="preserve">Other </w:t>
      </w:r>
      <w:r w:rsidR="00F5017C">
        <w:t>Health care personnel</w:t>
      </w:r>
      <w:r w:rsidR="00B5197C">
        <w:t xml:space="preserve"> </w:t>
      </w:r>
    </w:p>
    <w:p w14:paraId="5BF9515E" w14:textId="2F46B6A2" w:rsidR="00B3778E" w:rsidRDefault="00B3778E" w:rsidP="00CA1B67">
      <w:pPr>
        <w:pStyle w:val="NoSpacing"/>
      </w:pPr>
      <w:r w:rsidRPr="009217F0">
        <w:rPr>
          <w:b/>
          <w:bCs/>
        </w:rPr>
        <w:t>Phase 1b</w:t>
      </w:r>
      <w:r w:rsidRPr="00B3778E">
        <w:t> </w:t>
      </w:r>
      <w:r w:rsidR="009217F0" w:rsidRPr="00B3778E">
        <w:t>Essential workers* (non-health care)</w:t>
      </w:r>
    </w:p>
    <w:p w14:paraId="0479C281" w14:textId="77777777" w:rsidR="009217F0" w:rsidRPr="009217F0" w:rsidRDefault="009217F0" w:rsidP="00CA1B67">
      <w:pPr>
        <w:pStyle w:val="NoSpacing"/>
        <w:numPr>
          <w:ilvl w:val="0"/>
          <w:numId w:val="21"/>
        </w:numPr>
      </w:pPr>
      <w:r w:rsidRPr="009217F0">
        <w:t>Persons aged ≥75 years</w:t>
      </w:r>
    </w:p>
    <w:p w14:paraId="006A7219" w14:textId="56498F9F" w:rsidR="00B3778E" w:rsidRDefault="00B3778E" w:rsidP="00CA1B67">
      <w:pPr>
        <w:pStyle w:val="NoSpacing"/>
        <w:numPr>
          <w:ilvl w:val="0"/>
          <w:numId w:val="21"/>
        </w:numPr>
      </w:pPr>
      <w:r w:rsidRPr="00B3778E">
        <w:t xml:space="preserve">Frontline essential workers: </w:t>
      </w:r>
      <w:r w:rsidR="00B5197C">
        <w:t xml:space="preserve">non-medical </w:t>
      </w:r>
      <w:r w:rsidRPr="00B3778E">
        <w:t>first responders (e.g., firefighters and police officers), corrections officers, food and agricultural workers, U.S. Postal Service workers, manufacturing workers, grocery store workers, public transit workers, and those who work in the education sector (teachers and support staff members) as well as child care workers.</w:t>
      </w:r>
    </w:p>
    <w:p w14:paraId="79A6C23E" w14:textId="2C9FC8B3" w:rsidR="002E5640" w:rsidRPr="00B3778E" w:rsidRDefault="002E5640" w:rsidP="00CA1B67">
      <w:pPr>
        <w:pStyle w:val="NoSpacing"/>
        <w:numPr>
          <w:ilvl w:val="0"/>
          <w:numId w:val="21"/>
        </w:numPr>
      </w:pPr>
      <w:r w:rsidRPr="002E5640">
        <w:t xml:space="preserve">Persons and staff </w:t>
      </w:r>
      <w:r>
        <w:t>living or working in</w:t>
      </w:r>
      <w:r w:rsidRPr="002E5640">
        <w:t xml:space="preserve"> congregate housing such as homeless shelters, group homes, prisons, jails, </w:t>
      </w:r>
      <w:r>
        <w:t xml:space="preserve">and </w:t>
      </w:r>
      <w:r w:rsidRPr="002E5640">
        <w:t xml:space="preserve">detention </w:t>
      </w:r>
      <w:r>
        <w:t>c</w:t>
      </w:r>
      <w:r w:rsidRPr="002E5640">
        <w:t>enters</w:t>
      </w:r>
      <w:r w:rsidRPr="002E5640">
        <w:rPr>
          <w:vertAlign w:val="superscript"/>
        </w:rPr>
        <w:t xml:space="preserve">  </w:t>
      </w:r>
    </w:p>
    <w:p w14:paraId="33C4C922" w14:textId="77777777" w:rsidR="00A146FD" w:rsidRDefault="00A146FD" w:rsidP="00CA1B67">
      <w:pPr>
        <w:pStyle w:val="NoSpacing"/>
        <w:rPr>
          <w:b/>
          <w:bCs/>
        </w:rPr>
      </w:pPr>
    </w:p>
    <w:p w14:paraId="262B7BAC" w14:textId="3E3C8B9D" w:rsidR="00B3778E" w:rsidRPr="00CA1B67" w:rsidRDefault="00B3778E" w:rsidP="00CA1B67">
      <w:pPr>
        <w:pStyle w:val="NoSpacing"/>
        <w:rPr>
          <w:b/>
          <w:bCs/>
        </w:rPr>
      </w:pPr>
      <w:r w:rsidRPr="00CA1B67">
        <w:rPr>
          <w:b/>
          <w:bCs/>
        </w:rPr>
        <w:t>Phase 1c </w:t>
      </w:r>
    </w:p>
    <w:p w14:paraId="34D279DD" w14:textId="77777777" w:rsidR="009217F0" w:rsidRPr="009217F0" w:rsidRDefault="009217F0" w:rsidP="00CA1B67">
      <w:pPr>
        <w:pStyle w:val="NoSpacing"/>
        <w:numPr>
          <w:ilvl w:val="0"/>
          <w:numId w:val="20"/>
        </w:numPr>
      </w:pPr>
      <w:r w:rsidRPr="009217F0">
        <w:t>Persons aged 65-74 years</w:t>
      </w:r>
    </w:p>
    <w:p w14:paraId="0EA7E03C" w14:textId="4420F565" w:rsidR="00B3778E" w:rsidRPr="00B3778E" w:rsidRDefault="00B3778E" w:rsidP="00CA1B67">
      <w:pPr>
        <w:pStyle w:val="NoSpacing"/>
        <w:numPr>
          <w:ilvl w:val="0"/>
          <w:numId w:val="20"/>
        </w:numPr>
      </w:pPr>
      <w:r w:rsidRPr="00B3778E">
        <w:t xml:space="preserve">All other essential workers: workers in transportation and logistics, water and wastewater, food service, shelter and housing (e.g., construction), finance (e.g., bank tellers), information technology and communications, energy, legal, media, and public safety (e.g., engineers), and </w:t>
      </w:r>
      <w:r w:rsidR="00B5197C">
        <w:t>local government officials</w:t>
      </w:r>
      <w:r w:rsidRPr="00B3778E">
        <w:t>.</w:t>
      </w:r>
    </w:p>
    <w:p w14:paraId="64F5D870" w14:textId="7FA6171B" w:rsidR="00B3778E" w:rsidRPr="002E5640" w:rsidRDefault="00B3778E" w:rsidP="00CA1B67">
      <w:pPr>
        <w:pStyle w:val="NoSpacing"/>
        <w:numPr>
          <w:ilvl w:val="0"/>
          <w:numId w:val="20"/>
        </w:numPr>
      </w:pPr>
      <w:r w:rsidRPr="00B3778E">
        <w:t>Persons aged 16-64 years</w:t>
      </w:r>
      <w:r w:rsidRPr="00B3778E">
        <w:rPr>
          <w:vertAlign w:val="superscript"/>
        </w:rPr>
        <w:t>†</w:t>
      </w:r>
      <w:r w:rsidRPr="00B3778E">
        <w:t> </w:t>
      </w:r>
      <w:bookmarkStart w:id="2" w:name="_Hlk60066955"/>
      <w:r w:rsidRPr="00B3778E">
        <w:t>with medical conditions that increase the risk for severe COVID-19</w:t>
      </w:r>
      <w:r w:rsidRPr="00B3778E">
        <w:rPr>
          <w:vertAlign w:val="superscript"/>
        </w:rPr>
        <w:t>§</w:t>
      </w:r>
    </w:p>
    <w:bookmarkEnd w:id="2"/>
    <w:p w14:paraId="5B42F573" w14:textId="77777777" w:rsidR="00B3778E" w:rsidRPr="00CA1B67" w:rsidRDefault="00B3778E" w:rsidP="00CA1B67">
      <w:pPr>
        <w:pStyle w:val="NoSpacing"/>
        <w:rPr>
          <w:b/>
          <w:bCs/>
        </w:rPr>
      </w:pPr>
      <w:r w:rsidRPr="00CA1B67">
        <w:rPr>
          <w:b/>
          <w:bCs/>
        </w:rPr>
        <w:t>Phase 2</w:t>
      </w:r>
    </w:p>
    <w:p w14:paraId="5FE0E711" w14:textId="2DF18086" w:rsidR="00902D35" w:rsidRPr="00617246" w:rsidRDefault="00B3778E" w:rsidP="00CA1B67">
      <w:pPr>
        <w:pStyle w:val="NoSpacing"/>
        <w:numPr>
          <w:ilvl w:val="0"/>
          <w:numId w:val="19"/>
        </w:numPr>
      </w:pPr>
      <w:r w:rsidRPr="00B3778E">
        <w:t xml:space="preserve">Phase 2 includes all other persons aged ≥16 years not already recommended for vaccination in Phases 1a, 1b, or 1c. </w:t>
      </w:r>
    </w:p>
    <w:sectPr w:rsidR="00902D35" w:rsidRPr="00617246" w:rsidSect="0018377F">
      <w:footerReference w:type="default" r:id="rId10"/>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8AE5" w14:textId="77777777" w:rsidR="00A56898" w:rsidRDefault="00A56898" w:rsidP="00B3778E">
      <w:pPr>
        <w:spacing w:after="0" w:line="240" w:lineRule="auto"/>
      </w:pPr>
      <w:r>
        <w:separator/>
      </w:r>
    </w:p>
  </w:endnote>
  <w:endnote w:type="continuationSeparator" w:id="0">
    <w:p w14:paraId="37864E73" w14:textId="77777777" w:rsidR="00A56898" w:rsidRDefault="00A56898" w:rsidP="00B3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C485" w14:textId="026A73B1" w:rsidR="00B3778E" w:rsidRPr="00B3778E" w:rsidRDefault="00B3778E" w:rsidP="00B3778E">
    <w:pPr>
      <w:pStyle w:val="NormalWeb"/>
      <w:shd w:val="clear" w:color="auto" w:fill="FFFFFF"/>
      <w:spacing w:before="0" w:beforeAutospacing="0"/>
      <w:rPr>
        <w:rFonts w:ascii="Segoe UI" w:hAnsi="Segoe UI" w:cs="Segoe UI"/>
        <w:color w:val="6C757D"/>
        <w:sz w:val="20"/>
        <w:szCs w:val="20"/>
      </w:rPr>
    </w:pPr>
    <w:r w:rsidRPr="00B3778E">
      <w:rPr>
        <w:rFonts w:ascii="Segoe UI" w:hAnsi="Segoe UI" w:cs="Segoe UI"/>
        <w:color w:val="6C757D"/>
        <w:sz w:val="20"/>
        <w:szCs w:val="20"/>
      </w:rPr>
      <w:t>*Essential workers: These workers perform job tasks across critical infrastructure sectors, ensuring continuity of functions critical to public health, safety, economic and national security (</w:t>
    </w:r>
    <w:hyperlink r:id="rId1" w:history="1">
      <w:r w:rsidRPr="00B3778E">
        <w:rPr>
          <w:rStyle w:val="Hyperlink"/>
          <w:rFonts w:ascii="Segoe UI" w:hAnsi="Segoe UI" w:cs="Segoe UI"/>
          <w:color w:val="075290"/>
          <w:sz w:val="20"/>
          <w:szCs w:val="20"/>
        </w:rPr>
        <w:t>https://www.cisa.gov/identifying-critical-infrastructure-during-covid-19</w:t>
      </w:r>
      <w:r w:rsidRPr="00B3778E">
        <w:rPr>
          <w:rStyle w:val="sr-only"/>
          <w:rFonts w:ascii="Segoe UI" w:hAnsi="Segoe UI" w:cs="Segoe UI"/>
          <w:color w:val="075290"/>
          <w:sz w:val="20"/>
          <w:szCs w:val="20"/>
          <w:bdr w:val="none" w:sz="0" w:space="0" w:color="auto" w:frame="1"/>
        </w:rPr>
        <w:t>external icon</w:t>
      </w:r>
    </w:hyperlink>
    <w:r w:rsidRPr="00B3778E">
      <w:rPr>
        <w:rFonts w:ascii="Segoe UI" w:hAnsi="Segoe UI" w:cs="Segoe UI"/>
        <w:color w:val="6C757D"/>
        <w:sz w:val="20"/>
        <w:szCs w:val="20"/>
      </w:rPr>
      <w:t>).</w:t>
    </w:r>
  </w:p>
  <w:p w14:paraId="2D540779" w14:textId="77777777" w:rsidR="00B3778E" w:rsidRPr="00B3778E" w:rsidRDefault="00B3778E" w:rsidP="00B3778E">
    <w:pPr>
      <w:pStyle w:val="NormalWeb"/>
      <w:shd w:val="clear" w:color="auto" w:fill="FFFFFF"/>
      <w:spacing w:before="0" w:beforeAutospacing="0"/>
      <w:rPr>
        <w:rFonts w:ascii="Segoe UI" w:hAnsi="Segoe UI" w:cs="Segoe UI"/>
        <w:color w:val="6C757D"/>
        <w:sz w:val="20"/>
        <w:szCs w:val="20"/>
      </w:rPr>
    </w:pPr>
    <w:r w:rsidRPr="00B3778E">
      <w:rPr>
        <w:rFonts w:ascii="Segoe UI" w:hAnsi="Segoe UI" w:cs="Segoe UI"/>
        <w:color w:val="6C757D"/>
        <w:sz w:val="20"/>
        <w:szCs w:val="20"/>
        <w:vertAlign w:val="superscript"/>
      </w:rPr>
      <w:t>†</w:t>
    </w:r>
    <w:r w:rsidRPr="00B3778E">
      <w:rPr>
        <w:rFonts w:ascii="Segoe UI" w:hAnsi="Segoe UI" w:cs="Segoe UI"/>
        <w:color w:val="6C757D"/>
        <w:sz w:val="20"/>
        <w:szCs w:val="20"/>
      </w:rPr>
      <w:t>Only the Pfizer-BioNTech COVID-19 vaccine is authorized and may be used among persons aged 16-17 years. The Moderna COVID-19 vaccine is authorized and recommended for use among persons aged ≥18 years.</w:t>
    </w:r>
  </w:p>
  <w:p w14:paraId="7878D1AD" w14:textId="67A53627" w:rsidR="00B3778E" w:rsidRDefault="00B3778E" w:rsidP="0018377F">
    <w:pPr>
      <w:pStyle w:val="NormalWeb"/>
      <w:shd w:val="clear" w:color="auto" w:fill="FFFFFF"/>
      <w:spacing w:before="0" w:beforeAutospacing="0"/>
      <w:rPr>
        <w:rFonts w:ascii="Segoe UI" w:hAnsi="Segoe UI" w:cs="Segoe UI"/>
        <w:color w:val="6C757D"/>
        <w:sz w:val="22"/>
        <w:szCs w:val="22"/>
      </w:rPr>
    </w:pPr>
    <w:r w:rsidRPr="00B3778E">
      <w:rPr>
        <w:rFonts w:ascii="Segoe UI" w:hAnsi="Segoe UI" w:cs="Segoe UI"/>
        <w:color w:val="6C757D"/>
        <w:sz w:val="20"/>
        <w:szCs w:val="20"/>
        <w:vertAlign w:val="superscript"/>
      </w:rPr>
      <w:t>§</w:t>
    </w:r>
    <w:r w:rsidRPr="00B3778E">
      <w:rPr>
        <w:rFonts w:ascii="Segoe UI" w:hAnsi="Segoe UI" w:cs="Segoe UI"/>
        <w:color w:val="6C757D"/>
        <w:sz w:val="20"/>
        <w:szCs w:val="20"/>
      </w:rPr>
      <w:t>Adults with high risk medical conditions: Adults of any age with certain underlying medical conditions are at increased risk for severe illness from the virus that causes COVID-19. Severe illness from COVID-19 is defined as hospitalization, admission to the ICU, intubation or mechanical ventilation, or death (</w:t>
    </w:r>
    <w:hyperlink r:id="rId2" w:history="1">
      <w:r w:rsidRPr="00B3778E">
        <w:rPr>
          <w:rStyle w:val="Hyperlink"/>
          <w:rFonts w:ascii="Segoe UI" w:hAnsi="Segoe UI" w:cs="Segoe UI"/>
          <w:color w:val="075290"/>
          <w:sz w:val="20"/>
          <w:szCs w:val="20"/>
        </w:rPr>
        <w:t>https://www.cdc.gov/coronavirus/2019-ncov/need-extra-precautions/index.html</w:t>
      </w:r>
    </w:hyperlink>
    <w:r>
      <w:rPr>
        <w:rFonts w:ascii="Segoe UI" w:hAnsi="Segoe UI" w:cs="Segoe UI"/>
        <w:color w:val="6C757D"/>
        <w:sz w:val="22"/>
        <w:szCs w:val="22"/>
      </w:rPr>
      <w:t>).</w:t>
    </w:r>
    <w:r w:rsidR="0018377F">
      <w:rPr>
        <w:rFonts w:ascii="Segoe UI" w:hAnsi="Segoe UI" w:cs="Segoe UI"/>
        <w:color w:val="6C757D"/>
        <w:sz w:val="22"/>
        <w:szCs w:val="22"/>
      </w:rPr>
      <w:tab/>
    </w:r>
    <w:r w:rsidR="0018377F">
      <w:rPr>
        <w:rFonts w:ascii="Segoe UI" w:hAnsi="Segoe UI" w:cs="Segoe UI"/>
        <w:color w:val="6C757D"/>
        <w:sz w:val="22"/>
        <w:szCs w:val="22"/>
      </w:rPr>
      <w:tab/>
    </w:r>
    <w:r w:rsidR="0018377F">
      <w:rPr>
        <w:rFonts w:ascii="Segoe UI" w:hAnsi="Segoe UI" w:cs="Segoe UI"/>
        <w:color w:val="6C757D"/>
        <w:sz w:val="22"/>
        <w:szCs w:val="22"/>
      </w:rPr>
      <w:tab/>
    </w:r>
    <w:r w:rsidR="0018377F">
      <w:rPr>
        <w:rFonts w:ascii="Segoe UI" w:hAnsi="Segoe UI" w:cs="Segoe UI"/>
        <w:color w:val="6C757D"/>
        <w:sz w:val="22"/>
        <w:szCs w:val="22"/>
      </w:rPr>
      <w:tab/>
    </w:r>
  </w:p>
  <w:p w14:paraId="481B6F1A" w14:textId="60B2372F" w:rsidR="0018377F" w:rsidRPr="0018377F" w:rsidRDefault="0018377F" w:rsidP="0018377F">
    <w:pPr>
      <w:pStyle w:val="NormalWeb"/>
      <w:shd w:val="clear" w:color="auto" w:fill="FFFFFF"/>
      <w:spacing w:before="0" w:beforeAutospacing="0"/>
      <w:jc w:val="right"/>
      <w:rPr>
        <w:rFonts w:ascii="Segoe UI" w:hAnsi="Segoe UI" w:cs="Segoe UI"/>
        <w:color w:val="6C757D"/>
        <w:sz w:val="20"/>
        <w:szCs w:val="20"/>
      </w:rPr>
    </w:pPr>
    <w:r w:rsidRPr="0018377F">
      <w:rPr>
        <w:rFonts w:ascii="Segoe UI" w:hAnsi="Segoe UI" w:cs="Segoe UI"/>
        <w:color w:val="6C757D"/>
        <w:sz w:val="20"/>
        <w:szCs w:val="20"/>
      </w:rPr>
      <w:t>CSM 010421Rev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4C76" w14:textId="77777777" w:rsidR="00A56898" w:rsidRDefault="00A56898" w:rsidP="00B3778E">
      <w:pPr>
        <w:spacing w:after="0" w:line="240" w:lineRule="auto"/>
      </w:pPr>
      <w:r>
        <w:separator/>
      </w:r>
    </w:p>
  </w:footnote>
  <w:footnote w:type="continuationSeparator" w:id="0">
    <w:p w14:paraId="0984F9FE" w14:textId="77777777" w:rsidR="00A56898" w:rsidRDefault="00A56898" w:rsidP="00B37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542"/>
    <w:multiLevelType w:val="hybridMultilevel"/>
    <w:tmpl w:val="A9A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62F4"/>
    <w:multiLevelType w:val="hybridMultilevel"/>
    <w:tmpl w:val="DDFC8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D47F4"/>
    <w:multiLevelType w:val="hybridMultilevel"/>
    <w:tmpl w:val="633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29EB"/>
    <w:multiLevelType w:val="hybridMultilevel"/>
    <w:tmpl w:val="B602E5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6F31014"/>
    <w:multiLevelType w:val="hybridMultilevel"/>
    <w:tmpl w:val="2186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66C52"/>
    <w:multiLevelType w:val="hybridMultilevel"/>
    <w:tmpl w:val="19B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4D31"/>
    <w:multiLevelType w:val="hybridMultilevel"/>
    <w:tmpl w:val="EB56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94438"/>
    <w:multiLevelType w:val="hybridMultilevel"/>
    <w:tmpl w:val="9348AE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84A4F"/>
    <w:multiLevelType w:val="hybridMultilevel"/>
    <w:tmpl w:val="FF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495A"/>
    <w:multiLevelType w:val="hybridMultilevel"/>
    <w:tmpl w:val="6F7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075C7"/>
    <w:multiLevelType w:val="hybridMultilevel"/>
    <w:tmpl w:val="625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550F1"/>
    <w:multiLevelType w:val="hybridMultilevel"/>
    <w:tmpl w:val="C93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F210A"/>
    <w:multiLevelType w:val="hybridMultilevel"/>
    <w:tmpl w:val="F08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779CC"/>
    <w:multiLevelType w:val="hybridMultilevel"/>
    <w:tmpl w:val="8EF8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307F1"/>
    <w:multiLevelType w:val="hybridMultilevel"/>
    <w:tmpl w:val="976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94D24"/>
    <w:multiLevelType w:val="hybridMultilevel"/>
    <w:tmpl w:val="46E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65B63"/>
    <w:multiLevelType w:val="hybridMultilevel"/>
    <w:tmpl w:val="9DD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E1826"/>
    <w:multiLevelType w:val="hybridMultilevel"/>
    <w:tmpl w:val="38E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07378"/>
    <w:multiLevelType w:val="hybridMultilevel"/>
    <w:tmpl w:val="1E1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83E9B"/>
    <w:multiLevelType w:val="hybridMultilevel"/>
    <w:tmpl w:val="26C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14A89"/>
    <w:multiLevelType w:val="hybridMultilevel"/>
    <w:tmpl w:val="382A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8267C"/>
    <w:multiLevelType w:val="hybridMultilevel"/>
    <w:tmpl w:val="524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04065"/>
    <w:multiLevelType w:val="hybridMultilevel"/>
    <w:tmpl w:val="3864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01E5E"/>
    <w:multiLevelType w:val="hybridMultilevel"/>
    <w:tmpl w:val="0D66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2890"/>
    <w:multiLevelType w:val="hybridMultilevel"/>
    <w:tmpl w:val="B1A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0"/>
  </w:num>
  <w:num w:numId="5">
    <w:abstractNumId w:val="8"/>
  </w:num>
  <w:num w:numId="6">
    <w:abstractNumId w:val="11"/>
  </w:num>
  <w:num w:numId="7">
    <w:abstractNumId w:val="10"/>
  </w:num>
  <w:num w:numId="8">
    <w:abstractNumId w:val="6"/>
  </w:num>
  <w:num w:numId="9">
    <w:abstractNumId w:val="13"/>
  </w:num>
  <w:num w:numId="10">
    <w:abstractNumId w:val="9"/>
  </w:num>
  <w:num w:numId="11">
    <w:abstractNumId w:val="24"/>
  </w:num>
  <w:num w:numId="12">
    <w:abstractNumId w:val="2"/>
  </w:num>
  <w:num w:numId="13">
    <w:abstractNumId w:val="20"/>
  </w:num>
  <w:num w:numId="14">
    <w:abstractNumId w:val="17"/>
  </w:num>
  <w:num w:numId="15">
    <w:abstractNumId w:val="7"/>
  </w:num>
  <w:num w:numId="16">
    <w:abstractNumId w:val="18"/>
  </w:num>
  <w:num w:numId="17">
    <w:abstractNumId w:val="3"/>
  </w:num>
  <w:num w:numId="18">
    <w:abstractNumId w:val="16"/>
  </w:num>
  <w:num w:numId="19">
    <w:abstractNumId w:val="19"/>
  </w:num>
  <w:num w:numId="20">
    <w:abstractNumId w:val="5"/>
  </w:num>
  <w:num w:numId="21">
    <w:abstractNumId w:val="12"/>
  </w:num>
  <w:num w:numId="22">
    <w:abstractNumId w:val="22"/>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8E"/>
    <w:rsid w:val="00077631"/>
    <w:rsid w:val="00083477"/>
    <w:rsid w:val="00097419"/>
    <w:rsid w:val="000A3F98"/>
    <w:rsid w:val="000C6B0B"/>
    <w:rsid w:val="000E7DC0"/>
    <w:rsid w:val="00100598"/>
    <w:rsid w:val="0018377F"/>
    <w:rsid w:val="00190DC7"/>
    <w:rsid w:val="00197748"/>
    <w:rsid w:val="0020604F"/>
    <w:rsid w:val="002E3CF2"/>
    <w:rsid w:val="002E5640"/>
    <w:rsid w:val="00304DDA"/>
    <w:rsid w:val="00311112"/>
    <w:rsid w:val="00365729"/>
    <w:rsid w:val="00391D4A"/>
    <w:rsid w:val="003B3059"/>
    <w:rsid w:val="00497B6A"/>
    <w:rsid w:val="004C2A18"/>
    <w:rsid w:val="004D7799"/>
    <w:rsid w:val="00561FED"/>
    <w:rsid w:val="005A26BA"/>
    <w:rsid w:val="00606F8A"/>
    <w:rsid w:val="00617246"/>
    <w:rsid w:val="0068103E"/>
    <w:rsid w:val="006D5DC9"/>
    <w:rsid w:val="007006C9"/>
    <w:rsid w:val="007C0F38"/>
    <w:rsid w:val="007D5031"/>
    <w:rsid w:val="0081593C"/>
    <w:rsid w:val="00834406"/>
    <w:rsid w:val="00902D35"/>
    <w:rsid w:val="009217F0"/>
    <w:rsid w:val="009D7B84"/>
    <w:rsid w:val="00A146FD"/>
    <w:rsid w:val="00A45ABD"/>
    <w:rsid w:val="00A56898"/>
    <w:rsid w:val="00A72886"/>
    <w:rsid w:val="00A83072"/>
    <w:rsid w:val="00B27966"/>
    <w:rsid w:val="00B3778E"/>
    <w:rsid w:val="00B5197C"/>
    <w:rsid w:val="00B6370B"/>
    <w:rsid w:val="00C0292F"/>
    <w:rsid w:val="00C30C9C"/>
    <w:rsid w:val="00C916F5"/>
    <w:rsid w:val="00CA1B67"/>
    <w:rsid w:val="00CC4206"/>
    <w:rsid w:val="00CF2716"/>
    <w:rsid w:val="00DA7F67"/>
    <w:rsid w:val="00DE2F2E"/>
    <w:rsid w:val="00E121F0"/>
    <w:rsid w:val="00ED25C7"/>
    <w:rsid w:val="00F5017C"/>
    <w:rsid w:val="00F553D3"/>
    <w:rsid w:val="00F7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7CFE7"/>
  <w15:chartTrackingRefBased/>
  <w15:docId w15:val="{265943B7-64E2-424C-B8B1-32A440A2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7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8E"/>
    <w:pPr>
      <w:ind w:left="720"/>
      <w:contextualSpacing/>
    </w:pPr>
  </w:style>
  <w:style w:type="paragraph" w:styleId="Header">
    <w:name w:val="header"/>
    <w:basedOn w:val="Normal"/>
    <w:link w:val="HeaderChar"/>
    <w:uiPriority w:val="99"/>
    <w:unhideWhenUsed/>
    <w:rsid w:val="00B3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8E"/>
  </w:style>
  <w:style w:type="paragraph" w:styleId="Footer">
    <w:name w:val="footer"/>
    <w:basedOn w:val="Normal"/>
    <w:link w:val="FooterChar"/>
    <w:uiPriority w:val="99"/>
    <w:unhideWhenUsed/>
    <w:rsid w:val="00B3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8E"/>
  </w:style>
  <w:style w:type="paragraph" w:styleId="NormalWeb">
    <w:name w:val="Normal (Web)"/>
    <w:basedOn w:val="Normal"/>
    <w:uiPriority w:val="99"/>
    <w:unhideWhenUsed/>
    <w:rsid w:val="00B37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78E"/>
    <w:rPr>
      <w:color w:val="0000FF"/>
      <w:u w:val="single"/>
    </w:rPr>
  </w:style>
  <w:style w:type="character" w:customStyle="1" w:styleId="sr-only">
    <w:name w:val="sr-only"/>
    <w:basedOn w:val="DefaultParagraphFont"/>
    <w:rsid w:val="00B3778E"/>
  </w:style>
  <w:style w:type="character" w:customStyle="1" w:styleId="Heading2Char">
    <w:name w:val="Heading 2 Char"/>
    <w:basedOn w:val="DefaultParagraphFont"/>
    <w:link w:val="Heading2"/>
    <w:uiPriority w:val="9"/>
    <w:rsid w:val="00B3778E"/>
    <w:rPr>
      <w:rFonts w:ascii="Times New Roman" w:eastAsia="Times New Roman" w:hAnsi="Times New Roman" w:cs="Times New Roman"/>
      <w:b/>
      <w:bCs/>
      <w:sz w:val="36"/>
      <w:szCs w:val="36"/>
    </w:rPr>
  </w:style>
  <w:style w:type="paragraph" w:styleId="NoSpacing">
    <w:name w:val="No Spacing"/>
    <w:uiPriority w:val="1"/>
    <w:qFormat/>
    <w:rsid w:val="002E5640"/>
    <w:pPr>
      <w:spacing w:after="0" w:line="240" w:lineRule="auto"/>
    </w:pPr>
  </w:style>
  <w:style w:type="character" w:styleId="CommentReference">
    <w:name w:val="annotation reference"/>
    <w:basedOn w:val="DefaultParagraphFont"/>
    <w:uiPriority w:val="99"/>
    <w:semiHidden/>
    <w:unhideWhenUsed/>
    <w:rsid w:val="00C916F5"/>
    <w:rPr>
      <w:sz w:val="16"/>
      <w:szCs w:val="16"/>
    </w:rPr>
  </w:style>
  <w:style w:type="paragraph" w:styleId="CommentText">
    <w:name w:val="annotation text"/>
    <w:basedOn w:val="Normal"/>
    <w:link w:val="CommentTextChar"/>
    <w:uiPriority w:val="99"/>
    <w:semiHidden/>
    <w:unhideWhenUsed/>
    <w:rsid w:val="00C916F5"/>
    <w:pPr>
      <w:spacing w:line="240" w:lineRule="auto"/>
    </w:pPr>
    <w:rPr>
      <w:sz w:val="20"/>
      <w:szCs w:val="20"/>
    </w:rPr>
  </w:style>
  <w:style w:type="character" w:customStyle="1" w:styleId="CommentTextChar">
    <w:name w:val="Comment Text Char"/>
    <w:basedOn w:val="DefaultParagraphFont"/>
    <w:link w:val="CommentText"/>
    <w:uiPriority w:val="99"/>
    <w:semiHidden/>
    <w:rsid w:val="00C916F5"/>
    <w:rPr>
      <w:sz w:val="20"/>
      <w:szCs w:val="20"/>
    </w:rPr>
  </w:style>
  <w:style w:type="paragraph" w:styleId="CommentSubject">
    <w:name w:val="annotation subject"/>
    <w:basedOn w:val="CommentText"/>
    <w:next w:val="CommentText"/>
    <w:link w:val="CommentSubjectChar"/>
    <w:uiPriority w:val="99"/>
    <w:semiHidden/>
    <w:unhideWhenUsed/>
    <w:rsid w:val="00C916F5"/>
    <w:rPr>
      <w:b/>
      <w:bCs/>
    </w:rPr>
  </w:style>
  <w:style w:type="character" w:customStyle="1" w:styleId="CommentSubjectChar">
    <w:name w:val="Comment Subject Char"/>
    <w:basedOn w:val="CommentTextChar"/>
    <w:link w:val="CommentSubject"/>
    <w:uiPriority w:val="99"/>
    <w:semiHidden/>
    <w:rsid w:val="00C916F5"/>
    <w:rPr>
      <w:b/>
      <w:bCs/>
      <w:sz w:val="20"/>
      <w:szCs w:val="20"/>
    </w:rPr>
  </w:style>
  <w:style w:type="paragraph" w:styleId="BalloonText">
    <w:name w:val="Balloon Text"/>
    <w:basedOn w:val="Normal"/>
    <w:link w:val="BalloonTextChar"/>
    <w:uiPriority w:val="99"/>
    <w:semiHidden/>
    <w:unhideWhenUsed/>
    <w:rsid w:val="00C91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5480">
      <w:bodyDiv w:val="1"/>
      <w:marLeft w:val="0"/>
      <w:marRight w:val="0"/>
      <w:marTop w:val="0"/>
      <w:marBottom w:val="0"/>
      <w:divBdr>
        <w:top w:val="none" w:sz="0" w:space="0" w:color="auto"/>
        <w:left w:val="none" w:sz="0" w:space="0" w:color="auto"/>
        <w:bottom w:val="none" w:sz="0" w:space="0" w:color="auto"/>
        <w:right w:val="none" w:sz="0" w:space="0" w:color="auto"/>
      </w:divBdr>
    </w:div>
    <w:div w:id="236942700">
      <w:bodyDiv w:val="1"/>
      <w:marLeft w:val="0"/>
      <w:marRight w:val="0"/>
      <w:marTop w:val="0"/>
      <w:marBottom w:val="0"/>
      <w:divBdr>
        <w:top w:val="none" w:sz="0" w:space="0" w:color="auto"/>
        <w:left w:val="none" w:sz="0" w:space="0" w:color="auto"/>
        <w:bottom w:val="none" w:sz="0" w:space="0" w:color="auto"/>
        <w:right w:val="none" w:sz="0" w:space="0" w:color="auto"/>
      </w:divBdr>
    </w:div>
    <w:div w:id="245306734">
      <w:bodyDiv w:val="1"/>
      <w:marLeft w:val="0"/>
      <w:marRight w:val="0"/>
      <w:marTop w:val="0"/>
      <w:marBottom w:val="0"/>
      <w:divBdr>
        <w:top w:val="none" w:sz="0" w:space="0" w:color="auto"/>
        <w:left w:val="none" w:sz="0" w:space="0" w:color="auto"/>
        <w:bottom w:val="none" w:sz="0" w:space="0" w:color="auto"/>
        <w:right w:val="none" w:sz="0" w:space="0" w:color="auto"/>
      </w:divBdr>
      <w:divsChild>
        <w:div w:id="1983194157">
          <w:marLeft w:val="-225"/>
          <w:marRight w:val="-225"/>
          <w:marTop w:val="0"/>
          <w:marBottom w:val="0"/>
          <w:divBdr>
            <w:top w:val="none" w:sz="0" w:space="0" w:color="auto"/>
            <w:left w:val="none" w:sz="0" w:space="0" w:color="auto"/>
            <w:bottom w:val="none" w:sz="0" w:space="0" w:color="auto"/>
            <w:right w:val="none" w:sz="0" w:space="0" w:color="auto"/>
          </w:divBdr>
          <w:divsChild>
            <w:div w:id="1369406253">
              <w:marLeft w:val="0"/>
              <w:marRight w:val="0"/>
              <w:marTop w:val="0"/>
              <w:marBottom w:val="0"/>
              <w:divBdr>
                <w:top w:val="none" w:sz="0" w:space="0" w:color="auto"/>
                <w:left w:val="none" w:sz="0" w:space="0" w:color="auto"/>
                <w:bottom w:val="none" w:sz="0" w:space="0" w:color="auto"/>
                <w:right w:val="none" w:sz="0" w:space="0" w:color="auto"/>
              </w:divBdr>
              <w:divsChild>
                <w:div w:id="2032560311">
                  <w:marLeft w:val="0"/>
                  <w:marRight w:val="0"/>
                  <w:marTop w:val="0"/>
                  <w:marBottom w:val="0"/>
                  <w:divBdr>
                    <w:top w:val="none" w:sz="0" w:space="0" w:color="auto"/>
                    <w:left w:val="none" w:sz="0" w:space="0" w:color="auto"/>
                    <w:bottom w:val="none" w:sz="0" w:space="0" w:color="auto"/>
                    <w:right w:val="none" w:sz="0" w:space="0" w:color="auto"/>
                  </w:divBdr>
                  <w:divsChild>
                    <w:div w:id="14973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337">
              <w:marLeft w:val="0"/>
              <w:marRight w:val="0"/>
              <w:marTop w:val="0"/>
              <w:marBottom w:val="0"/>
              <w:divBdr>
                <w:top w:val="none" w:sz="0" w:space="0" w:color="auto"/>
                <w:left w:val="none" w:sz="0" w:space="0" w:color="auto"/>
                <w:bottom w:val="none" w:sz="0" w:space="0" w:color="auto"/>
                <w:right w:val="none" w:sz="0" w:space="0" w:color="auto"/>
              </w:divBdr>
              <w:divsChild>
                <w:div w:id="285815133">
                  <w:marLeft w:val="0"/>
                  <w:marRight w:val="0"/>
                  <w:marTop w:val="0"/>
                  <w:marBottom w:val="0"/>
                  <w:divBdr>
                    <w:top w:val="none" w:sz="0" w:space="0" w:color="auto"/>
                    <w:left w:val="none" w:sz="0" w:space="0" w:color="auto"/>
                    <w:bottom w:val="none" w:sz="0" w:space="0" w:color="auto"/>
                    <w:right w:val="none" w:sz="0" w:space="0" w:color="auto"/>
                  </w:divBdr>
                  <w:divsChild>
                    <w:div w:id="652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7961">
              <w:marLeft w:val="0"/>
              <w:marRight w:val="0"/>
              <w:marTop w:val="0"/>
              <w:marBottom w:val="0"/>
              <w:divBdr>
                <w:top w:val="none" w:sz="0" w:space="0" w:color="auto"/>
                <w:left w:val="none" w:sz="0" w:space="0" w:color="auto"/>
                <w:bottom w:val="none" w:sz="0" w:space="0" w:color="auto"/>
                <w:right w:val="none" w:sz="0" w:space="0" w:color="auto"/>
              </w:divBdr>
              <w:divsChild>
                <w:div w:id="1879312062">
                  <w:marLeft w:val="0"/>
                  <w:marRight w:val="0"/>
                  <w:marTop w:val="0"/>
                  <w:marBottom w:val="0"/>
                  <w:divBdr>
                    <w:top w:val="none" w:sz="0" w:space="0" w:color="auto"/>
                    <w:left w:val="none" w:sz="0" w:space="0" w:color="auto"/>
                    <w:bottom w:val="none" w:sz="0" w:space="0" w:color="auto"/>
                    <w:right w:val="none" w:sz="0" w:space="0" w:color="auto"/>
                  </w:divBdr>
                  <w:divsChild>
                    <w:div w:id="1444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8881">
          <w:marLeft w:val="-225"/>
          <w:marRight w:val="-225"/>
          <w:marTop w:val="0"/>
          <w:marBottom w:val="0"/>
          <w:divBdr>
            <w:top w:val="none" w:sz="0" w:space="0" w:color="auto"/>
            <w:left w:val="none" w:sz="0" w:space="0" w:color="auto"/>
            <w:bottom w:val="none" w:sz="0" w:space="0" w:color="auto"/>
            <w:right w:val="none" w:sz="0" w:space="0" w:color="auto"/>
          </w:divBdr>
          <w:divsChild>
            <w:div w:id="1987082691">
              <w:marLeft w:val="0"/>
              <w:marRight w:val="0"/>
              <w:marTop w:val="0"/>
              <w:marBottom w:val="0"/>
              <w:divBdr>
                <w:top w:val="none" w:sz="0" w:space="0" w:color="auto"/>
                <w:left w:val="none" w:sz="0" w:space="0" w:color="auto"/>
                <w:bottom w:val="none" w:sz="0" w:space="0" w:color="auto"/>
                <w:right w:val="none" w:sz="0" w:space="0" w:color="auto"/>
              </w:divBdr>
            </w:div>
            <w:div w:id="1312440267">
              <w:marLeft w:val="0"/>
              <w:marRight w:val="0"/>
              <w:marTop w:val="0"/>
              <w:marBottom w:val="0"/>
              <w:divBdr>
                <w:top w:val="none" w:sz="0" w:space="0" w:color="auto"/>
                <w:left w:val="none" w:sz="0" w:space="0" w:color="auto"/>
                <w:bottom w:val="none" w:sz="0" w:space="0" w:color="auto"/>
                <w:right w:val="none" w:sz="0" w:space="0" w:color="auto"/>
              </w:divBdr>
            </w:div>
            <w:div w:id="1819036837">
              <w:marLeft w:val="0"/>
              <w:marRight w:val="0"/>
              <w:marTop w:val="0"/>
              <w:marBottom w:val="0"/>
              <w:divBdr>
                <w:top w:val="none" w:sz="0" w:space="0" w:color="auto"/>
                <w:left w:val="none" w:sz="0" w:space="0" w:color="auto"/>
                <w:bottom w:val="none" w:sz="0" w:space="0" w:color="auto"/>
                <w:right w:val="none" w:sz="0" w:space="0" w:color="auto"/>
              </w:divBdr>
            </w:div>
            <w:div w:id="20265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6368">
      <w:bodyDiv w:val="1"/>
      <w:marLeft w:val="0"/>
      <w:marRight w:val="0"/>
      <w:marTop w:val="0"/>
      <w:marBottom w:val="0"/>
      <w:divBdr>
        <w:top w:val="none" w:sz="0" w:space="0" w:color="auto"/>
        <w:left w:val="none" w:sz="0" w:space="0" w:color="auto"/>
        <w:bottom w:val="none" w:sz="0" w:space="0" w:color="auto"/>
        <w:right w:val="none" w:sz="0" w:space="0" w:color="auto"/>
      </w:divBdr>
    </w:div>
    <w:div w:id="1130590771">
      <w:bodyDiv w:val="1"/>
      <w:marLeft w:val="0"/>
      <w:marRight w:val="0"/>
      <w:marTop w:val="0"/>
      <w:marBottom w:val="0"/>
      <w:divBdr>
        <w:top w:val="none" w:sz="0" w:space="0" w:color="auto"/>
        <w:left w:val="none" w:sz="0" w:space="0" w:color="auto"/>
        <w:bottom w:val="none" w:sz="0" w:space="0" w:color="auto"/>
        <w:right w:val="none" w:sz="0" w:space="0" w:color="auto"/>
      </w:divBdr>
      <w:divsChild>
        <w:div w:id="1301225092">
          <w:marLeft w:val="0"/>
          <w:marRight w:val="0"/>
          <w:marTop w:val="0"/>
          <w:marBottom w:val="0"/>
          <w:divBdr>
            <w:top w:val="none" w:sz="0" w:space="0" w:color="auto"/>
            <w:left w:val="none" w:sz="0" w:space="0" w:color="auto"/>
            <w:bottom w:val="none" w:sz="0" w:space="0" w:color="auto"/>
            <w:right w:val="none" w:sz="0" w:space="0" w:color="auto"/>
          </w:divBdr>
        </w:div>
      </w:divsChild>
    </w:div>
    <w:div w:id="1391879558">
      <w:bodyDiv w:val="1"/>
      <w:marLeft w:val="0"/>
      <w:marRight w:val="0"/>
      <w:marTop w:val="0"/>
      <w:marBottom w:val="0"/>
      <w:divBdr>
        <w:top w:val="none" w:sz="0" w:space="0" w:color="auto"/>
        <w:left w:val="none" w:sz="0" w:space="0" w:color="auto"/>
        <w:bottom w:val="none" w:sz="0" w:space="0" w:color="auto"/>
        <w:right w:val="none" w:sz="0" w:space="0" w:color="auto"/>
      </w:divBdr>
    </w:div>
    <w:div w:id="19052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ww.cdc.gov/coronavirus/2019-ncov/need-extra-precautions/index.html" TargetMode="External"/><Relationship Id="rId1" Type="http://schemas.openxmlformats.org/officeDocument/2006/relationships/hyperlink" Target="https://www.cisa.gov/identifying-critical-infrastructur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81060717B094DBDE0E877417E703F" ma:contentTypeVersion="7" ma:contentTypeDescription="Create a new document." ma:contentTypeScope="" ma:versionID="e98fbfc54f0e916c5721bdd35cf14693">
  <xsd:schema xmlns:xsd="http://www.w3.org/2001/XMLSchema" xmlns:xs="http://www.w3.org/2001/XMLSchema" xmlns:p="http://schemas.microsoft.com/office/2006/metadata/properties" xmlns:ns3="68b14eed-9149-40d7-ab94-fd3da51cca3c" xmlns:ns4="90c0bdda-0e2e-4dcd-9087-a85e092fc47d" targetNamespace="http://schemas.microsoft.com/office/2006/metadata/properties" ma:root="true" ma:fieldsID="b54c4939122f7cf216117a6f260cbd77" ns3:_="" ns4:_="">
    <xsd:import namespace="68b14eed-9149-40d7-ab94-fd3da51cca3c"/>
    <xsd:import namespace="90c0bdda-0e2e-4dcd-9087-a85e092fc4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14eed-9149-40d7-ab94-fd3da51cc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0bdda-0e2e-4dcd-9087-a85e092fc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86AF5-3674-44BC-BC62-76807637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14eed-9149-40d7-ab94-fd3da51cca3c"/>
    <ds:schemaRef ds:uri="90c0bdda-0e2e-4dcd-9087-a85e092fc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A0AC9-EE4A-4DB2-8FD4-C8F6B29CD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3583D-F912-41C5-A896-ACECC79CC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 Connie</dc:creator>
  <cp:keywords/>
  <dc:description/>
  <cp:lastModifiedBy>Mitchell-Smith, Wanda D.</cp:lastModifiedBy>
  <cp:revision>2</cp:revision>
  <dcterms:created xsi:type="dcterms:W3CDTF">2021-01-07T18:09:00Z</dcterms:created>
  <dcterms:modified xsi:type="dcterms:W3CDTF">2021-01-07T18:09:00Z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0x0101003D081060717B094DBDE0E877417E703F</vt:lpwstr>
  </property>
</Properties>
</file>