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02">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OPTIONAL Parent Letter Template</w:t>
      </w:r>
    </w:p>
    <w:p w:rsidR="00000000" w:rsidDel="00000000" w:rsidP="00000000" w:rsidRDefault="00000000" w:rsidRPr="00000000" w14:paraId="00000004">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28"/>
          <w:szCs w:val="28"/>
          <w:rtl w:val="0"/>
        </w:rPr>
        <w:t xml:space="preserve">2020-2021 ILEARN Rescore Request Process</w:t>
      </w:r>
      <w:r w:rsidDel="00000000" w:rsidR="00000000" w:rsidRPr="00000000">
        <w:rPr>
          <w:rtl w:val="0"/>
        </w:rPr>
      </w:r>
    </w:p>
    <w:p w:rsidR="00000000" w:rsidDel="00000000" w:rsidP="00000000" w:rsidRDefault="00000000" w:rsidRPr="00000000" w14:paraId="00000005">
      <w:pPr>
        <w:spacing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&lt;Insert date&gt;</w:t>
      </w:r>
    </w:p>
    <w:p w:rsidR="00000000" w:rsidDel="00000000" w:rsidP="00000000" w:rsidRDefault="00000000" w:rsidRPr="00000000" w14:paraId="00000006">
      <w:pPr>
        <w:spacing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Parent or Guardian:</w:t>
      </w:r>
    </w:p>
    <w:p w:rsidR="00000000" w:rsidDel="00000000" w:rsidP="00000000" w:rsidRDefault="00000000" w:rsidRPr="00000000" w14:paraId="00000007">
      <w:pPr>
        <w:spacing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student participated in the ILEARN assessments for </w:t>
      </w:r>
      <w:r w:rsidDel="00000000" w:rsidR="00000000" w:rsidRPr="00000000">
        <w:rPr>
          <w:rFonts w:ascii="Arial" w:cs="Arial" w:eastAsia="Arial" w:hAnsi="Arial"/>
          <w:b w:val="1"/>
          <w:sz w:val="24"/>
          <w:szCs w:val="24"/>
          <w:rtl w:val="0"/>
        </w:rPr>
        <w:t xml:space="preserve">&lt;Insert course name and/or grade level&gt;</w:t>
      </w:r>
      <w:r w:rsidDel="00000000" w:rsidR="00000000" w:rsidRPr="00000000">
        <w:rPr>
          <w:rFonts w:ascii="Arial" w:cs="Arial" w:eastAsia="Arial" w:hAnsi="Arial"/>
          <w:sz w:val="24"/>
          <w:szCs w:val="24"/>
          <w:rtl w:val="0"/>
        </w:rPr>
        <w:t xml:space="preserve"> during the </w:t>
      </w:r>
      <w:r w:rsidDel="00000000" w:rsidR="00000000" w:rsidRPr="00000000">
        <w:rPr>
          <w:rFonts w:ascii="Arial" w:cs="Arial" w:eastAsia="Arial" w:hAnsi="Arial"/>
          <w:b w:val="1"/>
          <w:sz w:val="24"/>
          <w:szCs w:val="24"/>
          <w:rtl w:val="0"/>
        </w:rPr>
        <w:t xml:space="preserve">&lt;Insert window name here&gt;</w:t>
      </w:r>
      <w:r w:rsidDel="00000000" w:rsidR="00000000" w:rsidRPr="00000000">
        <w:rPr>
          <w:rFonts w:ascii="Arial" w:cs="Arial" w:eastAsia="Arial" w:hAnsi="Arial"/>
          <w:sz w:val="24"/>
          <w:szCs w:val="24"/>
          <w:rtl w:val="0"/>
        </w:rPr>
        <w:t xml:space="preserve"> test window. In accordance with Indiana Code 20-32-5.1-12(d), parents and schools must have an opportunity to review and/or request a rescore for any eligible open-ended item(s) which students responded to on the ILEARN assessment. </w:t>
      </w:r>
    </w:p>
    <w:p w:rsidR="00000000" w:rsidDel="00000000" w:rsidP="00000000" w:rsidRDefault="00000000" w:rsidRPr="00000000" w14:paraId="00000008">
      <w:pPr>
        <w:spacing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interested in participating in this process, you must make arrangements to visit our school to view your student’s responses to any open-ended ILEARN items and request any rescores. There is not a separate online portal for parents to access this </w:t>
      </w:r>
      <w:r w:rsidDel="00000000" w:rsidR="00000000" w:rsidRPr="00000000">
        <w:rPr>
          <w:rFonts w:ascii="Arial" w:cs="Arial" w:eastAsia="Arial" w:hAnsi="Arial"/>
          <w:sz w:val="24"/>
          <w:szCs w:val="24"/>
          <w:rtl w:val="0"/>
        </w:rPr>
        <w:t xml:space="preserve">information.</w:t>
      </w:r>
      <w:r w:rsidDel="00000000" w:rsidR="00000000" w:rsidRPr="00000000">
        <w:rPr>
          <w:rFonts w:ascii="Arial" w:cs="Arial" w:eastAsia="Arial" w:hAnsi="Arial"/>
          <w:sz w:val="24"/>
          <w:szCs w:val="24"/>
          <w:rtl w:val="0"/>
        </w:rPr>
        <w:t xml:space="preserve"> Remote or virtual meetings to share test content are not allowed.</w:t>
      </w:r>
    </w:p>
    <w:p w:rsidR="00000000" w:rsidDel="00000000" w:rsidP="00000000" w:rsidRDefault="00000000" w:rsidRPr="00000000" w14:paraId="00000009">
      <w:pPr>
        <w:spacing w:after="0" w:line="240" w:lineRule="auto"/>
        <w:ind w:right="-27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&lt;Insert details outlining how to contact your school and how this process will be managed locally&gt;</w:t>
      </w:r>
    </w:p>
    <w:p w:rsidR="00000000" w:rsidDel="00000000" w:rsidP="00000000" w:rsidRDefault="00000000" w:rsidRPr="00000000" w14:paraId="0000000A">
      <w:pPr>
        <w:spacing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or guardians must sign and date a Non-Disclosure Agreement (NDA) at the school before viewing any test content. All test content (e.g., passages, items, responses, scoring rubrics) is secure and must not be discussed, shared, distributed, or duplicated in any way.</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 rescore request window is the only time student responses to open-ended items are visible. Items and responses will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be available outside of the rescore request window.</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Secure test content will remain in the item pool for possible use in future test administrations.</w:t>
      </w:r>
    </w:p>
    <w:p w:rsidR="00000000" w:rsidDel="00000000" w:rsidP="00000000" w:rsidRDefault="00000000" w:rsidRPr="00000000" w14:paraId="0000000B">
      <w:pPr>
        <w:spacing w:before="280" w:line="240" w:lineRule="auto"/>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Together with </w:t>
      </w:r>
      <w:r w:rsidDel="00000000" w:rsidR="00000000" w:rsidRPr="00000000">
        <w:rPr>
          <w:rFonts w:ascii="Arial" w:cs="Arial" w:eastAsia="Arial" w:hAnsi="Arial"/>
          <w:b w:val="1"/>
          <w:sz w:val="24"/>
          <w:szCs w:val="24"/>
          <w:rtl w:val="0"/>
        </w:rPr>
        <w:t xml:space="preserve">&lt;Insert staff name with “Principal” user role in TIDE&gt;</w:t>
      </w:r>
      <w:r w:rsidDel="00000000" w:rsidR="00000000" w:rsidRPr="00000000">
        <w:rPr>
          <w:rFonts w:ascii="Arial" w:cs="Arial" w:eastAsia="Arial" w:hAnsi="Arial"/>
          <w:sz w:val="24"/>
          <w:szCs w:val="24"/>
          <w:rtl w:val="0"/>
        </w:rPr>
        <w:t xml:space="preserve">, you may view images of your child’s response to each open-ended item, as well as related sample score-point responses and scoring rubrics to help you decide whether to request a rescore for the response. The principal will submit any rescore request(s) on your behalf in the online platform, if desired. A rescore request can only be submitted one time for an item. Once a rescore request is submitted, the request and/or score change cannot be reversed and the item image will no longer be visible. </w:t>
      </w:r>
      <w:r w:rsidDel="00000000" w:rsidR="00000000" w:rsidRPr="00000000">
        <w:rPr>
          <w:rFonts w:ascii="Arial" w:cs="Arial" w:eastAsia="Arial" w:hAnsi="Arial"/>
          <w:b w:val="1"/>
          <w:sz w:val="24"/>
          <w:szCs w:val="24"/>
          <w:rtl w:val="0"/>
        </w:rPr>
        <w:t xml:space="preserve">Pursuant to Indiana Code, ILEARN rescore requests may result in an increased or decreased scale score. </w:t>
      </w:r>
    </w:p>
    <w:p w:rsidR="00000000" w:rsidDel="00000000" w:rsidP="00000000" w:rsidRDefault="00000000" w:rsidRPr="00000000" w14:paraId="0000000C">
      <w:pPr>
        <w:spacing w:before="280" w:line="240" w:lineRule="auto"/>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Three ILEARN rescore request windows will occur this school year to support each ILEARN assessment. Rescore request windows open shortly after the conclusion of each corresponding test window. Preliminary results will be available in the Online Reporting System (ORS) during each rescore request window:</w:t>
      </w:r>
    </w:p>
    <w:p w:rsidR="00000000" w:rsidDel="00000000" w:rsidP="00000000" w:rsidRDefault="00000000" w:rsidRPr="00000000" w14:paraId="0000000D">
      <w:pPr>
        <w:spacing w:before="280" w:line="240" w:lineRule="auto"/>
        <w:rPr>
          <w:rFonts w:ascii="Arial" w:cs="Arial" w:eastAsia="Arial" w:hAnsi="Arial"/>
          <w:sz w:val="24"/>
          <w:szCs w:val="24"/>
        </w:rPr>
      </w:pPr>
      <w:bookmarkStart w:colFirst="0" w:colLast="0" w:name="_heading=h.5vq9card25ej" w:id="2"/>
      <w:bookmarkEnd w:id="2"/>
      <w:r w:rsidDel="00000000" w:rsidR="00000000" w:rsidRPr="00000000">
        <w:rPr>
          <w:rtl w:val="0"/>
        </w:rPr>
      </w:r>
    </w:p>
    <w:p w:rsidR="00000000" w:rsidDel="00000000" w:rsidP="00000000" w:rsidRDefault="00000000" w:rsidRPr="00000000" w14:paraId="0000000E">
      <w:pPr>
        <w:spacing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before="280" w:line="240" w:lineRule="auto"/>
        <w:rPr>
          <w:rFonts w:ascii="Arial" w:cs="Arial" w:eastAsia="Arial" w:hAnsi="Arial"/>
          <w:sz w:val="24"/>
          <w:szCs w:val="24"/>
        </w:rPr>
      </w:pPr>
      <w:r w:rsidDel="00000000" w:rsidR="00000000" w:rsidRPr="00000000">
        <w:rPr>
          <w:rtl w:val="0"/>
        </w:rPr>
      </w:r>
    </w:p>
    <w:tbl>
      <w:tblPr>
        <w:tblStyle w:val="Table1"/>
        <w:tblW w:w="9764.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8"/>
        <w:gridCol w:w="3780"/>
        <w:gridCol w:w="3356"/>
        <w:tblGridChange w:id="0">
          <w:tblGrid>
            <w:gridCol w:w="2628"/>
            <w:gridCol w:w="3780"/>
            <w:gridCol w:w="3356"/>
          </w:tblGrid>
        </w:tblGridChange>
      </w:tblGrid>
      <w:tr>
        <w:trPr>
          <w:trHeight w:val="455" w:hRule="atLeast"/>
        </w:trPr>
        <w:tc>
          <w:tcPr>
            <w:shd w:fill="fecf00" w:val="clear"/>
            <w:vAlign w:val="center"/>
          </w:tcPr>
          <w:p w:rsidR="00000000" w:rsidDel="00000000" w:rsidP="00000000" w:rsidRDefault="00000000" w:rsidRPr="00000000" w14:paraId="00000011">
            <w:pPr>
              <w:pStyle w:val="Heading1"/>
              <w:ind w:left="0" w:firstLine="0"/>
              <w:jc w:val="center"/>
              <w:rPr>
                <w:color w:val="151e49"/>
                <w:sz w:val="24"/>
                <w:szCs w:val="24"/>
              </w:rPr>
            </w:pPr>
            <w:r w:rsidDel="00000000" w:rsidR="00000000" w:rsidRPr="00000000">
              <w:rPr>
                <w:color w:val="151e49"/>
                <w:sz w:val="24"/>
                <w:szCs w:val="24"/>
                <w:rtl w:val="0"/>
              </w:rPr>
              <w:t xml:space="preserve">Assessment(s)</w:t>
            </w:r>
          </w:p>
        </w:tc>
        <w:tc>
          <w:tcPr>
            <w:shd w:fill="fecf00" w:val="clear"/>
            <w:vAlign w:val="center"/>
          </w:tcPr>
          <w:p w:rsidR="00000000" w:rsidDel="00000000" w:rsidP="00000000" w:rsidRDefault="00000000" w:rsidRPr="00000000" w14:paraId="00000012">
            <w:pPr>
              <w:pStyle w:val="Heading1"/>
              <w:ind w:left="0" w:firstLine="0"/>
              <w:jc w:val="center"/>
              <w:rPr>
                <w:color w:val="151e49"/>
                <w:sz w:val="24"/>
                <w:szCs w:val="24"/>
              </w:rPr>
            </w:pPr>
            <w:r w:rsidDel="00000000" w:rsidR="00000000" w:rsidRPr="00000000">
              <w:rPr>
                <w:color w:val="151e49"/>
                <w:sz w:val="24"/>
                <w:szCs w:val="24"/>
                <w:rtl w:val="0"/>
              </w:rPr>
              <w:t xml:space="preserve">Test Window</w:t>
            </w:r>
          </w:p>
        </w:tc>
        <w:tc>
          <w:tcPr>
            <w:shd w:fill="fecf00" w:val="clear"/>
            <w:vAlign w:val="center"/>
          </w:tcPr>
          <w:p w:rsidR="00000000" w:rsidDel="00000000" w:rsidP="00000000" w:rsidRDefault="00000000" w:rsidRPr="00000000" w14:paraId="00000013">
            <w:pPr>
              <w:pStyle w:val="Heading1"/>
              <w:ind w:left="0" w:firstLine="0"/>
              <w:jc w:val="center"/>
              <w:rPr>
                <w:color w:val="151e49"/>
                <w:sz w:val="24"/>
                <w:szCs w:val="24"/>
              </w:rPr>
            </w:pPr>
            <w:r w:rsidDel="00000000" w:rsidR="00000000" w:rsidRPr="00000000">
              <w:rPr>
                <w:color w:val="151e49"/>
                <w:sz w:val="24"/>
                <w:szCs w:val="24"/>
                <w:rtl w:val="0"/>
              </w:rPr>
              <w:t xml:space="preserve">Rescore Request Window</w:t>
            </w:r>
          </w:p>
        </w:tc>
      </w:tr>
      <w:tr>
        <w:trPr>
          <w:trHeight w:val="503" w:hRule="atLeast"/>
        </w:trPr>
        <w:tc>
          <w:tcPr>
            <w:vAlign w:val="center"/>
          </w:tcPr>
          <w:p w:rsidR="00000000" w:rsidDel="00000000" w:rsidP="00000000" w:rsidRDefault="00000000" w:rsidRPr="00000000" w14:paraId="00000014">
            <w:pPr>
              <w:pStyle w:val="Heading1"/>
              <w:ind w:left="0" w:firstLine="0"/>
              <w:jc w:val="center"/>
              <w:rPr>
                <w:b w:val="0"/>
              </w:rPr>
            </w:pPr>
            <w:r w:rsidDel="00000000" w:rsidR="00000000" w:rsidRPr="00000000">
              <w:rPr>
                <w:b w:val="0"/>
                <w:rtl w:val="0"/>
              </w:rPr>
              <w:t xml:space="preserve">ILEARN Biology ECA*</w:t>
            </w:r>
          </w:p>
        </w:tc>
        <w:tc>
          <w:tcPr>
            <w:vAlign w:val="center"/>
          </w:tcPr>
          <w:p w:rsidR="00000000" w:rsidDel="00000000" w:rsidP="00000000" w:rsidRDefault="00000000" w:rsidRPr="00000000" w14:paraId="00000015">
            <w:pPr>
              <w:pStyle w:val="Heading1"/>
              <w:ind w:left="0" w:firstLine="0"/>
              <w:jc w:val="center"/>
              <w:rPr>
                <w:b w:val="0"/>
              </w:rPr>
            </w:pPr>
            <w:r w:rsidDel="00000000" w:rsidR="00000000" w:rsidRPr="00000000">
              <w:rPr>
                <w:b w:val="0"/>
                <w:rtl w:val="0"/>
              </w:rPr>
              <w:t xml:space="preserve">November 30 – December 17, 2020</w:t>
            </w:r>
          </w:p>
        </w:tc>
        <w:tc>
          <w:tcPr>
            <w:vAlign w:val="center"/>
          </w:tcPr>
          <w:p w:rsidR="00000000" w:rsidDel="00000000" w:rsidP="00000000" w:rsidRDefault="00000000" w:rsidRPr="00000000" w14:paraId="00000016">
            <w:pPr>
              <w:pStyle w:val="Heading1"/>
              <w:ind w:left="0" w:firstLine="0"/>
              <w:jc w:val="center"/>
              <w:rPr>
                <w:b w:val="0"/>
              </w:rPr>
            </w:pPr>
            <w:r w:rsidDel="00000000" w:rsidR="00000000" w:rsidRPr="00000000">
              <w:rPr>
                <w:b w:val="0"/>
                <w:rtl w:val="0"/>
              </w:rPr>
              <w:t xml:space="preserve">January 11-22, 2021</w:t>
            </w:r>
          </w:p>
        </w:tc>
      </w:tr>
      <w:tr>
        <w:trPr>
          <w:trHeight w:val="476" w:hRule="atLeast"/>
        </w:trPr>
        <w:tc>
          <w:tcPr>
            <w:vAlign w:val="center"/>
          </w:tcPr>
          <w:p w:rsidR="00000000" w:rsidDel="00000000" w:rsidP="00000000" w:rsidRDefault="00000000" w:rsidRPr="00000000" w14:paraId="00000017">
            <w:pPr>
              <w:pStyle w:val="Heading1"/>
              <w:ind w:left="0" w:firstLine="0"/>
              <w:jc w:val="center"/>
              <w:rPr>
                <w:b w:val="0"/>
              </w:rPr>
            </w:pPr>
            <w:r w:rsidDel="00000000" w:rsidR="00000000" w:rsidRPr="00000000">
              <w:rPr>
                <w:b w:val="0"/>
                <w:rtl w:val="0"/>
              </w:rPr>
              <w:t xml:space="preserve">ILEARN Biology ECA*</w:t>
            </w:r>
          </w:p>
        </w:tc>
        <w:tc>
          <w:tcPr>
            <w:vAlign w:val="center"/>
          </w:tcPr>
          <w:p w:rsidR="00000000" w:rsidDel="00000000" w:rsidP="00000000" w:rsidRDefault="00000000" w:rsidRPr="00000000" w14:paraId="00000018">
            <w:pPr>
              <w:pStyle w:val="Heading1"/>
              <w:ind w:left="0" w:firstLine="0"/>
              <w:jc w:val="center"/>
              <w:rPr>
                <w:b w:val="0"/>
              </w:rPr>
            </w:pPr>
            <w:r w:rsidDel="00000000" w:rsidR="00000000" w:rsidRPr="00000000">
              <w:rPr>
                <w:b w:val="0"/>
                <w:rtl w:val="0"/>
              </w:rPr>
              <w:t xml:space="preserve">February 8-25, 2021</w:t>
            </w:r>
          </w:p>
        </w:tc>
        <w:tc>
          <w:tcPr>
            <w:vAlign w:val="center"/>
          </w:tcPr>
          <w:p w:rsidR="00000000" w:rsidDel="00000000" w:rsidP="00000000" w:rsidRDefault="00000000" w:rsidRPr="00000000" w14:paraId="00000019">
            <w:pPr>
              <w:pStyle w:val="Heading1"/>
              <w:ind w:left="0" w:firstLine="0"/>
              <w:jc w:val="center"/>
              <w:rPr>
                <w:b w:val="0"/>
              </w:rPr>
            </w:pPr>
            <w:r w:rsidDel="00000000" w:rsidR="00000000" w:rsidRPr="00000000">
              <w:rPr>
                <w:b w:val="0"/>
                <w:rtl w:val="0"/>
              </w:rPr>
              <w:t xml:space="preserve">March 22 – April 2, 2021</w:t>
            </w:r>
          </w:p>
        </w:tc>
      </w:tr>
      <w:tr>
        <w:trPr>
          <w:trHeight w:val="467" w:hRule="atLeast"/>
        </w:trPr>
        <w:tc>
          <w:tcPr>
            <w:vAlign w:val="center"/>
          </w:tcPr>
          <w:p w:rsidR="00000000" w:rsidDel="00000000" w:rsidP="00000000" w:rsidRDefault="00000000" w:rsidRPr="00000000" w14:paraId="0000001A">
            <w:pPr>
              <w:pStyle w:val="Heading1"/>
              <w:ind w:left="0" w:firstLine="0"/>
              <w:jc w:val="center"/>
              <w:rPr>
                <w:b w:val="0"/>
              </w:rPr>
            </w:pPr>
            <w:r w:rsidDel="00000000" w:rsidR="00000000" w:rsidRPr="00000000">
              <w:rPr>
                <w:b w:val="0"/>
                <w:rtl w:val="0"/>
              </w:rPr>
              <w:t xml:space="preserve">ILEARN 3-8</w:t>
            </w:r>
          </w:p>
        </w:tc>
        <w:tc>
          <w:tcPr>
            <w:vAlign w:val="center"/>
          </w:tcPr>
          <w:p w:rsidR="00000000" w:rsidDel="00000000" w:rsidP="00000000" w:rsidRDefault="00000000" w:rsidRPr="00000000" w14:paraId="0000001B">
            <w:pPr>
              <w:pStyle w:val="Heading1"/>
              <w:ind w:left="0" w:firstLine="0"/>
              <w:jc w:val="center"/>
              <w:rPr>
                <w:b w:val="0"/>
              </w:rPr>
            </w:pPr>
            <w:r w:rsidDel="00000000" w:rsidR="00000000" w:rsidRPr="00000000">
              <w:rPr>
                <w:b w:val="0"/>
                <w:rtl w:val="0"/>
              </w:rPr>
              <w:t xml:space="preserve">April 19 – May 14, 2021</w:t>
            </w:r>
          </w:p>
        </w:tc>
        <w:tc>
          <w:tcPr>
            <w:vAlign w:val="center"/>
          </w:tcPr>
          <w:p w:rsidR="00000000" w:rsidDel="00000000" w:rsidP="00000000" w:rsidRDefault="00000000" w:rsidRPr="00000000" w14:paraId="0000001C">
            <w:pPr>
              <w:pStyle w:val="Heading1"/>
              <w:ind w:left="0" w:firstLine="0"/>
              <w:jc w:val="center"/>
              <w:rPr>
                <w:b w:val="0"/>
              </w:rPr>
            </w:pPr>
            <w:r w:rsidDel="00000000" w:rsidR="00000000" w:rsidRPr="00000000">
              <w:rPr>
                <w:b w:val="0"/>
                <w:rtl w:val="0"/>
              </w:rPr>
              <w:t xml:space="preserve">May 17-28, 2021</w:t>
            </w:r>
          </w:p>
        </w:tc>
      </w:tr>
      <w:tr>
        <w:trPr>
          <w:trHeight w:val="449" w:hRule="atLeast"/>
        </w:trPr>
        <w:tc>
          <w:tcPr>
            <w:vAlign w:val="center"/>
          </w:tcPr>
          <w:p w:rsidR="00000000" w:rsidDel="00000000" w:rsidP="00000000" w:rsidRDefault="00000000" w:rsidRPr="00000000" w14:paraId="0000001D">
            <w:pPr>
              <w:pStyle w:val="Heading1"/>
              <w:ind w:left="0" w:firstLine="0"/>
              <w:jc w:val="center"/>
              <w:rPr>
                <w:b w:val="0"/>
              </w:rPr>
            </w:pPr>
            <w:r w:rsidDel="00000000" w:rsidR="00000000" w:rsidRPr="00000000">
              <w:rPr>
                <w:b w:val="0"/>
                <w:rtl w:val="0"/>
              </w:rPr>
              <w:t xml:space="preserve">ILEARN Biology ECA*</w:t>
            </w:r>
          </w:p>
        </w:tc>
        <w:tc>
          <w:tcPr>
            <w:vAlign w:val="center"/>
          </w:tcPr>
          <w:p w:rsidR="00000000" w:rsidDel="00000000" w:rsidP="00000000" w:rsidRDefault="00000000" w:rsidRPr="00000000" w14:paraId="0000001E">
            <w:pPr>
              <w:pStyle w:val="Heading1"/>
              <w:ind w:left="0" w:firstLine="0"/>
              <w:jc w:val="center"/>
              <w:rPr>
                <w:b w:val="0"/>
              </w:rPr>
            </w:pPr>
            <w:r w:rsidDel="00000000" w:rsidR="00000000" w:rsidRPr="00000000">
              <w:rPr>
                <w:b w:val="0"/>
                <w:rtl w:val="0"/>
              </w:rPr>
              <w:t xml:space="preserve">April 19 – May 21, 2021</w:t>
            </w:r>
          </w:p>
        </w:tc>
        <w:tc>
          <w:tcP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May 17-28, 2021</w:t>
            </w:r>
          </w:p>
        </w:tc>
      </w:tr>
    </w:tbl>
    <w:p w:rsidR="00000000" w:rsidDel="00000000" w:rsidP="00000000" w:rsidRDefault="00000000" w:rsidRPr="00000000" w14:paraId="00000020">
      <w:pPr>
        <w:spacing w:after="60" w:line="240" w:lineRule="auto"/>
        <w:ind w:right="-274"/>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ind w:right="-270"/>
        <w:rPr>
          <w:rFonts w:ascii="Arial" w:cs="Arial" w:eastAsia="Arial" w:hAnsi="Arial"/>
          <w:sz w:val="24"/>
          <w:szCs w:val="24"/>
        </w:rPr>
      </w:pPr>
      <w:r w:rsidDel="00000000" w:rsidR="00000000" w:rsidRPr="00000000">
        <w:rPr>
          <w:rFonts w:ascii="Arial" w:cs="Arial" w:eastAsia="Arial" w:hAnsi="Arial"/>
          <w:sz w:val="24"/>
          <w:szCs w:val="24"/>
          <w:rtl w:val="0"/>
        </w:rPr>
        <w:t xml:space="preserve">Final results for all 2019-2020 ILEARN assessments will become available electronically for schools on </w:t>
      </w:r>
      <w:r w:rsidDel="00000000" w:rsidR="00000000" w:rsidRPr="00000000">
        <w:rPr>
          <w:rFonts w:ascii="Arial" w:cs="Arial" w:eastAsia="Arial" w:hAnsi="Arial"/>
          <w:b w:val="1"/>
          <w:sz w:val="24"/>
          <w:szCs w:val="24"/>
          <w:rtl w:val="0"/>
        </w:rPr>
        <w:t xml:space="preserve">July 1, 2021</w:t>
      </w:r>
      <w:r w:rsidDel="00000000" w:rsidR="00000000" w:rsidRPr="00000000">
        <w:rPr>
          <w:rFonts w:ascii="Arial" w:cs="Arial" w:eastAsia="Arial" w:hAnsi="Arial"/>
          <w:sz w:val="24"/>
          <w:szCs w:val="24"/>
          <w:rtl w:val="0"/>
        </w:rPr>
        <w:t xml:space="preserve">. Student results will be final at that time and reflect any properly submitted rescore request data.</w:t>
      </w:r>
    </w:p>
    <w:p w:rsidR="00000000" w:rsidDel="00000000" w:rsidP="00000000" w:rsidRDefault="00000000" w:rsidRPr="00000000" w14:paraId="00000022">
      <w:pPr>
        <w:spacing w:after="0" w:line="240" w:lineRule="auto"/>
        <w:ind w:right="-2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ind w:right="-270"/>
        <w:rPr>
          <w:rFonts w:ascii="Arial" w:cs="Arial" w:eastAsia="Arial" w:hAnsi="Arial"/>
          <w:sz w:val="24"/>
          <w:szCs w:val="24"/>
        </w:rPr>
      </w:pPr>
      <w:r w:rsidDel="00000000" w:rsidR="00000000" w:rsidRPr="00000000">
        <w:rPr>
          <w:rFonts w:ascii="Arial" w:cs="Arial" w:eastAsia="Arial" w:hAnsi="Arial"/>
          <w:sz w:val="24"/>
          <w:szCs w:val="24"/>
          <w:rtl w:val="0"/>
        </w:rPr>
        <w:t xml:space="preserve">Please contact </w:t>
      </w:r>
      <w:r w:rsidDel="00000000" w:rsidR="00000000" w:rsidRPr="00000000">
        <w:rPr>
          <w:rFonts w:ascii="Arial" w:cs="Arial" w:eastAsia="Arial" w:hAnsi="Arial"/>
          <w:b w:val="1"/>
          <w:sz w:val="24"/>
          <w:szCs w:val="24"/>
          <w:rtl w:val="0"/>
        </w:rPr>
        <w:t xml:space="preserve">&lt;Insert school contact information here&gt;</w:t>
      </w:r>
      <w:r w:rsidDel="00000000" w:rsidR="00000000" w:rsidRPr="00000000">
        <w:rPr>
          <w:rFonts w:ascii="Arial" w:cs="Arial" w:eastAsia="Arial" w:hAnsi="Arial"/>
          <w:sz w:val="24"/>
          <w:szCs w:val="24"/>
          <w:rtl w:val="0"/>
        </w:rPr>
        <w:t xml:space="preserve"> with any questions about the rescore request process.</w:t>
      </w:r>
    </w:p>
    <w:p w:rsidR="00000000" w:rsidDel="00000000" w:rsidP="00000000" w:rsidRDefault="00000000" w:rsidRPr="00000000" w14:paraId="00000024">
      <w:pPr>
        <w:spacing w:after="0" w:line="240" w:lineRule="auto"/>
        <w:ind w:right="-27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2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&lt;Insert name&gt;</w:t>
      </w:r>
    </w:p>
    <w:sectPr>
      <w:footerReference r:id="rId7" w:type="default"/>
      <w:pgSz w:h="15840" w:w="12240"/>
      <w:pgMar w:bottom="1008" w:top="1008" w:left="1440" w:right="1440" w:header="720" w:footer="2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2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2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8D3E57"/>
    <w:pPr>
      <w:widowControl w:val="0"/>
      <w:spacing w:after="0" w:line="240" w:lineRule="auto"/>
      <w:ind w:left="120"/>
      <w:outlineLvl w:val="0"/>
    </w:pPr>
    <w:rPr>
      <w:rFonts w:ascii="Arial" w:eastAsia="Arial" w:hAnsi="Arial"/>
      <w:b w:val="1"/>
      <w:bCs w:val="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5B47E2"/>
    <w:rPr>
      <w:color w:val="0563c1" w:themeColor="hyperlink"/>
      <w:u w:val="single"/>
    </w:rPr>
  </w:style>
  <w:style w:type="paragraph" w:styleId="ListParagraph">
    <w:name w:val="List Paragraph"/>
    <w:basedOn w:val="Normal"/>
    <w:uiPriority w:val="34"/>
    <w:qFormat w:val="1"/>
    <w:rsid w:val="005B47E2"/>
    <w:pPr>
      <w:ind w:left="720"/>
      <w:contextualSpacing w:val="1"/>
    </w:pPr>
  </w:style>
  <w:style w:type="paragraph" w:styleId="Header">
    <w:name w:val="header"/>
    <w:basedOn w:val="Normal"/>
    <w:link w:val="HeaderChar"/>
    <w:uiPriority w:val="99"/>
    <w:unhideWhenUsed w:val="1"/>
    <w:rsid w:val="003A57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A5752"/>
  </w:style>
  <w:style w:type="paragraph" w:styleId="Footer">
    <w:name w:val="footer"/>
    <w:basedOn w:val="Normal"/>
    <w:link w:val="FooterChar"/>
    <w:uiPriority w:val="99"/>
    <w:unhideWhenUsed w:val="1"/>
    <w:rsid w:val="003A57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A5752"/>
  </w:style>
  <w:style w:type="character" w:styleId="CommentReference">
    <w:name w:val="annotation reference"/>
    <w:basedOn w:val="DefaultParagraphFont"/>
    <w:uiPriority w:val="99"/>
    <w:semiHidden w:val="1"/>
    <w:unhideWhenUsed w:val="1"/>
    <w:rsid w:val="0071042D"/>
    <w:rPr>
      <w:sz w:val="16"/>
      <w:szCs w:val="16"/>
    </w:rPr>
  </w:style>
  <w:style w:type="paragraph" w:styleId="CommentText">
    <w:name w:val="annotation text"/>
    <w:basedOn w:val="Normal"/>
    <w:link w:val="CommentTextChar"/>
    <w:uiPriority w:val="99"/>
    <w:semiHidden w:val="1"/>
    <w:unhideWhenUsed w:val="1"/>
    <w:rsid w:val="0071042D"/>
    <w:pPr>
      <w:spacing w:line="240" w:lineRule="auto"/>
    </w:pPr>
    <w:rPr>
      <w:sz w:val="20"/>
      <w:szCs w:val="20"/>
    </w:rPr>
  </w:style>
  <w:style w:type="character" w:styleId="CommentTextChar" w:customStyle="1">
    <w:name w:val="Comment Text Char"/>
    <w:basedOn w:val="DefaultParagraphFont"/>
    <w:link w:val="CommentText"/>
    <w:uiPriority w:val="99"/>
    <w:semiHidden w:val="1"/>
    <w:rsid w:val="0071042D"/>
    <w:rPr>
      <w:sz w:val="20"/>
      <w:szCs w:val="20"/>
    </w:rPr>
  </w:style>
  <w:style w:type="paragraph" w:styleId="CommentSubject">
    <w:name w:val="annotation subject"/>
    <w:basedOn w:val="CommentText"/>
    <w:next w:val="CommentText"/>
    <w:link w:val="CommentSubjectChar"/>
    <w:uiPriority w:val="99"/>
    <w:semiHidden w:val="1"/>
    <w:unhideWhenUsed w:val="1"/>
    <w:rsid w:val="0071042D"/>
    <w:rPr>
      <w:b w:val="1"/>
      <w:bCs w:val="1"/>
    </w:rPr>
  </w:style>
  <w:style w:type="character" w:styleId="CommentSubjectChar" w:customStyle="1">
    <w:name w:val="Comment Subject Char"/>
    <w:basedOn w:val="CommentTextChar"/>
    <w:link w:val="CommentSubject"/>
    <w:uiPriority w:val="99"/>
    <w:semiHidden w:val="1"/>
    <w:rsid w:val="0071042D"/>
    <w:rPr>
      <w:b w:val="1"/>
      <w:bCs w:val="1"/>
      <w:sz w:val="20"/>
      <w:szCs w:val="20"/>
    </w:rPr>
  </w:style>
  <w:style w:type="paragraph" w:styleId="BalloonText">
    <w:name w:val="Balloon Text"/>
    <w:basedOn w:val="Normal"/>
    <w:link w:val="BalloonTextChar"/>
    <w:uiPriority w:val="99"/>
    <w:semiHidden w:val="1"/>
    <w:unhideWhenUsed w:val="1"/>
    <w:rsid w:val="007104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1042D"/>
    <w:rPr>
      <w:rFonts w:ascii="Segoe UI" w:cs="Segoe UI" w:hAnsi="Segoe UI"/>
      <w:sz w:val="18"/>
      <w:szCs w:val="18"/>
    </w:rPr>
  </w:style>
  <w:style w:type="character" w:styleId="FollowedHyperlink">
    <w:name w:val="FollowedHyperlink"/>
    <w:basedOn w:val="DefaultParagraphFont"/>
    <w:uiPriority w:val="99"/>
    <w:semiHidden w:val="1"/>
    <w:unhideWhenUsed w:val="1"/>
    <w:rsid w:val="00F96680"/>
    <w:rPr>
      <w:color w:val="954f72" w:themeColor="followedHyperlink"/>
      <w:u w:val="single"/>
    </w:rPr>
  </w:style>
  <w:style w:type="paragraph" w:styleId="Revision">
    <w:name w:val="Revision"/>
    <w:hidden w:val="1"/>
    <w:uiPriority w:val="99"/>
    <w:semiHidden w:val="1"/>
    <w:rsid w:val="00D623AC"/>
    <w:pPr>
      <w:spacing w:after="0" w:line="240" w:lineRule="auto"/>
    </w:pPr>
  </w:style>
  <w:style w:type="table" w:styleId="TableGrid">
    <w:name w:val="Table Grid"/>
    <w:basedOn w:val="TableNormal"/>
    <w:uiPriority w:val="39"/>
    <w:rsid w:val="002949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8D3E57"/>
    <w:rPr>
      <w:rFonts w:ascii="Arial" w:eastAsia="Arial" w:hAnsi="Arial"/>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I/6cTp0wJdm3vsaNgJ0w5dodA==">AMUW2mU74aZGV1NdZTBy8VNiDb43QMCNxzIV4qBm8RJMBUaYdpg0dE80E60b1WfyyMfEmWJwsfQ+g2KBFg2kKnPFWo509pFA0hHeu4px2XqDtDxEUwk671u2MY3NTCm6Q2SpmmK7b0yFcRCp6S5DqA1ciTpFyCYSiw==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2020-08-21T19:28:00Z</dcterms:created>
  <dc:creator>Young, Rich</dc:creator>
</cp:coreProperties>
</file>