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11F4" w14:textId="3360DA99" w:rsidR="00FE7F2F" w:rsidRDefault="00FE7F2F" w:rsidP="00FE7F2F">
      <w:pPr>
        <w:pStyle w:val="NoSpacing"/>
        <w:rPr>
          <w:rFonts w:asciiTheme="majorHAnsi" w:hAnsiTheme="majorHAnsi" w:cstheme="majorHAnsi"/>
          <w:bCs/>
          <w:color w:val="2F5496" w:themeColor="accent5" w:themeShade="BF"/>
          <w:sz w:val="28"/>
          <w:szCs w:val="28"/>
        </w:rPr>
      </w:pPr>
      <w:r w:rsidRPr="00112952">
        <w:rPr>
          <w:rFonts w:asciiTheme="majorHAnsi" w:hAnsiTheme="majorHAnsi" w:cstheme="majorHAnsi"/>
          <w:bCs/>
          <w:color w:val="2F5496" w:themeColor="accent5" w:themeShade="BF"/>
          <w:sz w:val="28"/>
          <w:szCs w:val="28"/>
        </w:rPr>
        <w:t>County/Local Retention Schedule Instructions</w:t>
      </w:r>
    </w:p>
    <w:p w14:paraId="2FBE7E22" w14:textId="47E7FBF6" w:rsidR="00297DE8" w:rsidRPr="00340705" w:rsidRDefault="00FE7F2F" w:rsidP="00FE7F2F">
      <w:pPr>
        <w:pStyle w:val="NoSpacing"/>
        <w:rPr>
          <w:rFonts w:asciiTheme="minorHAnsi" w:hAnsiTheme="minorHAnsi" w:cstheme="minorHAnsi"/>
          <w:bCs/>
          <w:color w:val="2F5496" w:themeColor="accent5" w:themeShade="BF"/>
          <w:sz w:val="20"/>
          <w:szCs w:val="20"/>
        </w:rPr>
      </w:pPr>
      <w:r w:rsidRPr="00112952">
        <w:rPr>
          <w:rFonts w:asciiTheme="majorHAnsi" w:hAnsiTheme="majorHAnsi" w:cstheme="majorHAnsi"/>
          <w:bCs/>
          <w:color w:val="2F5496" w:themeColor="accent5" w:themeShade="BF"/>
          <w:sz w:val="24"/>
          <w:szCs w:val="24"/>
        </w:rPr>
        <w:t>Indiana Archives and Records Administration (IARA) – County Records Management</w:t>
      </w:r>
    </w:p>
    <w:p w14:paraId="29923E8E" w14:textId="77777777" w:rsidR="00AD341E" w:rsidRPr="00297DE8" w:rsidRDefault="00AD341E" w:rsidP="00FE7F2F">
      <w:pPr>
        <w:pStyle w:val="NoSpacing"/>
        <w:rPr>
          <w:rFonts w:asciiTheme="minorHAnsi" w:hAnsiTheme="minorHAnsi" w:cstheme="minorHAnsi"/>
          <w:b/>
          <w:color w:val="2F5496" w:themeColor="accent5" w:themeShade="BF"/>
          <w:sz w:val="16"/>
          <w:szCs w:val="16"/>
        </w:rPr>
      </w:pPr>
    </w:p>
    <w:p w14:paraId="75541522" w14:textId="72332926" w:rsidR="00FE7F2F" w:rsidRPr="007A3879" w:rsidRDefault="00FE7F2F" w:rsidP="00340705">
      <w:pPr>
        <w:pStyle w:val="NoSpacing"/>
        <w:rPr>
          <w:rFonts w:asciiTheme="majorHAnsi" w:hAnsiTheme="majorHAnsi" w:cstheme="majorHAnsi"/>
          <w:bCs/>
          <w:color w:val="2F5496" w:themeColor="accent5" w:themeShade="BF"/>
        </w:rPr>
      </w:pPr>
      <w:r w:rsidRPr="007A3879">
        <w:rPr>
          <w:rFonts w:asciiTheme="minorHAnsi" w:hAnsiTheme="minorHAnsi" w:cstheme="minorHAnsi"/>
          <w:bCs/>
          <w:color w:val="2F5496" w:themeColor="accent5" w:themeShade="BF"/>
        </w:rPr>
        <w:t>These instructions apply to all approved County/Local Records Retention Schedules.</w:t>
      </w:r>
    </w:p>
    <w:p w14:paraId="258EDF08" w14:textId="77777777" w:rsidR="00FE7F2F" w:rsidRPr="00340705" w:rsidRDefault="00FE7F2F" w:rsidP="00340705">
      <w:pPr>
        <w:pStyle w:val="NoSpacing"/>
        <w:spacing w:after="80"/>
        <w:rPr>
          <w:rFonts w:asciiTheme="minorHAnsi" w:hAnsiTheme="minorHAnsi" w:cstheme="minorHAnsi"/>
          <w:sz w:val="12"/>
          <w:szCs w:val="12"/>
        </w:rPr>
      </w:pPr>
    </w:p>
    <w:p w14:paraId="750EF465" w14:textId="262F8743" w:rsidR="00FE7F2F" w:rsidRPr="00FE7F2F" w:rsidRDefault="00FE7F2F" w:rsidP="007A3879">
      <w:pPr>
        <w:pStyle w:val="NoSpacing"/>
        <w:numPr>
          <w:ilvl w:val="0"/>
          <w:numId w:val="18"/>
        </w:numPr>
        <w:rPr>
          <w:rFonts w:asciiTheme="minorHAnsi" w:hAnsiTheme="minorHAnsi" w:cstheme="minorHAnsi"/>
          <w:sz w:val="20"/>
          <w:szCs w:val="20"/>
        </w:rPr>
      </w:pPr>
      <w:r w:rsidRPr="00FE7F2F">
        <w:rPr>
          <w:rFonts w:asciiTheme="minorHAnsi" w:hAnsiTheme="minorHAnsi" w:cstheme="minorHAnsi"/>
          <w:b/>
          <w:sz w:val="20"/>
          <w:szCs w:val="20"/>
        </w:rPr>
        <w:t>Officials should first reference their office-specific Retention Schedule.</w:t>
      </w:r>
      <w:r w:rsidRPr="00FE7F2F">
        <w:rPr>
          <w:rFonts w:asciiTheme="minorHAnsi" w:hAnsiTheme="minorHAnsi" w:cstheme="minorHAnsi"/>
          <w:sz w:val="20"/>
          <w:szCs w:val="20"/>
        </w:rPr>
        <w:t xml:space="preserve"> If no listed Record Series covers the record's subject matter, then refer to the County/Local General Retention Schedule (GEN).</w:t>
      </w:r>
      <w:r w:rsidR="000A07F0">
        <w:rPr>
          <w:rFonts w:asciiTheme="minorHAnsi" w:hAnsiTheme="minorHAnsi" w:cstheme="minorHAnsi"/>
          <w:sz w:val="20"/>
          <w:szCs w:val="20"/>
        </w:rPr>
        <w:br/>
      </w:r>
    </w:p>
    <w:p w14:paraId="1D63F2D3" w14:textId="35469109" w:rsidR="00FE7F2F" w:rsidRPr="00FE7F2F" w:rsidRDefault="00FE7F2F" w:rsidP="007A3879">
      <w:pPr>
        <w:pStyle w:val="NoSpacing"/>
        <w:numPr>
          <w:ilvl w:val="0"/>
          <w:numId w:val="18"/>
        </w:numPr>
        <w:spacing w:after="120"/>
        <w:rPr>
          <w:rFonts w:asciiTheme="minorHAnsi" w:hAnsiTheme="minorHAnsi" w:cstheme="minorHAnsi"/>
          <w:sz w:val="20"/>
          <w:szCs w:val="20"/>
        </w:rPr>
      </w:pPr>
      <w:r w:rsidRPr="00FE7F2F">
        <w:rPr>
          <w:rFonts w:asciiTheme="minorHAnsi" w:hAnsiTheme="minorHAnsi" w:cstheme="minorHAnsi"/>
          <w:b/>
          <w:sz w:val="20"/>
          <w:szCs w:val="20"/>
        </w:rPr>
        <w:t>Copy of Record vs.</w:t>
      </w:r>
      <w:r w:rsidRPr="00FE7F2F">
        <w:rPr>
          <w:rFonts w:asciiTheme="minorHAnsi" w:hAnsiTheme="minorHAnsi" w:cstheme="minorHAnsi"/>
          <w:sz w:val="20"/>
          <w:szCs w:val="20"/>
        </w:rPr>
        <w:t xml:space="preserve"> </w:t>
      </w:r>
      <w:r w:rsidRPr="00FE7F2F">
        <w:rPr>
          <w:rFonts w:asciiTheme="minorHAnsi" w:hAnsiTheme="minorHAnsi" w:cstheme="minorHAnsi"/>
          <w:b/>
          <w:bCs/>
          <w:sz w:val="20"/>
          <w:szCs w:val="20"/>
        </w:rPr>
        <w:t>Duplicate:</w:t>
      </w:r>
      <w:r w:rsidRPr="00FE7F2F">
        <w:rPr>
          <w:rFonts w:asciiTheme="minorHAnsi" w:hAnsiTheme="minorHAnsi" w:cstheme="minorHAnsi"/>
          <w:sz w:val="20"/>
          <w:szCs w:val="20"/>
        </w:rPr>
        <w:t xml:space="preserve"> A "Copy of Record" is the record that your agency has chosen to be the official record which fulfills all Records Retention Schedule and other state and federal rules that affect the record. A Duplicate is any other record that contains the same information. Unless the record is defined on the retention schedule as CRITICAL, Duplicates are considered a non-record and may be destroyed at any time. No permission from IARA or your county Commission of Public Records is required, and no forms need be submitted.</w:t>
      </w:r>
    </w:p>
    <w:p w14:paraId="1E674832" w14:textId="0864EAC3" w:rsidR="00FE7F2F" w:rsidRPr="00FE7F2F" w:rsidRDefault="00FE7F2F" w:rsidP="007A3879">
      <w:pPr>
        <w:pStyle w:val="NoSpacing"/>
        <w:numPr>
          <w:ilvl w:val="1"/>
          <w:numId w:val="18"/>
        </w:numPr>
        <w:ind w:hanging="270"/>
        <w:rPr>
          <w:rFonts w:asciiTheme="minorHAnsi" w:hAnsiTheme="minorHAnsi" w:cstheme="minorHAnsi"/>
          <w:sz w:val="20"/>
          <w:szCs w:val="20"/>
        </w:rPr>
      </w:pPr>
      <w:r w:rsidRPr="00FE7F2F">
        <w:rPr>
          <w:rFonts w:asciiTheme="minorHAnsi" w:hAnsiTheme="minorHAnsi" w:cstheme="minorHAnsi"/>
          <w:b/>
          <w:sz w:val="20"/>
          <w:szCs w:val="20"/>
        </w:rPr>
        <w:t xml:space="preserve">A record which is contained in a federal database </w:t>
      </w:r>
      <w:r w:rsidRPr="00FE7F2F">
        <w:rPr>
          <w:rFonts w:asciiTheme="minorHAnsi" w:hAnsiTheme="minorHAnsi" w:cstheme="minorHAnsi"/>
          <w:bCs/>
          <w:sz w:val="20"/>
          <w:szCs w:val="20"/>
        </w:rPr>
        <w:t xml:space="preserve">cannot be your Copy of Record, because it is not a State of Indiana record. The information that existed as a State of Indiana record BEFORE you submitted it to the federal government is your Copy of Record.  </w:t>
      </w:r>
      <w:r w:rsidR="000A07F0">
        <w:rPr>
          <w:rFonts w:asciiTheme="minorHAnsi" w:hAnsiTheme="minorHAnsi" w:cstheme="minorHAnsi"/>
          <w:bCs/>
          <w:sz w:val="20"/>
          <w:szCs w:val="20"/>
        </w:rPr>
        <w:br/>
      </w:r>
    </w:p>
    <w:p w14:paraId="482EB82E" w14:textId="6F76EDD1" w:rsidR="00FE7F2F" w:rsidRPr="00FE7F2F" w:rsidRDefault="00FE7F2F" w:rsidP="00340705">
      <w:pPr>
        <w:pStyle w:val="NoSpacing"/>
        <w:numPr>
          <w:ilvl w:val="0"/>
          <w:numId w:val="18"/>
        </w:numPr>
        <w:spacing w:after="80"/>
        <w:rPr>
          <w:rFonts w:asciiTheme="minorHAnsi" w:hAnsiTheme="minorHAnsi" w:cstheme="minorHAnsi"/>
          <w:sz w:val="20"/>
          <w:szCs w:val="20"/>
        </w:rPr>
      </w:pPr>
      <w:r w:rsidRPr="00FE7F2F">
        <w:rPr>
          <w:rFonts w:asciiTheme="minorHAnsi" w:hAnsiTheme="minorHAnsi" w:cstheme="minorHAnsi"/>
          <w:b/>
          <w:sz w:val="20"/>
          <w:szCs w:val="20"/>
        </w:rPr>
        <w:t xml:space="preserve">Records NOT designated as PERMANENT or CRITICAL on any retention schedule: </w:t>
      </w:r>
    </w:p>
    <w:p w14:paraId="539ADECA" w14:textId="6ED7FDC6" w:rsidR="00FE7F2F" w:rsidRPr="00297DE8" w:rsidRDefault="00FE7F2F" w:rsidP="007A3879">
      <w:pPr>
        <w:pStyle w:val="NoSpacing"/>
        <w:numPr>
          <w:ilvl w:val="1"/>
          <w:numId w:val="18"/>
        </w:numPr>
        <w:spacing w:after="120"/>
        <w:ind w:hanging="270"/>
        <w:rPr>
          <w:rFonts w:asciiTheme="minorHAnsi" w:hAnsiTheme="minorHAnsi" w:cstheme="minorHAnsi"/>
          <w:sz w:val="20"/>
          <w:szCs w:val="20"/>
        </w:rPr>
      </w:pPr>
      <w:r w:rsidRPr="00FE7F2F">
        <w:rPr>
          <w:rFonts w:asciiTheme="minorHAnsi" w:hAnsiTheme="minorHAnsi" w:cstheme="minorHAnsi"/>
          <w:sz w:val="20"/>
          <w:szCs w:val="20"/>
        </w:rPr>
        <w:t xml:space="preserve">These records may be destroyed </w:t>
      </w:r>
      <w:r w:rsidRPr="00FE7F2F">
        <w:rPr>
          <w:rFonts w:asciiTheme="minorHAnsi" w:hAnsiTheme="minorHAnsi" w:cstheme="minorHAnsi"/>
          <w:b/>
          <w:sz w:val="20"/>
          <w:szCs w:val="20"/>
        </w:rPr>
        <w:t>ONLY</w:t>
      </w:r>
      <w:r w:rsidRPr="00FE7F2F">
        <w:rPr>
          <w:rFonts w:asciiTheme="minorHAnsi" w:hAnsiTheme="minorHAnsi" w:cstheme="minorHAnsi"/>
          <w:sz w:val="20"/>
          <w:szCs w:val="20"/>
        </w:rPr>
        <w:t xml:space="preserve"> after they have reached the end of their designated retention period </w:t>
      </w:r>
      <w:r w:rsidRPr="00FE7F2F">
        <w:rPr>
          <w:rFonts w:asciiTheme="minorHAnsi" w:hAnsiTheme="minorHAnsi" w:cstheme="minorHAnsi"/>
          <w:b/>
          <w:sz w:val="20"/>
          <w:szCs w:val="20"/>
        </w:rPr>
        <w:t xml:space="preserve">AND </w:t>
      </w:r>
      <w:r w:rsidRPr="00FE7F2F">
        <w:rPr>
          <w:rFonts w:asciiTheme="minorHAnsi" w:hAnsiTheme="minorHAnsi" w:cstheme="minorHAnsi"/>
          <w:sz w:val="20"/>
          <w:szCs w:val="20"/>
        </w:rPr>
        <w:t xml:space="preserve">you have filled out a </w:t>
      </w:r>
      <w:hyperlink r:id="rId11" w:history="1">
        <w:r w:rsidRPr="00FE7F2F">
          <w:rPr>
            <w:rStyle w:val="Hyperlink"/>
            <w:rFonts w:asciiTheme="minorHAnsi" w:hAnsiTheme="minorHAnsi" w:cstheme="minorHAnsi"/>
            <w:sz w:val="20"/>
            <w:szCs w:val="20"/>
          </w:rPr>
          <w:t>Notice of Destruction of County/Local Government Records in Accordance with an Approved Retention Schedule</w:t>
        </w:r>
      </w:hyperlink>
      <w:r w:rsidRPr="00FE7F2F">
        <w:rPr>
          <w:rFonts w:asciiTheme="minorHAnsi" w:hAnsiTheme="minorHAnsi" w:cstheme="minorHAnsi"/>
          <w:sz w:val="20"/>
          <w:szCs w:val="20"/>
        </w:rPr>
        <w:t xml:space="preserve">  (SF 44905). </w:t>
      </w:r>
    </w:p>
    <w:p w14:paraId="7761C345" w14:textId="6F2F920F" w:rsidR="00FE7F2F" w:rsidRPr="00FE7F2F" w:rsidRDefault="00FE7F2F" w:rsidP="007A3879">
      <w:pPr>
        <w:pStyle w:val="NoSpacing"/>
        <w:numPr>
          <w:ilvl w:val="1"/>
          <w:numId w:val="18"/>
        </w:numPr>
        <w:spacing w:after="120"/>
        <w:ind w:hanging="270"/>
        <w:rPr>
          <w:rFonts w:asciiTheme="minorHAnsi" w:hAnsiTheme="minorHAnsi" w:cstheme="minorHAnsi"/>
          <w:sz w:val="20"/>
          <w:szCs w:val="20"/>
        </w:rPr>
      </w:pPr>
      <w:r w:rsidRPr="00FE7F2F">
        <w:rPr>
          <w:rFonts w:asciiTheme="minorHAnsi" w:hAnsiTheme="minorHAnsi" w:cstheme="minorHAnsi"/>
          <w:b/>
          <w:sz w:val="20"/>
          <w:szCs w:val="20"/>
        </w:rPr>
        <w:t>After</w:t>
      </w:r>
      <w:r w:rsidRPr="00FE7F2F">
        <w:rPr>
          <w:rFonts w:asciiTheme="minorHAnsi" w:hAnsiTheme="minorHAnsi" w:cstheme="minorHAnsi"/>
          <w:b/>
          <w:i/>
          <w:sz w:val="20"/>
          <w:szCs w:val="20"/>
        </w:rPr>
        <w:t xml:space="preserve"> </w:t>
      </w:r>
      <w:r w:rsidRPr="00FE7F2F">
        <w:rPr>
          <w:rFonts w:asciiTheme="minorHAnsi" w:hAnsiTheme="minorHAnsi" w:cstheme="minorHAnsi"/>
          <w:b/>
          <w:sz w:val="20"/>
          <w:szCs w:val="20"/>
        </w:rPr>
        <w:t>destruction</w:t>
      </w:r>
      <w:r w:rsidRPr="00FE7F2F">
        <w:rPr>
          <w:rFonts w:asciiTheme="minorHAnsi" w:hAnsiTheme="minorHAnsi" w:cstheme="minorHAnsi"/>
          <w:sz w:val="20"/>
          <w:szCs w:val="20"/>
        </w:rPr>
        <w:t>, submit a copy of the completed form to the Secretary of your county Commission of Public Records.</w:t>
      </w:r>
    </w:p>
    <w:p w14:paraId="7C8D30BD" w14:textId="228EF104" w:rsidR="00FE7F2F" w:rsidRPr="00FE7F2F" w:rsidRDefault="00FE7F2F" w:rsidP="007A3879">
      <w:pPr>
        <w:pStyle w:val="NoSpacing"/>
        <w:numPr>
          <w:ilvl w:val="1"/>
          <w:numId w:val="18"/>
        </w:numPr>
        <w:ind w:right="-90" w:hanging="270"/>
        <w:rPr>
          <w:rFonts w:asciiTheme="minorHAnsi" w:hAnsiTheme="minorHAnsi" w:cstheme="minorHAnsi"/>
          <w:sz w:val="20"/>
          <w:szCs w:val="20"/>
        </w:rPr>
      </w:pPr>
      <w:r w:rsidRPr="00FE7F2F">
        <w:rPr>
          <w:rFonts w:asciiTheme="minorHAnsi" w:hAnsiTheme="minorHAnsi" w:cstheme="minorHAnsi"/>
          <w:b/>
          <w:sz w:val="20"/>
          <w:szCs w:val="20"/>
        </w:rPr>
        <w:t>If your office would prefer to donate the records to an interested historical entity instead of destroying them</w:t>
      </w:r>
      <w:r w:rsidRPr="00FE7F2F">
        <w:rPr>
          <w:rFonts w:asciiTheme="minorHAnsi" w:hAnsiTheme="minorHAnsi" w:cstheme="minorHAnsi"/>
          <w:bCs/>
          <w:sz w:val="20"/>
          <w:szCs w:val="20"/>
        </w:rPr>
        <w:t xml:space="preserve">, a SF 30505 </w:t>
      </w:r>
      <w:r w:rsidRPr="00FE7F2F">
        <w:rPr>
          <w:rFonts w:asciiTheme="minorHAnsi" w:hAnsiTheme="minorHAnsi" w:cstheme="minorHAnsi"/>
          <w:sz w:val="20"/>
          <w:szCs w:val="20"/>
        </w:rPr>
        <w:t>must be submitted to IARA and to the county Commission of Public Records, and approval must be received from both parties.</w:t>
      </w:r>
      <w:r w:rsidR="000A07F0">
        <w:rPr>
          <w:rFonts w:asciiTheme="minorHAnsi" w:hAnsiTheme="minorHAnsi" w:cstheme="minorHAnsi"/>
          <w:sz w:val="20"/>
          <w:szCs w:val="20"/>
        </w:rPr>
        <w:br/>
      </w:r>
    </w:p>
    <w:p w14:paraId="4F93BA78" w14:textId="086788DF" w:rsidR="00FE7F2F" w:rsidRPr="00FE7F2F" w:rsidRDefault="00FE7F2F" w:rsidP="007A3879">
      <w:pPr>
        <w:pStyle w:val="NoSpacing"/>
        <w:numPr>
          <w:ilvl w:val="0"/>
          <w:numId w:val="18"/>
        </w:numPr>
        <w:spacing w:after="120"/>
        <w:rPr>
          <w:rFonts w:asciiTheme="minorHAnsi" w:hAnsiTheme="minorHAnsi" w:cstheme="minorHAnsi"/>
          <w:sz w:val="20"/>
          <w:szCs w:val="20"/>
        </w:rPr>
      </w:pPr>
      <w:r w:rsidRPr="00FE7F2F">
        <w:rPr>
          <w:rFonts w:asciiTheme="minorHAnsi" w:hAnsiTheme="minorHAnsi" w:cstheme="minorHAnsi"/>
          <w:b/>
          <w:sz w:val="20"/>
          <w:szCs w:val="20"/>
        </w:rPr>
        <w:t xml:space="preserve">Record Series designated as PERMANENT on any retention schedule, </w:t>
      </w:r>
      <w:r w:rsidRPr="00FE7F2F">
        <w:rPr>
          <w:rFonts w:asciiTheme="minorHAnsi" w:hAnsiTheme="minorHAnsi" w:cstheme="minorHAnsi"/>
          <w:bCs/>
          <w:sz w:val="20"/>
          <w:szCs w:val="20"/>
        </w:rPr>
        <w:t xml:space="preserve">but </w:t>
      </w:r>
      <w:r w:rsidRPr="00FE7F2F">
        <w:rPr>
          <w:rFonts w:asciiTheme="minorHAnsi" w:hAnsiTheme="minorHAnsi" w:cstheme="minorHAnsi"/>
          <w:b/>
          <w:sz w:val="20"/>
          <w:szCs w:val="20"/>
        </w:rPr>
        <w:t>NOT</w:t>
      </w:r>
      <w:r w:rsidRPr="00FE7F2F">
        <w:rPr>
          <w:rFonts w:asciiTheme="minorHAnsi" w:hAnsiTheme="minorHAnsi" w:cstheme="minorHAnsi"/>
          <w:bCs/>
          <w:sz w:val="20"/>
          <w:szCs w:val="20"/>
        </w:rPr>
        <w:t xml:space="preserve"> designated as</w:t>
      </w:r>
      <w:r w:rsidRPr="00FE7F2F">
        <w:rPr>
          <w:rFonts w:asciiTheme="minorHAnsi" w:hAnsiTheme="minorHAnsi" w:cstheme="minorHAnsi"/>
          <w:b/>
          <w:sz w:val="20"/>
          <w:szCs w:val="20"/>
        </w:rPr>
        <w:t xml:space="preserve"> CRITICAL, </w:t>
      </w:r>
      <w:r w:rsidRPr="00FE7F2F">
        <w:rPr>
          <w:rFonts w:asciiTheme="minorHAnsi" w:hAnsiTheme="minorHAnsi" w:cstheme="minorHAnsi"/>
          <w:bCs/>
          <w:sz w:val="20"/>
          <w:szCs w:val="20"/>
        </w:rPr>
        <w:t>must be preserved permanently, but there are several options for fulfilling this requirement:</w:t>
      </w:r>
    </w:p>
    <w:p w14:paraId="71657884" w14:textId="06FA909B" w:rsidR="00FE7F2F" w:rsidRPr="00FE7F2F" w:rsidRDefault="00FE7F2F" w:rsidP="007A3879">
      <w:pPr>
        <w:pStyle w:val="NoSpacing"/>
        <w:numPr>
          <w:ilvl w:val="1"/>
          <w:numId w:val="18"/>
        </w:numPr>
        <w:spacing w:after="120"/>
        <w:ind w:left="540" w:hanging="90"/>
        <w:rPr>
          <w:rFonts w:asciiTheme="minorHAnsi" w:hAnsiTheme="minorHAnsi" w:cstheme="minorHAnsi"/>
          <w:bCs/>
          <w:sz w:val="20"/>
          <w:szCs w:val="20"/>
        </w:rPr>
      </w:pPr>
      <w:r w:rsidRPr="00FE7F2F">
        <w:rPr>
          <w:rFonts w:asciiTheme="minorHAnsi" w:hAnsiTheme="minorHAnsi" w:cstheme="minorHAnsi"/>
          <w:bCs/>
          <w:sz w:val="20"/>
          <w:szCs w:val="20"/>
        </w:rPr>
        <w:t xml:space="preserve">Original records may be </w:t>
      </w:r>
      <w:r w:rsidRPr="00FE7F2F">
        <w:rPr>
          <w:rFonts w:asciiTheme="minorHAnsi" w:hAnsiTheme="minorHAnsi" w:cstheme="minorHAnsi"/>
          <w:b/>
          <w:sz w:val="20"/>
          <w:szCs w:val="20"/>
        </w:rPr>
        <w:t>maintained permanently in the office of origin</w:t>
      </w:r>
      <w:r w:rsidRPr="00FE7F2F">
        <w:rPr>
          <w:rFonts w:asciiTheme="minorHAnsi" w:hAnsiTheme="minorHAnsi" w:cstheme="minorHAnsi"/>
          <w:bCs/>
          <w:sz w:val="20"/>
          <w:szCs w:val="20"/>
        </w:rPr>
        <w:t>.</w:t>
      </w:r>
    </w:p>
    <w:p w14:paraId="5CCD4182" w14:textId="558A499F" w:rsidR="00FE7F2F" w:rsidRPr="00FE7F2F" w:rsidRDefault="00FE7F2F" w:rsidP="007A3879">
      <w:pPr>
        <w:pStyle w:val="NoSpacing"/>
        <w:numPr>
          <w:ilvl w:val="2"/>
          <w:numId w:val="18"/>
        </w:numPr>
        <w:spacing w:after="120"/>
        <w:ind w:left="1170" w:hanging="270"/>
        <w:rPr>
          <w:rFonts w:asciiTheme="minorHAnsi" w:hAnsiTheme="minorHAnsi" w:cstheme="minorHAnsi"/>
          <w:sz w:val="20"/>
          <w:szCs w:val="20"/>
        </w:rPr>
      </w:pPr>
      <w:r w:rsidRPr="00FE7F2F">
        <w:rPr>
          <w:rFonts w:asciiTheme="minorHAnsi" w:hAnsiTheme="minorHAnsi" w:cstheme="minorHAnsi"/>
          <w:b/>
          <w:sz w:val="20"/>
          <w:szCs w:val="20"/>
        </w:rPr>
        <w:t>Original records may be microfilmed</w:t>
      </w:r>
      <w:r w:rsidRPr="00FE7F2F">
        <w:rPr>
          <w:rFonts w:asciiTheme="minorHAnsi" w:hAnsiTheme="minorHAnsi" w:cstheme="minorHAnsi"/>
          <w:bCs/>
          <w:sz w:val="20"/>
          <w:szCs w:val="20"/>
        </w:rPr>
        <w:t xml:space="preserve">, with the </w:t>
      </w:r>
      <w:r w:rsidRPr="00FE7F2F">
        <w:rPr>
          <w:rFonts w:asciiTheme="minorHAnsi" w:hAnsiTheme="minorHAnsi" w:cstheme="minorHAnsi"/>
          <w:b/>
          <w:sz w:val="20"/>
          <w:szCs w:val="20"/>
        </w:rPr>
        <w:t>microfilm retained permanently in the office of origin</w:t>
      </w:r>
      <w:r w:rsidRPr="00FE7F2F">
        <w:rPr>
          <w:rFonts w:asciiTheme="minorHAnsi" w:hAnsiTheme="minorHAnsi" w:cstheme="minorHAnsi"/>
          <w:bCs/>
          <w:sz w:val="20"/>
          <w:szCs w:val="20"/>
        </w:rPr>
        <w:t xml:space="preserve">.  </w:t>
      </w:r>
      <w:r w:rsidRPr="00FE7F2F">
        <w:rPr>
          <w:rFonts w:asciiTheme="minorHAnsi" w:hAnsiTheme="minorHAnsi" w:cstheme="minorHAnsi"/>
          <w:sz w:val="20"/>
          <w:szCs w:val="20"/>
        </w:rPr>
        <w:t xml:space="preserve">Once the microfilm has been verified for completeness and legibility, it is considered the </w:t>
      </w:r>
      <w:r w:rsidRPr="00FE7F2F">
        <w:rPr>
          <w:rFonts w:asciiTheme="minorHAnsi" w:hAnsiTheme="minorHAnsi" w:cstheme="minorHAnsi"/>
          <w:b/>
          <w:bCs/>
          <w:sz w:val="20"/>
          <w:szCs w:val="20"/>
        </w:rPr>
        <w:t>Copy of Record</w:t>
      </w:r>
      <w:r w:rsidRPr="00FE7F2F">
        <w:rPr>
          <w:rFonts w:asciiTheme="minorHAnsi" w:hAnsiTheme="minorHAnsi" w:cstheme="minorHAnsi"/>
          <w:sz w:val="20"/>
          <w:szCs w:val="20"/>
        </w:rPr>
        <w:t xml:space="preserve"> (see Item 2 above), with all records retention schedule instructions applying to it, while </w:t>
      </w:r>
      <w:r w:rsidRPr="00FE7F2F">
        <w:rPr>
          <w:rFonts w:asciiTheme="minorHAnsi" w:hAnsiTheme="minorHAnsi" w:cstheme="minorHAnsi"/>
          <w:b/>
          <w:bCs/>
          <w:sz w:val="20"/>
          <w:szCs w:val="20"/>
        </w:rPr>
        <w:t>the original version is considered a Duplicate</w:t>
      </w:r>
      <w:r w:rsidRPr="00FE7F2F">
        <w:rPr>
          <w:rFonts w:asciiTheme="minorHAnsi" w:hAnsiTheme="minorHAnsi" w:cstheme="minorHAnsi"/>
          <w:sz w:val="20"/>
          <w:szCs w:val="20"/>
        </w:rPr>
        <w:t>.  (See Item 2 above.)</w:t>
      </w:r>
    </w:p>
    <w:p w14:paraId="4957053F" w14:textId="35374542" w:rsidR="00FE7F2F" w:rsidRPr="00FE7F2F" w:rsidRDefault="00FE7F2F" w:rsidP="007A3879">
      <w:pPr>
        <w:pStyle w:val="NoSpacing"/>
        <w:numPr>
          <w:ilvl w:val="1"/>
          <w:numId w:val="18"/>
        </w:numPr>
        <w:spacing w:after="120"/>
        <w:ind w:hanging="270"/>
        <w:rPr>
          <w:rFonts w:asciiTheme="minorHAnsi" w:hAnsiTheme="minorHAnsi" w:cstheme="minorHAnsi"/>
          <w:sz w:val="20"/>
          <w:szCs w:val="20"/>
        </w:rPr>
      </w:pPr>
      <w:r w:rsidRPr="00FE7F2F">
        <w:rPr>
          <w:rFonts w:asciiTheme="minorHAnsi" w:hAnsiTheme="minorHAnsi" w:cstheme="minorHAnsi"/>
          <w:b/>
          <w:bCs/>
          <w:sz w:val="20"/>
          <w:szCs w:val="20"/>
        </w:rPr>
        <w:t>A request to transfer</w:t>
      </w:r>
      <w:r w:rsidRPr="00FE7F2F">
        <w:rPr>
          <w:rFonts w:asciiTheme="minorHAnsi" w:hAnsiTheme="minorHAnsi" w:cstheme="minorHAnsi"/>
          <w:sz w:val="20"/>
          <w:szCs w:val="20"/>
        </w:rPr>
        <w:t xml:space="preserve"> original, microfilmed, or electronic records (SF 48883) may be </w:t>
      </w:r>
      <w:r w:rsidRPr="00FE7F2F">
        <w:rPr>
          <w:rFonts w:asciiTheme="minorHAnsi" w:hAnsiTheme="minorHAnsi" w:cstheme="minorHAnsi"/>
          <w:b/>
          <w:bCs/>
          <w:sz w:val="20"/>
          <w:szCs w:val="20"/>
        </w:rPr>
        <w:t xml:space="preserve">submitted to IARA </w:t>
      </w:r>
      <w:r w:rsidRPr="00FE7F2F">
        <w:rPr>
          <w:rFonts w:asciiTheme="minorHAnsi" w:hAnsiTheme="minorHAnsi" w:cstheme="minorHAnsi"/>
          <w:sz w:val="20"/>
          <w:szCs w:val="20"/>
        </w:rPr>
        <w:t>if storage space does not allow for maintaining the Copy of Record at the originating office. However, such requests will be approved</w:t>
      </w:r>
      <w:r w:rsidRPr="00FE7F2F">
        <w:rPr>
          <w:rFonts w:asciiTheme="minorHAnsi" w:hAnsiTheme="minorHAnsi" w:cstheme="minorHAnsi"/>
          <w:b/>
          <w:bCs/>
          <w:sz w:val="20"/>
          <w:szCs w:val="20"/>
        </w:rPr>
        <w:t xml:space="preserve"> only at the discretion of the Indiana Archives.</w:t>
      </w:r>
      <w:r w:rsidRPr="00FE7F2F">
        <w:rPr>
          <w:rFonts w:asciiTheme="minorHAnsi" w:hAnsiTheme="minorHAnsi" w:cstheme="minorHAnsi"/>
          <w:sz w:val="20"/>
          <w:szCs w:val="20"/>
        </w:rPr>
        <w:t xml:space="preserve"> Title to any record transferred to the Archives transfers along with the record, per Indiana Code 5-15-5.1-11. </w:t>
      </w:r>
    </w:p>
    <w:p w14:paraId="51E80D3B" w14:textId="60C0E671" w:rsidR="00FE7F2F" w:rsidRPr="00297DE8" w:rsidRDefault="00FE7F2F" w:rsidP="007A3879">
      <w:pPr>
        <w:pStyle w:val="NoSpacing"/>
        <w:numPr>
          <w:ilvl w:val="1"/>
          <w:numId w:val="18"/>
        </w:numPr>
        <w:ind w:hanging="270"/>
        <w:rPr>
          <w:rFonts w:asciiTheme="minorHAnsi" w:hAnsiTheme="minorHAnsi" w:cstheme="minorHAnsi"/>
          <w:sz w:val="20"/>
          <w:szCs w:val="20"/>
        </w:rPr>
      </w:pPr>
      <w:r w:rsidRPr="00FE7F2F">
        <w:rPr>
          <w:rFonts w:asciiTheme="minorHAnsi" w:hAnsiTheme="minorHAnsi" w:cstheme="minorHAnsi"/>
          <w:sz w:val="20"/>
          <w:szCs w:val="20"/>
        </w:rPr>
        <w:t>If, after reviewing the SF 48883, the State Archives cannot or does not wish to collect the records, State Archives staff will advise the office of origin on whether the entire record must be maintained permanently in the office, or the records may be weeded according to criteria which the State Archives will provide.</w:t>
      </w:r>
      <w:r w:rsidR="000A07F0">
        <w:rPr>
          <w:rFonts w:asciiTheme="minorHAnsi" w:hAnsiTheme="minorHAnsi" w:cstheme="minorHAnsi"/>
          <w:sz w:val="20"/>
          <w:szCs w:val="20"/>
        </w:rPr>
        <w:br/>
      </w:r>
    </w:p>
    <w:p w14:paraId="4E5071D7" w14:textId="39540BE4" w:rsidR="00FE7F2F" w:rsidRPr="00FE7F2F" w:rsidRDefault="00FE7F2F" w:rsidP="007A3879">
      <w:pPr>
        <w:pStyle w:val="NoSpacing"/>
        <w:numPr>
          <w:ilvl w:val="0"/>
          <w:numId w:val="18"/>
        </w:numPr>
        <w:spacing w:after="120"/>
        <w:rPr>
          <w:rFonts w:asciiTheme="minorHAnsi" w:hAnsiTheme="minorHAnsi" w:cstheme="minorHAnsi"/>
          <w:sz w:val="20"/>
          <w:szCs w:val="20"/>
        </w:rPr>
      </w:pPr>
      <w:r w:rsidRPr="00FE7F2F">
        <w:rPr>
          <w:rFonts w:asciiTheme="minorHAnsi" w:hAnsiTheme="minorHAnsi" w:cstheme="minorHAnsi"/>
          <w:b/>
          <w:sz w:val="20"/>
          <w:szCs w:val="20"/>
        </w:rPr>
        <w:t xml:space="preserve">Record Series designated as CRITICAL MUST be microfilmed </w:t>
      </w:r>
      <w:r w:rsidRPr="00FE7F2F">
        <w:rPr>
          <w:rFonts w:asciiTheme="minorHAnsi" w:hAnsiTheme="minorHAnsi" w:cstheme="minorHAnsi"/>
          <w:sz w:val="20"/>
          <w:szCs w:val="20"/>
        </w:rPr>
        <w:t>according to the standards outlined in 60 IAC 2 / Indiana Rules of Court Administrative Rule 6.  Copies must be distributed and retained as indicated in the retention instructions for that Record Series.</w:t>
      </w:r>
    </w:p>
    <w:p w14:paraId="5B6F72CA" w14:textId="63555B89" w:rsidR="00FE7F2F" w:rsidRPr="00297DE8" w:rsidRDefault="00FE7F2F" w:rsidP="007A3879">
      <w:pPr>
        <w:pStyle w:val="NoSpacing"/>
        <w:numPr>
          <w:ilvl w:val="1"/>
          <w:numId w:val="18"/>
        </w:numPr>
        <w:ind w:hanging="270"/>
        <w:rPr>
          <w:rFonts w:asciiTheme="minorHAnsi" w:hAnsiTheme="minorHAnsi" w:cstheme="minorHAnsi"/>
          <w:sz w:val="20"/>
          <w:szCs w:val="20"/>
        </w:rPr>
      </w:pPr>
      <w:r w:rsidRPr="00FE7F2F">
        <w:rPr>
          <w:rFonts w:asciiTheme="minorHAnsi" w:hAnsiTheme="minorHAnsi" w:cstheme="minorHAnsi"/>
          <w:b/>
          <w:sz w:val="20"/>
          <w:szCs w:val="20"/>
        </w:rPr>
        <w:t xml:space="preserve">Copies ADDITIONAL to the required list </w:t>
      </w:r>
      <w:r w:rsidRPr="00FE7F2F">
        <w:rPr>
          <w:rFonts w:asciiTheme="minorHAnsi" w:hAnsiTheme="minorHAnsi" w:cstheme="minorHAnsi"/>
          <w:bCs/>
          <w:sz w:val="20"/>
          <w:szCs w:val="20"/>
        </w:rPr>
        <w:t>are duplicates and may be destroyed at any time</w:t>
      </w:r>
      <w:r w:rsidRPr="00FE7F2F">
        <w:rPr>
          <w:rFonts w:asciiTheme="minorHAnsi" w:hAnsiTheme="minorHAnsi" w:cstheme="minorHAnsi"/>
          <w:b/>
          <w:sz w:val="20"/>
          <w:szCs w:val="20"/>
        </w:rPr>
        <w:t xml:space="preserve">. </w:t>
      </w:r>
      <w:r w:rsidRPr="00FE7F2F">
        <w:rPr>
          <w:rFonts w:asciiTheme="minorHAnsi" w:hAnsiTheme="minorHAnsi" w:cstheme="minorHAnsi"/>
          <w:bCs/>
          <w:sz w:val="20"/>
          <w:szCs w:val="20"/>
        </w:rPr>
        <w:t>(See Item 2 above.)</w:t>
      </w:r>
      <w:r w:rsidR="000A07F0">
        <w:rPr>
          <w:rFonts w:asciiTheme="minorHAnsi" w:hAnsiTheme="minorHAnsi" w:cstheme="minorHAnsi"/>
          <w:bCs/>
          <w:sz w:val="20"/>
          <w:szCs w:val="20"/>
        </w:rPr>
        <w:br/>
      </w:r>
    </w:p>
    <w:p w14:paraId="1A2929B7" w14:textId="4A2A8F27" w:rsidR="000A07F0" w:rsidRDefault="00FE7F2F" w:rsidP="007A3879">
      <w:pPr>
        <w:pStyle w:val="NoSpacing"/>
        <w:numPr>
          <w:ilvl w:val="0"/>
          <w:numId w:val="18"/>
        </w:numPr>
        <w:spacing w:after="120"/>
        <w:rPr>
          <w:rFonts w:asciiTheme="minorHAnsi" w:hAnsiTheme="minorHAnsi" w:cstheme="minorHAnsi"/>
          <w:sz w:val="20"/>
          <w:szCs w:val="20"/>
        </w:rPr>
      </w:pPr>
      <w:r w:rsidRPr="00340705">
        <w:rPr>
          <w:rFonts w:asciiTheme="minorHAnsi" w:hAnsiTheme="minorHAnsi" w:cstheme="minorHAnsi"/>
          <w:b/>
          <w:sz w:val="20"/>
          <w:szCs w:val="20"/>
        </w:rPr>
        <w:t xml:space="preserve">Records whose subject matter is NOT COVERED by any Record Series </w:t>
      </w:r>
      <w:r w:rsidRPr="00340705">
        <w:rPr>
          <w:rFonts w:asciiTheme="minorHAnsi" w:hAnsiTheme="minorHAnsi" w:cstheme="minorHAnsi"/>
          <w:bCs/>
          <w:sz w:val="20"/>
          <w:szCs w:val="20"/>
        </w:rPr>
        <w:t>on an approved retention schedule</w:t>
      </w:r>
      <w:r w:rsidRPr="00340705">
        <w:rPr>
          <w:rFonts w:asciiTheme="minorHAnsi" w:hAnsiTheme="minorHAnsi" w:cstheme="minorHAnsi"/>
          <w:sz w:val="20"/>
          <w:szCs w:val="20"/>
        </w:rPr>
        <w:t xml:space="preserve"> may be </w:t>
      </w:r>
      <w:r w:rsidRPr="00340705">
        <w:rPr>
          <w:rFonts w:asciiTheme="minorHAnsi" w:hAnsiTheme="minorHAnsi" w:cstheme="minorHAnsi"/>
          <w:b/>
          <w:bCs/>
          <w:sz w:val="20"/>
          <w:szCs w:val="20"/>
        </w:rPr>
        <w:t xml:space="preserve">destroyed </w:t>
      </w:r>
      <w:r w:rsidRPr="00340705">
        <w:rPr>
          <w:rFonts w:asciiTheme="minorHAnsi" w:hAnsiTheme="minorHAnsi" w:cstheme="minorHAnsi"/>
          <w:sz w:val="20"/>
          <w:szCs w:val="20"/>
        </w:rPr>
        <w:t>OR</w:t>
      </w:r>
      <w:r w:rsidRPr="00340705">
        <w:rPr>
          <w:rFonts w:asciiTheme="minorHAnsi" w:hAnsiTheme="minorHAnsi" w:cstheme="minorHAnsi"/>
          <w:b/>
          <w:bCs/>
          <w:sz w:val="20"/>
          <w:szCs w:val="20"/>
        </w:rPr>
        <w:t xml:space="preserve"> transferred to the Indiana Archives </w:t>
      </w:r>
      <w:r w:rsidRPr="00340705">
        <w:rPr>
          <w:rFonts w:asciiTheme="minorHAnsi" w:hAnsiTheme="minorHAnsi" w:cstheme="minorHAnsi"/>
          <w:sz w:val="20"/>
          <w:szCs w:val="20"/>
        </w:rPr>
        <w:t>OR</w:t>
      </w:r>
      <w:r w:rsidRPr="00340705">
        <w:rPr>
          <w:rFonts w:asciiTheme="minorHAnsi" w:hAnsiTheme="minorHAnsi" w:cstheme="minorHAnsi"/>
          <w:b/>
          <w:bCs/>
          <w:sz w:val="20"/>
          <w:szCs w:val="20"/>
        </w:rPr>
        <w:t xml:space="preserve"> transferred to a local historical entity,</w:t>
      </w:r>
      <w:r w:rsidRPr="00340705">
        <w:rPr>
          <w:rFonts w:asciiTheme="minorHAnsi" w:hAnsiTheme="minorHAnsi" w:cstheme="minorHAnsi"/>
          <w:sz w:val="20"/>
          <w:szCs w:val="20"/>
        </w:rPr>
        <w:t xml:space="preserve"> ONLY after a </w:t>
      </w:r>
      <w:hyperlink r:id="rId12" w:history="1">
        <w:r w:rsidRPr="00340705">
          <w:rPr>
            <w:rStyle w:val="Hyperlink"/>
            <w:rFonts w:asciiTheme="minorHAnsi" w:hAnsiTheme="minorHAnsi" w:cstheme="minorHAnsi"/>
            <w:sz w:val="20"/>
            <w:szCs w:val="20"/>
          </w:rPr>
          <w:t>Request for Exception to County/Local Retention Schedule or Permission to Dispose Of Non-Scheduled County/Local Public Records (PR-1)</w:t>
        </w:r>
      </w:hyperlink>
      <w:r w:rsidRPr="00340705">
        <w:rPr>
          <w:rFonts w:asciiTheme="minorHAnsi" w:hAnsiTheme="minorHAnsi" w:cstheme="minorHAnsi"/>
          <w:sz w:val="20"/>
          <w:szCs w:val="20"/>
        </w:rPr>
        <w:t xml:space="preserve"> (SF 30505) has been submitted to IARA and to the county Commission of Public Records, and approval has been received from both parties.</w:t>
      </w:r>
    </w:p>
    <w:p w14:paraId="5DC29592" w14:textId="77777777" w:rsidR="000A07F0" w:rsidRDefault="000A07F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03F7F3DC" w14:textId="55DF71F9" w:rsidR="00FE7F2F" w:rsidRPr="00FE7F2F" w:rsidRDefault="00FE7F2F" w:rsidP="007A3879">
      <w:pPr>
        <w:pStyle w:val="NoSpacing"/>
        <w:numPr>
          <w:ilvl w:val="0"/>
          <w:numId w:val="18"/>
        </w:numPr>
        <w:spacing w:after="120"/>
        <w:rPr>
          <w:rFonts w:asciiTheme="minorHAnsi" w:hAnsiTheme="minorHAnsi" w:cstheme="minorHAnsi"/>
          <w:sz w:val="20"/>
          <w:szCs w:val="20"/>
        </w:rPr>
      </w:pPr>
      <w:r w:rsidRPr="00FE7F2F">
        <w:rPr>
          <w:rFonts w:asciiTheme="minorHAnsi" w:hAnsiTheme="minorHAnsi" w:cstheme="minorHAnsi"/>
          <w:b/>
          <w:sz w:val="20"/>
          <w:szCs w:val="20"/>
        </w:rPr>
        <w:lastRenderedPageBreak/>
        <w:t xml:space="preserve">MICROFILMING IN GENERAL: ANY record </w:t>
      </w:r>
      <w:r w:rsidRPr="00FE7F2F">
        <w:rPr>
          <w:rFonts w:asciiTheme="minorHAnsi" w:hAnsiTheme="minorHAnsi" w:cstheme="minorHAnsi"/>
          <w:b/>
          <w:i/>
          <w:sz w:val="20"/>
          <w:szCs w:val="20"/>
        </w:rPr>
        <w:t>MAY</w:t>
      </w:r>
      <w:r w:rsidRPr="00FE7F2F">
        <w:rPr>
          <w:rFonts w:asciiTheme="minorHAnsi" w:hAnsiTheme="minorHAnsi" w:cstheme="minorHAnsi"/>
          <w:b/>
          <w:sz w:val="20"/>
          <w:szCs w:val="20"/>
        </w:rPr>
        <w:t xml:space="preserve"> be microfilmed</w:t>
      </w:r>
      <w:r w:rsidRPr="00FE7F2F">
        <w:rPr>
          <w:rFonts w:asciiTheme="minorHAnsi" w:hAnsiTheme="minorHAnsi" w:cstheme="minorHAnsi"/>
          <w:sz w:val="20"/>
          <w:szCs w:val="20"/>
        </w:rPr>
        <w:t xml:space="preserve"> according to the standards outlined in 60 IAC 2/Indiana Rules of Court Administrative Rule 6, to meet storage or access needs in the office of origin, whether or not the specific Record Series  requires such microfilming.</w:t>
      </w:r>
    </w:p>
    <w:p w14:paraId="5A52F924" w14:textId="5CA5727B" w:rsidR="00FE7F2F" w:rsidRPr="00FE7F2F" w:rsidRDefault="00FE7F2F" w:rsidP="007A3879">
      <w:pPr>
        <w:pStyle w:val="NoSpacing"/>
        <w:numPr>
          <w:ilvl w:val="1"/>
          <w:numId w:val="18"/>
        </w:numPr>
        <w:ind w:hanging="270"/>
        <w:rPr>
          <w:rFonts w:asciiTheme="minorHAnsi" w:hAnsiTheme="minorHAnsi" w:cstheme="minorHAnsi"/>
          <w:sz w:val="20"/>
          <w:szCs w:val="20"/>
        </w:rPr>
      </w:pPr>
      <w:r w:rsidRPr="00FE7F2F">
        <w:rPr>
          <w:rFonts w:asciiTheme="minorHAnsi" w:hAnsiTheme="minorHAnsi" w:cstheme="minorHAnsi"/>
          <w:sz w:val="20"/>
          <w:szCs w:val="20"/>
        </w:rPr>
        <w:t xml:space="preserve">Once the microfilm has been verified for completeness and legibility, it is considered the </w:t>
      </w:r>
      <w:r w:rsidRPr="00FE7F2F">
        <w:rPr>
          <w:rFonts w:asciiTheme="minorHAnsi" w:hAnsiTheme="minorHAnsi" w:cstheme="minorHAnsi"/>
          <w:b/>
          <w:bCs/>
          <w:sz w:val="20"/>
          <w:szCs w:val="20"/>
        </w:rPr>
        <w:t>Copy of Record</w:t>
      </w:r>
      <w:r w:rsidRPr="00FE7F2F">
        <w:rPr>
          <w:rFonts w:asciiTheme="minorHAnsi" w:hAnsiTheme="minorHAnsi" w:cstheme="minorHAnsi"/>
          <w:sz w:val="20"/>
          <w:szCs w:val="20"/>
        </w:rPr>
        <w:t xml:space="preserve"> </w:t>
      </w:r>
      <w:r w:rsidRPr="00FE7F2F">
        <w:rPr>
          <w:rFonts w:asciiTheme="minorHAnsi" w:hAnsiTheme="minorHAnsi" w:cstheme="minorHAnsi"/>
          <w:b/>
          <w:bCs/>
          <w:sz w:val="20"/>
          <w:szCs w:val="20"/>
        </w:rPr>
        <w:t>(see Item 2 above)</w:t>
      </w:r>
      <w:r w:rsidRPr="00FE7F2F">
        <w:rPr>
          <w:rFonts w:asciiTheme="minorHAnsi" w:hAnsiTheme="minorHAnsi" w:cstheme="minorHAnsi"/>
          <w:sz w:val="20"/>
          <w:szCs w:val="20"/>
        </w:rPr>
        <w:t xml:space="preserve">, with all records retention schedule instructions applying to it, while </w:t>
      </w:r>
      <w:r w:rsidRPr="00FE7F2F">
        <w:rPr>
          <w:rFonts w:asciiTheme="minorHAnsi" w:hAnsiTheme="minorHAnsi" w:cstheme="minorHAnsi"/>
          <w:b/>
          <w:bCs/>
          <w:sz w:val="20"/>
          <w:szCs w:val="20"/>
        </w:rPr>
        <w:t>the original version is considered a duplicate</w:t>
      </w:r>
      <w:r w:rsidRPr="00FE7F2F">
        <w:rPr>
          <w:rFonts w:asciiTheme="minorHAnsi" w:hAnsiTheme="minorHAnsi" w:cstheme="minorHAnsi"/>
          <w:sz w:val="20"/>
          <w:szCs w:val="20"/>
        </w:rPr>
        <w:t>.</w:t>
      </w:r>
      <w:r w:rsidR="000A07F0">
        <w:rPr>
          <w:rFonts w:asciiTheme="minorHAnsi" w:hAnsiTheme="minorHAnsi" w:cstheme="minorHAnsi"/>
          <w:sz w:val="20"/>
          <w:szCs w:val="20"/>
        </w:rPr>
        <w:br/>
      </w:r>
    </w:p>
    <w:p w14:paraId="3C2CB916" w14:textId="5225BF1C" w:rsidR="00FE7F2F" w:rsidRPr="00FE7F2F" w:rsidRDefault="00FE7F2F" w:rsidP="007A3879">
      <w:pPr>
        <w:pStyle w:val="NoSpacing"/>
        <w:numPr>
          <w:ilvl w:val="0"/>
          <w:numId w:val="18"/>
        </w:numPr>
        <w:rPr>
          <w:rFonts w:asciiTheme="minorHAnsi" w:hAnsiTheme="minorHAnsi" w:cstheme="minorHAnsi"/>
          <w:sz w:val="20"/>
          <w:szCs w:val="20"/>
        </w:rPr>
      </w:pPr>
      <w:r w:rsidRPr="00FE7F2F">
        <w:rPr>
          <w:rFonts w:asciiTheme="minorHAnsi" w:hAnsiTheme="minorHAnsi" w:cstheme="minorHAnsi"/>
          <w:b/>
          <w:bCs/>
          <w:sz w:val="20"/>
          <w:szCs w:val="20"/>
        </w:rPr>
        <w:t>ELECTRONIC RECORDS:</w:t>
      </w:r>
      <w:r w:rsidRPr="00FE7F2F">
        <w:rPr>
          <w:rFonts w:asciiTheme="minorHAnsi" w:hAnsiTheme="minorHAnsi" w:cstheme="minorHAnsi"/>
          <w:sz w:val="20"/>
          <w:szCs w:val="20"/>
        </w:rPr>
        <w:t xml:space="preserve"> </w:t>
      </w:r>
      <w:r w:rsidRPr="00FE7F2F">
        <w:rPr>
          <w:rFonts w:asciiTheme="minorHAnsi" w:hAnsiTheme="minorHAnsi" w:cstheme="minorHAnsi"/>
          <w:b/>
          <w:sz w:val="20"/>
          <w:szCs w:val="20"/>
        </w:rPr>
        <w:t>For ANY records whose original version is electronic</w:t>
      </w:r>
      <w:r w:rsidRPr="00FE7F2F">
        <w:rPr>
          <w:rFonts w:asciiTheme="minorHAnsi" w:hAnsiTheme="minorHAnsi" w:cstheme="minorHAnsi"/>
          <w:bCs/>
          <w:sz w:val="20"/>
          <w:szCs w:val="20"/>
        </w:rPr>
        <w:t>,</w:t>
      </w:r>
      <w:r w:rsidRPr="00FE7F2F">
        <w:rPr>
          <w:rFonts w:asciiTheme="minorHAnsi" w:hAnsiTheme="minorHAnsi" w:cstheme="minorHAnsi"/>
          <w:sz w:val="20"/>
          <w:szCs w:val="20"/>
        </w:rPr>
        <w:t xml:space="preserve"> or for offices wishing to duplicate such records electronically, </w:t>
      </w:r>
      <w:r w:rsidRPr="00FE7F2F">
        <w:rPr>
          <w:rFonts w:asciiTheme="minorHAnsi" w:hAnsiTheme="minorHAnsi" w:cstheme="minorHAnsi"/>
          <w:b/>
          <w:bCs/>
          <w:sz w:val="20"/>
          <w:szCs w:val="20"/>
        </w:rPr>
        <w:t>contact IARA's Electronic Records Program</w:t>
      </w:r>
      <w:r w:rsidRPr="00FE7F2F">
        <w:rPr>
          <w:rFonts w:asciiTheme="minorHAnsi" w:hAnsiTheme="minorHAnsi" w:cstheme="minorHAnsi"/>
          <w:sz w:val="20"/>
          <w:szCs w:val="20"/>
        </w:rPr>
        <w:t xml:space="preserve"> (erecords@iara.in.gov) for advice and instructions on preservation.</w:t>
      </w:r>
      <w:r w:rsidR="000A07F0">
        <w:rPr>
          <w:rFonts w:asciiTheme="minorHAnsi" w:hAnsiTheme="minorHAnsi" w:cstheme="minorHAnsi"/>
          <w:sz w:val="20"/>
          <w:szCs w:val="20"/>
        </w:rPr>
        <w:br/>
      </w:r>
    </w:p>
    <w:p w14:paraId="63F1A53F" w14:textId="0D217AA1" w:rsidR="00CA099C" w:rsidRPr="000A07F0" w:rsidRDefault="00FE7F2F" w:rsidP="007A3879">
      <w:pPr>
        <w:pStyle w:val="NoSpacing"/>
        <w:numPr>
          <w:ilvl w:val="0"/>
          <w:numId w:val="18"/>
        </w:numPr>
        <w:rPr>
          <w:rFonts w:asciiTheme="minorHAnsi" w:hAnsiTheme="minorHAnsi" w:cstheme="minorHAnsi"/>
          <w:sz w:val="20"/>
          <w:szCs w:val="20"/>
        </w:rPr>
      </w:pPr>
      <w:r w:rsidRPr="000A07F0">
        <w:rPr>
          <w:rFonts w:asciiTheme="minorHAnsi" w:hAnsiTheme="minorHAnsi" w:cstheme="minorHAnsi"/>
          <w:b/>
          <w:sz w:val="20"/>
          <w:szCs w:val="20"/>
        </w:rPr>
        <w:t>In the case of an applicable legal hold</w:t>
      </w:r>
      <w:r w:rsidRPr="000A07F0">
        <w:rPr>
          <w:rFonts w:asciiTheme="minorHAnsi" w:hAnsiTheme="minorHAnsi" w:cstheme="minorHAnsi"/>
          <w:sz w:val="20"/>
          <w:szCs w:val="20"/>
        </w:rPr>
        <w:t>, destruction or transfer of all record-types must be delayed.</w:t>
      </w:r>
      <w:r w:rsidR="000A07F0">
        <w:rPr>
          <w:rFonts w:asciiTheme="minorHAnsi" w:hAnsiTheme="minorHAnsi" w:cstheme="minorHAnsi"/>
          <w:sz w:val="20"/>
          <w:szCs w:val="20"/>
        </w:rPr>
        <w:br/>
      </w:r>
    </w:p>
    <w:p w14:paraId="2211D9D8" w14:textId="650DE478" w:rsidR="00FE7F2F" w:rsidRPr="00FE7F2F" w:rsidRDefault="00FE7F2F" w:rsidP="007A3879">
      <w:pPr>
        <w:pStyle w:val="NoSpacing"/>
        <w:numPr>
          <w:ilvl w:val="0"/>
          <w:numId w:val="18"/>
        </w:numPr>
        <w:spacing w:after="120"/>
        <w:ind w:left="270" w:hanging="360"/>
        <w:rPr>
          <w:rFonts w:asciiTheme="minorHAnsi" w:hAnsiTheme="minorHAnsi" w:cstheme="minorHAnsi"/>
          <w:b/>
          <w:bCs/>
          <w:sz w:val="20"/>
          <w:szCs w:val="20"/>
        </w:rPr>
      </w:pPr>
      <w:r w:rsidRPr="00FE7F2F">
        <w:rPr>
          <w:rFonts w:asciiTheme="minorHAnsi" w:hAnsiTheme="minorHAnsi" w:cstheme="minorHAnsi"/>
          <w:b/>
          <w:bCs/>
          <w:sz w:val="20"/>
          <w:szCs w:val="20"/>
        </w:rPr>
        <w:t>ADDITIONAL GUIDELINES</w:t>
      </w:r>
    </w:p>
    <w:p w14:paraId="21DEF52F" w14:textId="6102BEDC" w:rsidR="00FE7F2F" w:rsidRPr="00FE7F2F" w:rsidRDefault="00FE7F2F" w:rsidP="00014F29">
      <w:pPr>
        <w:pStyle w:val="NoSpacing"/>
        <w:numPr>
          <w:ilvl w:val="1"/>
          <w:numId w:val="18"/>
        </w:numPr>
        <w:spacing w:after="120"/>
        <w:ind w:hanging="270"/>
        <w:rPr>
          <w:rFonts w:asciiTheme="minorHAnsi" w:hAnsiTheme="minorHAnsi" w:cstheme="minorHAnsi"/>
          <w:sz w:val="20"/>
          <w:szCs w:val="20"/>
        </w:rPr>
      </w:pPr>
      <w:r w:rsidRPr="00FE7F2F">
        <w:rPr>
          <w:rFonts w:asciiTheme="minorHAnsi" w:hAnsiTheme="minorHAnsi" w:cstheme="minorHAnsi"/>
          <w:sz w:val="20"/>
          <w:szCs w:val="20"/>
        </w:rPr>
        <w:t xml:space="preserve">Any record or file whose contents </w:t>
      </w:r>
      <w:r w:rsidRPr="00FE7F2F">
        <w:rPr>
          <w:rFonts w:asciiTheme="minorHAnsi" w:hAnsiTheme="minorHAnsi" w:cstheme="minorHAnsi"/>
          <w:b/>
          <w:bCs/>
          <w:sz w:val="20"/>
          <w:szCs w:val="20"/>
        </w:rPr>
        <w:t>fall under more than one Record Series</w:t>
      </w:r>
      <w:r w:rsidRPr="00FE7F2F">
        <w:rPr>
          <w:rFonts w:asciiTheme="minorHAnsi" w:hAnsiTheme="minorHAnsi" w:cstheme="minorHAnsi"/>
          <w:sz w:val="20"/>
          <w:szCs w:val="20"/>
        </w:rPr>
        <w:t xml:space="preserve"> must be maintained for the </w:t>
      </w:r>
      <w:r w:rsidRPr="00FE7F2F">
        <w:rPr>
          <w:rFonts w:asciiTheme="minorHAnsi" w:hAnsiTheme="minorHAnsi" w:cstheme="minorHAnsi"/>
          <w:b/>
          <w:bCs/>
          <w:sz w:val="20"/>
          <w:szCs w:val="20"/>
          <w:u w:val="single"/>
        </w:rPr>
        <w:t>longest</w:t>
      </w:r>
      <w:r w:rsidRPr="00FE7F2F">
        <w:rPr>
          <w:rFonts w:asciiTheme="minorHAnsi" w:hAnsiTheme="minorHAnsi" w:cstheme="minorHAnsi"/>
          <w:b/>
          <w:bCs/>
          <w:sz w:val="20"/>
          <w:szCs w:val="20"/>
        </w:rPr>
        <w:t xml:space="preserve"> applicable retention period</w:t>
      </w:r>
      <w:r w:rsidRPr="00FE7F2F">
        <w:rPr>
          <w:rFonts w:asciiTheme="minorHAnsi" w:hAnsiTheme="minorHAnsi" w:cstheme="minorHAnsi"/>
          <w:sz w:val="20"/>
          <w:szCs w:val="20"/>
        </w:rPr>
        <w:t>.</w:t>
      </w:r>
    </w:p>
    <w:p w14:paraId="0170CB05" w14:textId="5DEE0909" w:rsidR="00FE7F2F" w:rsidRPr="00FE7F2F" w:rsidRDefault="00FE7F2F" w:rsidP="00014F29">
      <w:pPr>
        <w:pStyle w:val="NoSpacing"/>
        <w:numPr>
          <w:ilvl w:val="1"/>
          <w:numId w:val="18"/>
        </w:numPr>
        <w:spacing w:after="120"/>
        <w:ind w:hanging="270"/>
        <w:rPr>
          <w:rFonts w:asciiTheme="minorHAnsi" w:hAnsiTheme="minorHAnsi" w:cstheme="minorHAnsi"/>
          <w:sz w:val="20"/>
          <w:szCs w:val="20"/>
        </w:rPr>
      </w:pPr>
      <w:r w:rsidRPr="00FE7F2F">
        <w:rPr>
          <w:rFonts w:asciiTheme="minorHAnsi" w:hAnsiTheme="minorHAnsi" w:cstheme="minorHAnsi"/>
          <w:sz w:val="20"/>
          <w:szCs w:val="20"/>
        </w:rPr>
        <w:t xml:space="preserve">With the exception of RS GEN 10-16, (which covers only the specific Payroll Record forms listed) </w:t>
      </w:r>
      <w:r w:rsidRPr="00FE7F2F">
        <w:rPr>
          <w:rFonts w:asciiTheme="minorHAnsi" w:hAnsiTheme="minorHAnsi" w:cstheme="minorHAnsi"/>
          <w:b/>
          <w:bCs/>
          <w:sz w:val="20"/>
          <w:szCs w:val="20"/>
        </w:rPr>
        <w:t>specific forms or reports listed in the description of a Record Series are provided as examples</w:t>
      </w:r>
      <w:r w:rsidRPr="00FE7F2F">
        <w:rPr>
          <w:rFonts w:asciiTheme="minorHAnsi" w:hAnsiTheme="minorHAnsi" w:cstheme="minorHAnsi"/>
          <w:sz w:val="20"/>
          <w:szCs w:val="20"/>
        </w:rPr>
        <w:t xml:space="preserve">, not an exclusive or exhaustive list. If a Record Series describes the subject matter of your record, then the Record Series likely covers your record. </w:t>
      </w:r>
    </w:p>
    <w:p w14:paraId="5F29221B" w14:textId="4160F402" w:rsidR="00FE7F2F" w:rsidRPr="00FE7F2F" w:rsidRDefault="00FE7F2F" w:rsidP="00014F29">
      <w:pPr>
        <w:pStyle w:val="NoSpacing"/>
        <w:numPr>
          <w:ilvl w:val="1"/>
          <w:numId w:val="18"/>
        </w:numPr>
        <w:spacing w:after="120"/>
        <w:ind w:hanging="270"/>
        <w:rPr>
          <w:rFonts w:asciiTheme="minorHAnsi" w:hAnsiTheme="minorHAnsi" w:cstheme="minorHAnsi"/>
          <w:sz w:val="20"/>
          <w:szCs w:val="20"/>
        </w:rPr>
      </w:pPr>
      <w:r w:rsidRPr="00FE7F2F">
        <w:rPr>
          <w:rFonts w:asciiTheme="minorHAnsi" w:hAnsiTheme="minorHAnsi" w:cstheme="minorHAnsi"/>
          <w:sz w:val="20"/>
          <w:szCs w:val="20"/>
        </w:rPr>
        <w:t xml:space="preserve">If you are </w:t>
      </w:r>
      <w:r w:rsidRPr="00FE7F2F">
        <w:rPr>
          <w:rFonts w:asciiTheme="minorHAnsi" w:hAnsiTheme="minorHAnsi" w:cstheme="minorHAnsi"/>
          <w:b/>
          <w:bCs/>
          <w:sz w:val="20"/>
          <w:szCs w:val="20"/>
        </w:rPr>
        <w:t>unsure about whether your records are covered by an existing Record Series</w:t>
      </w:r>
      <w:r w:rsidRPr="00FE7F2F">
        <w:rPr>
          <w:rFonts w:asciiTheme="minorHAnsi" w:hAnsiTheme="minorHAnsi" w:cstheme="minorHAnsi"/>
          <w:sz w:val="20"/>
          <w:szCs w:val="20"/>
        </w:rPr>
        <w:t>, please contact IARA's County/Local Records Management team (cty@iara.in.gov/317-232-3380) for advice before listing the record on an SF 30505.</w:t>
      </w:r>
    </w:p>
    <w:p w14:paraId="480E54DA" w14:textId="586A23B7" w:rsidR="00FE7F2F" w:rsidRPr="00FE7F2F" w:rsidRDefault="00FE7F2F" w:rsidP="00014F29">
      <w:pPr>
        <w:pStyle w:val="NoSpacing"/>
        <w:numPr>
          <w:ilvl w:val="1"/>
          <w:numId w:val="18"/>
        </w:numPr>
        <w:ind w:hanging="270"/>
        <w:rPr>
          <w:rFonts w:asciiTheme="minorHAnsi" w:hAnsiTheme="minorHAnsi" w:cstheme="minorHAnsi"/>
          <w:sz w:val="20"/>
          <w:szCs w:val="20"/>
        </w:rPr>
      </w:pPr>
      <w:r w:rsidRPr="00FE7F2F">
        <w:rPr>
          <w:rFonts w:asciiTheme="minorHAnsi" w:hAnsiTheme="minorHAnsi" w:cstheme="minorHAnsi"/>
          <w:b/>
          <w:bCs/>
          <w:sz w:val="20"/>
          <w:szCs w:val="20"/>
        </w:rPr>
        <w:t>Item Numbers</w:t>
      </w:r>
      <w:r w:rsidRPr="00FE7F2F">
        <w:rPr>
          <w:rFonts w:asciiTheme="minorHAnsi" w:hAnsiTheme="minorHAnsi" w:cstheme="minorHAnsi"/>
          <w:sz w:val="20"/>
          <w:szCs w:val="20"/>
        </w:rPr>
        <w:t xml:space="preserve"> on this Schedule are used for reading convenience only; they are n</w:t>
      </w:r>
      <w:r w:rsidRPr="00FE7F2F">
        <w:rPr>
          <w:rFonts w:asciiTheme="minorHAnsi" w:hAnsiTheme="minorHAnsi" w:cstheme="minorHAnsi"/>
          <w:b/>
          <w:bCs/>
          <w:sz w:val="20"/>
          <w:szCs w:val="20"/>
        </w:rPr>
        <w:t>ot a permanent part of the Record Series</w:t>
      </w:r>
      <w:r w:rsidRPr="00FE7F2F">
        <w:rPr>
          <w:rFonts w:asciiTheme="minorHAnsi" w:hAnsiTheme="minorHAnsi" w:cstheme="minorHAnsi"/>
          <w:sz w:val="20"/>
          <w:szCs w:val="20"/>
        </w:rPr>
        <w:t>. Copies of this Retention Schedule printed from the IARA website may list the Record Series in a different order due to automated sorting.</w:t>
      </w:r>
      <w:r w:rsidR="000A07F0">
        <w:rPr>
          <w:rFonts w:asciiTheme="minorHAnsi" w:hAnsiTheme="minorHAnsi" w:cstheme="minorHAnsi"/>
          <w:sz w:val="20"/>
          <w:szCs w:val="20"/>
        </w:rPr>
        <w:br/>
      </w:r>
    </w:p>
    <w:p w14:paraId="68DA1BD7" w14:textId="77777777" w:rsidR="00FE7F2F" w:rsidRPr="00FE7F2F" w:rsidRDefault="00FE7F2F" w:rsidP="00CA099C">
      <w:pPr>
        <w:pStyle w:val="NoSpacing"/>
        <w:numPr>
          <w:ilvl w:val="0"/>
          <w:numId w:val="18"/>
        </w:numPr>
        <w:spacing w:after="80"/>
        <w:ind w:hanging="378"/>
        <w:rPr>
          <w:rFonts w:asciiTheme="minorHAnsi" w:hAnsiTheme="minorHAnsi" w:cstheme="minorHAnsi"/>
          <w:sz w:val="20"/>
          <w:szCs w:val="20"/>
        </w:rPr>
      </w:pPr>
      <w:r w:rsidRPr="00FE7F2F">
        <w:rPr>
          <w:rFonts w:asciiTheme="minorHAnsi" w:hAnsiTheme="minorHAnsi" w:cstheme="minorHAnsi"/>
          <w:b/>
          <w:bCs/>
          <w:sz w:val="20"/>
          <w:szCs w:val="20"/>
        </w:rPr>
        <w:t>Please see IARA's</w:t>
      </w:r>
      <w:r w:rsidRPr="00FE7F2F">
        <w:rPr>
          <w:rFonts w:asciiTheme="minorHAnsi" w:hAnsiTheme="minorHAnsi" w:cstheme="minorHAnsi"/>
          <w:b/>
          <w:bCs/>
          <w:color w:val="FF0000"/>
          <w:sz w:val="20"/>
          <w:szCs w:val="20"/>
        </w:rPr>
        <w:t xml:space="preserve"> </w:t>
      </w:r>
      <w:hyperlink r:id="rId13" w:history="1">
        <w:r w:rsidRPr="00FE7F2F">
          <w:rPr>
            <w:rStyle w:val="Hyperlink"/>
            <w:rFonts w:asciiTheme="minorHAnsi" w:hAnsiTheme="minorHAnsi" w:cstheme="minorHAnsi"/>
            <w:b/>
            <w:bCs/>
            <w:sz w:val="20"/>
            <w:szCs w:val="20"/>
          </w:rPr>
          <w:t>County/Local Records Custodian Handbook</w:t>
        </w:r>
      </w:hyperlink>
      <w:r w:rsidRPr="00FE7F2F">
        <w:rPr>
          <w:rFonts w:asciiTheme="minorHAnsi" w:hAnsiTheme="minorHAnsi" w:cstheme="minorHAnsi"/>
          <w:b/>
          <w:bCs/>
          <w:sz w:val="20"/>
          <w:szCs w:val="20"/>
        </w:rPr>
        <w:t xml:space="preserve"> for complete information on proper destruction procedures for eligible records.</w:t>
      </w:r>
    </w:p>
    <w:p w14:paraId="7E734C95" w14:textId="284DE791" w:rsidR="00546FAF" w:rsidRDefault="00546FAF" w:rsidP="00340705">
      <w:pPr>
        <w:pStyle w:val="NoSpacing"/>
        <w:spacing w:after="80"/>
        <w:rPr>
          <w:sz w:val="8"/>
          <w:szCs w:val="8"/>
        </w:rPr>
      </w:pPr>
    </w:p>
    <w:sectPr w:rsidR="00546FAF" w:rsidSect="00014F29">
      <w:footerReference w:type="default" r:id="rId14"/>
      <w:headerReference w:type="first" r:id="rId15"/>
      <w:footerReference w:type="first" r:id="rId16"/>
      <w:pgSz w:w="12240" w:h="15840"/>
      <w:pgMar w:top="720" w:right="810" w:bottom="450" w:left="810" w:header="0" w:footer="47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BF2C" w14:textId="77777777" w:rsidR="007818A8" w:rsidRDefault="007818A8">
      <w:pPr>
        <w:spacing w:after="0" w:line="240" w:lineRule="auto"/>
      </w:pPr>
      <w:r>
        <w:separator/>
      </w:r>
    </w:p>
  </w:endnote>
  <w:endnote w:type="continuationSeparator" w:id="0">
    <w:p w14:paraId="09813742" w14:textId="77777777" w:rsidR="007818A8" w:rsidRDefault="007818A8">
      <w:pPr>
        <w:spacing w:after="0" w:line="240" w:lineRule="auto"/>
      </w:pPr>
      <w:r>
        <w:continuationSeparator/>
      </w:r>
    </w:p>
  </w:endnote>
  <w:endnote w:type="continuationNotice" w:id="1">
    <w:p w14:paraId="40E2BD59" w14:textId="77777777" w:rsidR="009C3A17" w:rsidRDefault="009C3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638B" w14:textId="39D1EAB6" w:rsidR="007818A8" w:rsidRPr="003B1D04" w:rsidRDefault="00BF5107" w:rsidP="003B1D04">
    <w:pPr>
      <w:pStyle w:val="NoSpacing"/>
      <w:jc w:val="center"/>
      <w:rPr>
        <w:rFonts w:asciiTheme="minorHAnsi" w:hAnsiTheme="minorHAnsi" w:cstheme="minorHAnsi"/>
        <w:snapToGrid w:val="0"/>
        <w:sz w:val="12"/>
        <w:szCs w:val="12"/>
      </w:rPr>
    </w:pPr>
    <w:r>
      <w:rPr>
        <w:rStyle w:val="PageNumber"/>
        <w:rFonts w:asciiTheme="minorHAnsi" w:hAnsiTheme="minorHAnsi" w:cstheme="minorHAnsi"/>
        <w:snapToGrid w:val="0"/>
        <w:sz w:val="12"/>
        <w:szCs w:val="12"/>
      </w:rPr>
      <w:t xml:space="preserve">Indiana Archives and Records Administration – County/Local Records – County/Local  Retention Schedule Instructions – Revised 08/31/2022 - Page </w:t>
    </w:r>
    <w:r>
      <w:rPr>
        <w:rStyle w:val="PageNumber"/>
        <w:rFonts w:asciiTheme="minorHAnsi" w:hAnsiTheme="minorHAnsi" w:cstheme="minorHAnsi"/>
        <w:snapToGrid w:val="0"/>
        <w:sz w:val="12"/>
        <w:szCs w:val="12"/>
      </w:rPr>
      <w:fldChar w:fldCharType="begin"/>
    </w:r>
    <w:r>
      <w:rPr>
        <w:rStyle w:val="PageNumber"/>
        <w:rFonts w:asciiTheme="minorHAnsi" w:hAnsiTheme="minorHAnsi" w:cstheme="minorHAnsi"/>
        <w:snapToGrid w:val="0"/>
        <w:sz w:val="12"/>
        <w:szCs w:val="12"/>
      </w:rPr>
      <w:instrText xml:space="preserve"> PAGE </w:instrText>
    </w:r>
    <w:r>
      <w:rPr>
        <w:rStyle w:val="PageNumber"/>
        <w:rFonts w:asciiTheme="minorHAnsi" w:hAnsiTheme="minorHAnsi" w:cstheme="minorHAnsi"/>
        <w:snapToGrid w:val="0"/>
        <w:sz w:val="12"/>
        <w:szCs w:val="12"/>
      </w:rPr>
      <w:fldChar w:fldCharType="separate"/>
    </w:r>
    <w:r>
      <w:rPr>
        <w:rStyle w:val="PageNumber"/>
        <w:rFonts w:asciiTheme="minorHAnsi" w:hAnsiTheme="minorHAnsi" w:cstheme="minorHAnsi"/>
        <w:snapToGrid w:val="0"/>
        <w:sz w:val="12"/>
        <w:szCs w:val="12"/>
      </w:rPr>
      <w:t>1</w:t>
    </w:r>
    <w:r>
      <w:rPr>
        <w:rStyle w:val="PageNumber"/>
        <w:rFonts w:asciiTheme="minorHAnsi" w:hAnsiTheme="minorHAnsi" w:cstheme="minorHAnsi"/>
        <w:snapToGrid w:val="0"/>
        <w:sz w:val="12"/>
        <w:szCs w:val="12"/>
      </w:rPr>
      <w:fldChar w:fldCharType="end"/>
    </w:r>
    <w:r>
      <w:rPr>
        <w:rStyle w:val="PageNumber"/>
        <w:rFonts w:asciiTheme="minorHAnsi" w:hAnsiTheme="minorHAnsi" w:cstheme="minorHAnsi"/>
        <w:snapToGrid w:val="0"/>
        <w:sz w:val="12"/>
        <w:szCs w:val="12"/>
      </w:rPr>
      <w:t xml:space="preserve"> of </w:t>
    </w:r>
    <w:r>
      <w:rPr>
        <w:rStyle w:val="PageNumber"/>
        <w:rFonts w:asciiTheme="minorHAnsi" w:hAnsiTheme="minorHAnsi" w:cstheme="minorHAnsi"/>
        <w:snapToGrid w:val="0"/>
        <w:sz w:val="12"/>
        <w:szCs w:val="12"/>
      </w:rPr>
      <w:fldChar w:fldCharType="begin"/>
    </w:r>
    <w:r>
      <w:rPr>
        <w:rStyle w:val="PageNumber"/>
        <w:rFonts w:asciiTheme="minorHAnsi" w:hAnsiTheme="minorHAnsi" w:cstheme="minorHAnsi"/>
        <w:snapToGrid w:val="0"/>
        <w:sz w:val="12"/>
        <w:szCs w:val="12"/>
      </w:rPr>
      <w:instrText xml:space="preserve"> NUMPAGES </w:instrText>
    </w:r>
    <w:r>
      <w:rPr>
        <w:rStyle w:val="PageNumber"/>
        <w:rFonts w:asciiTheme="minorHAnsi" w:hAnsiTheme="minorHAnsi" w:cstheme="minorHAnsi"/>
        <w:snapToGrid w:val="0"/>
        <w:sz w:val="12"/>
        <w:szCs w:val="12"/>
      </w:rPr>
      <w:fldChar w:fldCharType="separate"/>
    </w:r>
    <w:r>
      <w:rPr>
        <w:rStyle w:val="PageNumber"/>
        <w:rFonts w:asciiTheme="minorHAnsi" w:hAnsiTheme="minorHAnsi" w:cstheme="minorHAnsi"/>
        <w:snapToGrid w:val="0"/>
        <w:sz w:val="12"/>
        <w:szCs w:val="12"/>
      </w:rPr>
      <w:t>2</w:t>
    </w:r>
    <w:r>
      <w:rPr>
        <w:rStyle w:val="PageNumber"/>
        <w:rFonts w:asciiTheme="minorHAnsi" w:hAnsiTheme="minorHAnsi" w:cstheme="minorHAnsi"/>
        <w:snapToGrid w:val="0"/>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83BE" w14:textId="24EB594F" w:rsidR="000A07F0" w:rsidRDefault="000A07F0" w:rsidP="000A07F0">
    <w:pPr>
      <w:pStyle w:val="Footer"/>
      <w:jc w:val="center"/>
    </w:pPr>
    <w:r>
      <w:rPr>
        <w:rStyle w:val="PageNumber"/>
        <w:rFonts w:asciiTheme="minorHAnsi" w:hAnsiTheme="minorHAnsi" w:cstheme="minorHAnsi"/>
        <w:snapToGrid w:val="0"/>
        <w:sz w:val="12"/>
        <w:szCs w:val="12"/>
      </w:rPr>
      <w:t xml:space="preserve">Indiana Archives and Records Administration – County/Local Records – </w:t>
    </w:r>
    <w:r>
      <w:rPr>
        <w:rStyle w:val="PageNumber"/>
        <w:rFonts w:asciiTheme="minorHAnsi" w:hAnsiTheme="minorHAnsi" w:cstheme="minorHAnsi"/>
        <w:snapToGrid w:val="0"/>
        <w:sz w:val="12"/>
        <w:szCs w:val="12"/>
      </w:rPr>
      <w:t xml:space="preserve">County/Local </w:t>
    </w:r>
    <w:r>
      <w:rPr>
        <w:rStyle w:val="PageNumber"/>
        <w:rFonts w:asciiTheme="minorHAnsi" w:hAnsiTheme="minorHAnsi" w:cstheme="minorHAnsi"/>
        <w:snapToGrid w:val="0"/>
        <w:sz w:val="12"/>
        <w:szCs w:val="12"/>
      </w:rPr>
      <w:t xml:space="preserve"> Retention Schedule </w:t>
    </w:r>
    <w:r>
      <w:rPr>
        <w:rStyle w:val="PageNumber"/>
        <w:rFonts w:asciiTheme="minorHAnsi" w:hAnsiTheme="minorHAnsi" w:cstheme="minorHAnsi"/>
        <w:snapToGrid w:val="0"/>
        <w:sz w:val="12"/>
        <w:szCs w:val="12"/>
      </w:rPr>
      <w:t xml:space="preserve">Instructions </w:t>
    </w:r>
    <w:r>
      <w:rPr>
        <w:rStyle w:val="PageNumber"/>
        <w:rFonts w:asciiTheme="minorHAnsi" w:hAnsiTheme="minorHAnsi" w:cstheme="minorHAnsi"/>
        <w:snapToGrid w:val="0"/>
        <w:sz w:val="12"/>
        <w:szCs w:val="12"/>
      </w:rPr>
      <w:t xml:space="preserve">– </w:t>
    </w:r>
    <w:r>
      <w:rPr>
        <w:rStyle w:val="PageNumber"/>
        <w:rFonts w:asciiTheme="minorHAnsi" w:hAnsiTheme="minorHAnsi" w:cstheme="minorHAnsi"/>
        <w:snapToGrid w:val="0"/>
        <w:sz w:val="12"/>
        <w:szCs w:val="12"/>
      </w:rPr>
      <w:t>Revised</w:t>
    </w:r>
    <w:r>
      <w:rPr>
        <w:rStyle w:val="PageNumber"/>
        <w:rFonts w:asciiTheme="minorHAnsi" w:hAnsiTheme="minorHAnsi" w:cstheme="minorHAnsi"/>
        <w:snapToGrid w:val="0"/>
        <w:sz w:val="12"/>
        <w:szCs w:val="12"/>
      </w:rPr>
      <w:t xml:space="preserve"> 08/31/2022 - Page </w:t>
    </w:r>
    <w:r>
      <w:rPr>
        <w:rStyle w:val="PageNumber"/>
        <w:rFonts w:asciiTheme="minorHAnsi" w:hAnsiTheme="minorHAnsi" w:cstheme="minorHAnsi"/>
        <w:snapToGrid w:val="0"/>
        <w:sz w:val="12"/>
        <w:szCs w:val="12"/>
      </w:rPr>
      <w:fldChar w:fldCharType="begin"/>
    </w:r>
    <w:r>
      <w:rPr>
        <w:rStyle w:val="PageNumber"/>
        <w:rFonts w:asciiTheme="minorHAnsi" w:hAnsiTheme="minorHAnsi" w:cstheme="minorHAnsi"/>
        <w:snapToGrid w:val="0"/>
        <w:sz w:val="12"/>
        <w:szCs w:val="12"/>
      </w:rPr>
      <w:instrText xml:space="preserve"> PAGE </w:instrText>
    </w:r>
    <w:r>
      <w:rPr>
        <w:rStyle w:val="PageNumber"/>
        <w:rFonts w:asciiTheme="minorHAnsi" w:hAnsiTheme="minorHAnsi" w:cstheme="minorHAnsi"/>
        <w:snapToGrid w:val="0"/>
        <w:sz w:val="12"/>
        <w:szCs w:val="12"/>
      </w:rPr>
      <w:fldChar w:fldCharType="separate"/>
    </w:r>
    <w:r>
      <w:rPr>
        <w:rStyle w:val="PageNumber"/>
        <w:rFonts w:asciiTheme="minorHAnsi" w:hAnsiTheme="minorHAnsi" w:cstheme="minorHAnsi"/>
        <w:snapToGrid w:val="0"/>
        <w:sz w:val="12"/>
        <w:szCs w:val="12"/>
      </w:rPr>
      <w:t>2</w:t>
    </w:r>
    <w:r>
      <w:rPr>
        <w:rStyle w:val="PageNumber"/>
        <w:rFonts w:asciiTheme="minorHAnsi" w:hAnsiTheme="minorHAnsi" w:cstheme="minorHAnsi"/>
        <w:snapToGrid w:val="0"/>
        <w:sz w:val="12"/>
        <w:szCs w:val="12"/>
      </w:rPr>
      <w:fldChar w:fldCharType="end"/>
    </w:r>
    <w:r>
      <w:rPr>
        <w:rStyle w:val="PageNumber"/>
        <w:rFonts w:asciiTheme="minorHAnsi" w:hAnsiTheme="minorHAnsi" w:cstheme="minorHAnsi"/>
        <w:snapToGrid w:val="0"/>
        <w:sz w:val="12"/>
        <w:szCs w:val="12"/>
      </w:rPr>
      <w:t xml:space="preserve"> of </w:t>
    </w:r>
    <w:r>
      <w:rPr>
        <w:rStyle w:val="PageNumber"/>
        <w:rFonts w:asciiTheme="minorHAnsi" w:hAnsiTheme="minorHAnsi" w:cstheme="minorHAnsi"/>
        <w:snapToGrid w:val="0"/>
        <w:sz w:val="12"/>
        <w:szCs w:val="12"/>
      </w:rPr>
      <w:fldChar w:fldCharType="begin"/>
    </w:r>
    <w:r>
      <w:rPr>
        <w:rStyle w:val="PageNumber"/>
        <w:rFonts w:asciiTheme="minorHAnsi" w:hAnsiTheme="minorHAnsi" w:cstheme="minorHAnsi"/>
        <w:snapToGrid w:val="0"/>
        <w:sz w:val="12"/>
        <w:szCs w:val="12"/>
      </w:rPr>
      <w:instrText xml:space="preserve"> NUMPAGES </w:instrText>
    </w:r>
    <w:r>
      <w:rPr>
        <w:rStyle w:val="PageNumber"/>
        <w:rFonts w:asciiTheme="minorHAnsi" w:hAnsiTheme="minorHAnsi" w:cstheme="minorHAnsi"/>
        <w:snapToGrid w:val="0"/>
        <w:sz w:val="12"/>
        <w:szCs w:val="12"/>
      </w:rPr>
      <w:fldChar w:fldCharType="separate"/>
    </w:r>
    <w:r>
      <w:rPr>
        <w:rStyle w:val="PageNumber"/>
        <w:rFonts w:asciiTheme="minorHAnsi" w:hAnsiTheme="minorHAnsi" w:cstheme="minorHAnsi"/>
        <w:snapToGrid w:val="0"/>
        <w:sz w:val="12"/>
        <w:szCs w:val="12"/>
      </w:rPr>
      <w:t>2</w:t>
    </w:r>
    <w:r>
      <w:rPr>
        <w:rStyle w:val="PageNumber"/>
        <w:rFonts w:asciiTheme="minorHAnsi" w:hAnsiTheme="minorHAnsi" w:cstheme="minorHAnsi"/>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F077" w14:textId="77777777" w:rsidR="007818A8" w:rsidRDefault="007818A8">
      <w:pPr>
        <w:spacing w:after="0" w:line="240" w:lineRule="auto"/>
      </w:pPr>
      <w:r>
        <w:separator/>
      </w:r>
    </w:p>
  </w:footnote>
  <w:footnote w:type="continuationSeparator" w:id="0">
    <w:p w14:paraId="6092F4FE" w14:textId="77777777" w:rsidR="007818A8" w:rsidRDefault="007818A8">
      <w:pPr>
        <w:spacing w:after="0" w:line="240" w:lineRule="auto"/>
      </w:pPr>
      <w:r>
        <w:continuationSeparator/>
      </w:r>
    </w:p>
  </w:footnote>
  <w:footnote w:type="continuationNotice" w:id="1">
    <w:p w14:paraId="3E03065A" w14:textId="77777777" w:rsidR="009C3A17" w:rsidRDefault="009C3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391" w14:textId="77777777" w:rsidR="007818A8" w:rsidRDefault="007818A8">
    <w:pPr>
      <w:pStyle w:val="NoSpacing"/>
    </w:pPr>
  </w:p>
  <w:p w14:paraId="1F84C181" w14:textId="77777777" w:rsidR="007818A8" w:rsidRDefault="007818A8">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28BB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109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C7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382A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64B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72F8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2C38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EC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6A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F64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B4163"/>
    <w:multiLevelType w:val="hybridMultilevel"/>
    <w:tmpl w:val="656EACE2"/>
    <w:lvl w:ilvl="0" w:tplc="BCF46E0A">
      <w:start w:val="1"/>
      <w:numFmt w:val="bullet"/>
      <w:lvlText w:val=""/>
      <w:lvlJc w:val="left"/>
      <w:pPr>
        <w:ind w:left="81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00C6D"/>
    <w:multiLevelType w:val="hybridMultilevel"/>
    <w:tmpl w:val="CDA0025C"/>
    <w:lvl w:ilvl="0" w:tplc="C0701A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66872"/>
    <w:multiLevelType w:val="hybridMultilevel"/>
    <w:tmpl w:val="4FA01AD2"/>
    <w:lvl w:ilvl="0" w:tplc="400459DE">
      <w:start w:val="1"/>
      <w:numFmt w:val="decimal"/>
      <w:lvlText w:val="%1."/>
      <w:lvlJc w:val="left"/>
      <w:pPr>
        <w:ind w:left="81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F5B05"/>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127FD4"/>
    <w:multiLevelType w:val="multilevel"/>
    <w:tmpl w:val="54EEBDD2"/>
    <w:lvl w:ilvl="0">
      <w:start w:val="1"/>
      <w:numFmt w:val="decimal"/>
      <w:lvlText w:val="%1)"/>
      <w:lvlJc w:val="left"/>
      <w:pPr>
        <w:ind w:left="288" w:hanging="288"/>
      </w:pPr>
      <w:rPr>
        <w:rFonts w:hint="default"/>
        <w:b w:val="0"/>
        <w:bCs w:val="0"/>
        <w:sz w:val="20"/>
        <w:szCs w:val="20"/>
      </w:rPr>
    </w:lvl>
    <w:lvl w:ilvl="1">
      <w:start w:val="1"/>
      <w:numFmt w:val="lowerLetter"/>
      <w:lvlText w:val="%2)"/>
      <w:lvlJc w:val="left"/>
      <w:pPr>
        <w:ind w:left="720" w:hanging="360"/>
      </w:pPr>
      <w:rPr>
        <w:rFonts w:hint="default"/>
        <w:b w:val="0"/>
        <w:sz w:val="20"/>
        <w:szCs w:val="20"/>
      </w:rPr>
    </w:lvl>
    <w:lvl w:ilvl="2">
      <w:start w:val="1"/>
      <w:numFmt w:val="lowerRoman"/>
      <w:lvlText w:val="%3)"/>
      <w:lvlJc w:val="left"/>
      <w:pPr>
        <w:ind w:left="1080" w:hanging="360"/>
      </w:pPr>
      <w:rPr>
        <w:rFonts w:hint="default"/>
        <w:b w:val="0"/>
        <w:bCs/>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352B8A"/>
    <w:multiLevelType w:val="hybridMultilevel"/>
    <w:tmpl w:val="460C9B34"/>
    <w:lvl w:ilvl="0" w:tplc="97CE4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A6165"/>
    <w:multiLevelType w:val="hybridMultilevel"/>
    <w:tmpl w:val="0C4056A8"/>
    <w:lvl w:ilvl="0" w:tplc="BCF46E0A">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B2D54"/>
    <w:multiLevelType w:val="hybridMultilevel"/>
    <w:tmpl w:val="70ECA272"/>
    <w:lvl w:ilvl="0" w:tplc="BCF46E0A">
      <w:start w:val="1"/>
      <w:numFmt w:val="bullet"/>
      <w:lvlText w:val=""/>
      <w:lvlJc w:val="left"/>
      <w:pPr>
        <w:ind w:left="81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F3D1C"/>
    <w:multiLevelType w:val="hybridMultilevel"/>
    <w:tmpl w:val="276A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F64B0"/>
    <w:multiLevelType w:val="multilevel"/>
    <w:tmpl w:val="0409001D"/>
    <w:lvl w:ilvl="0">
      <w:start w:val="1"/>
      <w:numFmt w:val="decimal"/>
      <w:lvlText w:val="%1)"/>
      <w:lvlJc w:val="left"/>
      <w:pPr>
        <w:ind w:left="360" w:hanging="360"/>
      </w:pPr>
      <w:rPr>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9978756">
    <w:abstractNumId w:val="12"/>
  </w:num>
  <w:num w:numId="2" w16cid:durableId="740981003">
    <w:abstractNumId w:val="11"/>
  </w:num>
  <w:num w:numId="3" w16cid:durableId="1824420815">
    <w:abstractNumId w:val="9"/>
  </w:num>
  <w:num w:numId="4" w16cid:durableId="1802533958">
    <w:abstractNumId w:val="7"/>
  </w:num>
  <w:num w:numId="5" w16cid:durableId="2090811397">
    <w:abstractNumId w:val="6"/>
  </w:num>
  <w:num w:numId="6" w16cid:durableId="84694629">
    <w:abstractNumId w:val="5"/>
  </w:num>
  <w:num w:numId="7" w16cid:durableId="2012290734">
    <w:abstractNumId w:val="4"/>
  </w:num>
  <w:num w:numId="8" w16cid:durableId="1898739266">
    <w:abstractNumId w:val="8"/>
  </w:num>
  <w:num w:numId="9" w16cid:durableId="661933548">
    <w:abstractNumId w:val="3"/>
  </w:num>
  <w:num w:numId="10" w16cid:durableId="1862281837">
    <w:abstractNumId w:val="2"/>
  </w:num>
  <w:num w:numId="11" w16cid:durableId="1017199329">
    <w:abstractNumId w:val="1"/>
  </w:num>
  <w:num w:numId="12" w16cid:durableId="1029985143">
    <w:abstractNumId w:val="0"/>
  </w:num>
  <w:num w:numId="13" w16cid:durableId="721949529">
    <w:abstractNumId w:val="15"/>
  </w:num>
  <w:num w:numId="14" w16cid:durableId="1231619700">
    <w:abstractNumId w:val="16"/>
  </w:num>
  <w:num w:numId="15" w16cid:durableId="889346973">
    <w:abstractNumId w:val="10"/>
  </w:num>
  <w:num w:numId="16" w16cid:durableId="1016078487">
    <w:abstractNumId w:val="17"/>
  </w:num>
  <w:num w:numId="17" w16cid:durableId="1633054200">
    <w:abstractNumId w:val="13"/>
  </w:num>
  <w:num w:numId="18" w16cid:durableId="1792282677">
    <w:abstractNumId w:val="14"/>
  </w:num>
  <w:num w:numId="19" w16cid:durableId="130707387">
    <w:abstractNumId w:val="19"/>
  </w:num>
  <w:num w:numId="20" w16cid:durableId="17425550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7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E2"/>
    <w:rsid w:val="00014F29"/>
    <w:rsid w:val="000257E6"/>
    <w:rsid w:val="0004258F"/>
    <w:rsid w:val="00047C0F"/>
    <w:rsid w:val="000A07F0"/>
    <w:rsid w:val="000D6C7C"/>
    <w:rsid w:val="000E61D1"/>
    <w:rsid w:val="00101065"/>
    <w:rsid w:val="00104229"/>
    <w:rsid w:val="00112952"/>
    <w:rsid w:val="00145966"/>
    <w:rsid w:val="001811CA"/>
    <w:rsid w:val="001A57E0"/>
    <w:rsid w:val="001A6F70"/>
    <w:rsid w:val="001D510B"/>
    <w:rsid w:val="001F6C4E"/>
    <w:rsid w:val="00234840"/>
    <w:rsid w:val="00235B4B"/>
    <w:rsid w:val="00297DE8"/>
    <w:rsid w:val="002B11DE"/>
    <w:rsid w:val="002C3CEB"/>
    <w:rsid w:val="002D05C4"/>
    <w:rsid w:val="002F5599"/>
    <w:rsid w:val="002F63CD"/>
    <w:rsid w:val="003211D7"/>
    <w:rsid w:val="00340705"/>
    <w:rsid w:val="00365CF4"/>
    <w:rsid w:val="00376B1B"/>
    <w:rsid w:val="00382994"/>
    <w:rsid w:val="003834C5"/>
    <w:rsid w:val="003B1D04"/>
    <w:rsid w:val="003B4679"/>
    <w:rsid w:val="003C189D"/>
    <w:rsid w:val="004014EB"/>
    <w:rsid w:val="00424FF2"/>
    <w:rsid w:val="004305C8"/>
    <w:rsid w:val="00453A11"/>
    <w:rsid w:val="00482FFB"/>
    <w:rsid w:val="004C0E3A"/>
    <w:rsid w:val="004F199B"/>
    <w:rsid w:val="004F555B"/>
    <w:rsid w:val="00515034"/>
    <w:rsid w:val="00530AC1"/>
    <w:rsid w:val="00546FAF"/>
    <w:rsid w:val="00590288"/>
    <w:rsid w:val="00593E9A"/>
    <w:rsid w:val="00597E7E"/>
    <w:rsid w:val="005A3BE4"/>
    <w:rsid w:val="005A77B5"/>
    <w:rsid w:val="005A7FFD"/>
    <w:rsid w:val="005B198D"/>
    <w:rsid w:val="005B1DD3"/>
    <w:rsid w:val="005D3438"/>
    <w:rsid w:val="00602D22"/>
    <w:rsid w:val="00691846"/>
    <w:rsid w:val="006951D3"/>
    <w:rsid w:val="006E3001"/>
    <w:rsid w:val="00734F53"/>
    <w:rsid w:val="0073722E"/>
    <w:rsid w:val="00741298"/>
    <w:rsid w:val="00761432"/>
    <w:rsid w:val="007642E2"/>
    <w:rsid w:val="0076684D"/>
    <w:rsid w:val="00770EF4"/>
    <w:rsid w:val="0077233F"/>
    <w:rsid w:val="007818A8"/>
    <w:rsid w:val="0078215A"/>
    <w:rsid w:val="0079754F"/>
    <w:rsid w:val="007A3879"/>
    <w:rsid w:val="007A3950"/>
    <w:rsid w:val="007B35AD"/>
    <w:rsid w:val="007E56FA"/>
    <w:rsid w:val="00803705"/>
    <w:rsid w:val="00842C2C"/>
    <w:rsid w:val="0084718C"/>
    <w:rsid w:val="0086176F"/>
    <w:rsid w:val="00865E30"/>
    <w:rsid w:val="008720A0"/>
    <w:rsid w:val="00882C3D"/>
    <w:rsid w:val="0088652C"/>
    <w:rsid w:val="00886793"/>
    <w:rsid w:val="008F72F6"/>
    <w:rsid w:val="008F7ADE"/>
    <w:rsid w:val="0090433B"/>
    <w:rsid w:val="00925F02"/>
    <w:rsid w:val="00947DB5"/>
    <w:rsid w:val="00956719"/>
    <w:rsid w:val="00963BE5"/>
    <w:rsid w:val="009C3A17"/>
    <w:rsid w:val="009D10FA"/>
    <w:rsid w:val="00A16878"/>
    <w:rsid w:val="00A32E2C"/>
    <w:rsid w:val="00A330F1"/>
    <w:rsid w:val="00A46ADE"/>
    <w:rsid w:val="00A55F33"/>
    <w:rsid w:val="00A8677F"/>
    <w:rsid w:val="00AA4C84"/>
    <w:rsid w:val="00AC5943"/>
    <w:rsid w:val="00AC7CDE"/>
    <w:rsid w:val="00AD341E"/>
    <w:rsid w:val="00AD6381"/>
    <w:rsid w:val="00AE0F2D"/>
    <w:rsid w:val="00BA3C55"/>
    <w:rsid w:val="00BC7EAD"/>
    <w:rsid w:val="00BD4EC9"/>
    <w:rsid w:val="00BE29EE"/>
    <w:rsid w:val="00BE3018"/>
    <w:rsid w:val="00BF4ADB"/>
    <w:rsid w:val="00BF5107"/>
    <w:rsid w:val="00C2275B"/>
    <w:rsid w:val="00C472DB"/>
    <w:rsid w:val="00C518FF"/>
    <w:rsid w:val="00C825DD"/>
    <w:rsid w:val="00CA099C"/>
    <w:rsid w:val="00CD0AF6"/>
    <w:rsid w:val="00CD50BA"/>
    <w:rsid w:val="00CD5ED3"/>
    <w:rsid w:val="00CF4DC4"/>
    <w:rsid w:val="00CF7EF0"/>
    <w:rsid w:val="00D573E2"/>
    <w:rsid w:val="00D62CD4"/>
    <w:rsid w:val="00D72C46"/>
    <w:rsid w:val="00D87E44"/>
    <w:rsid w:val="00DE3F20"/>
    <w:rsid w:val="00E43191"/>
    <w:rsid w:val="00E55E68"/>
    <w:rsid w:val="00EA0D60"/>
    <w:rsid w:val="00ED4E2D"/>
    <w:rsid w:val="00F04767"/>
    <w:rsid w:val="00F0621C"/>
    <w:rsid w:val="00F45B22"/>
    <w:rsid w:val="00F501A7"/>
    <w:rsid w:val="00F72EA7"/>
    <w:rsid w:val="00FC120F"/>
    <w:rsid w:val="00FC3444"/>
    <w:rsid w:val="00FE7F2F"/>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0D473F28"/>
  <w15:chartTrackingRefBased/>
  <w15:docId w15:val="{BA964E85-F11F-4D89-9481-CAC40A4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NoSpacing">
    <w:name w:val="No Spacing"/>
    <w:uiPriority w:val="1"/>
    <w:qFormat/>
    <w:rPr>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Pr>
      <w:rFonts w:ascii="Consolas" w:hAnsi="Consolas"/>
      <w:sz w:val="21"/>
      <w:szCs w:val="21"/>
    </w:rPr>
  </w:style>
  <w:style w:type="character" w:styleId="Hyperlink">
    <w:name w:val="Hyperlink"/>
    <w:uiPriority w:val="99"/>
    <w:unhideWhenUsed/>
    <w:rPr>
      <w:color w:val="0070C0"/>
      <w:u w:val="singl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nhideWhenUsed/>
    <w:pPr>
      <w:spacing w:after="0" w:line="240" w:lineRule="auto"/>
    </w:pPr>
    <w:rPr>
      <w:rFonts w:ascii="Segoe UI" w:hAnsi="Segoe UI"/>
      <w:sz w:val="18"/>
      <w:szCs w:val="18"/>
      <w:lang w:val="x-none" w:eastAsia="x-none"/>
    </w:rPr>
  </w:style>
  <w:style w:type="character" w:customStyle="1" w:styleId="BalloonTextChar">
    <w:name w:val="Balloon Text Char"/>
    <w:link w:val="BalloonText"/>
    <w:rPr>
      <w:rFonts w:ascii="Segoe UI" w:hAnsi="Segoe UI" w:cs="Segoe UI"/>
      <w:sz w:val="18"/>
      <w:szCs w:val="18"/>
    </w:rPr>
  </w:style>
  <w:style w:type="paragraph" w:styleId="BodyText2">
    <w:name w:val="Body Text 2"/>
    <w:basedOn w:val="Normal"/>
    <w:link w:val="BodyText2Char"/>
    <w:pPr>
      <w:spacing w:after="0" w:line="240" w:lineRule="auto"/>
      <w:jc w:val="center"/>
    </w:pPr>
    <w:rPr>
      <w:rFonts w:ascii="Times New Roman" w:eastAsia="Times New Roman" w:hAnsi="Times New Roman"/>
      <w:b/>
      <w:sz w:val="20"/>
      <w:szCs w:val="20"/>
      <w:u w:val="single"/>
    </w:rPr>
  </w:style>
  <w:style w:type="character" w:customStyle="1" w:styleId="BodyText2Char">
    <w:name w:val="Body Text 2 Char"/>
    <w:basedOn w:val="DefaultParagraphFont"/>
    <w:link w:val="BodyText2"/>
    <w:rPr>
      <w:rFonts w:ascii="Times New Roman" w:eastAsia="Times New Roman" w:hAnsi="Times New Roman"/>
      <w:b/>
      <w:u w:val="single"/>
    </w:rPr>
  </w:style>
  <w:style w:type="character" w:styleId="FollowedHyperlink">
    <w:name w:val="FollowedHyperlink"/>
    <w:basedOn w:val="DefaultParagraphFont"/>
    <w:uiPriority w:val="99"/>
    <w:unhideWhenUsed/>
    <w:rPr>
      <w:color w:val="8EAADB" w:themeColor="accent5" w:themeTint="99"/>
      <w:u w:val="single"/>
    </w:rPr>
  </w:style>
  <w:style w:type="paragraph" w:styleId="Revision">
    <w:name w:val="Revision"/>
    <w:hidden/>
    <w:uiPriority w:val="99"/>
    <w:semiHidden/>
    <w:rPr>
      <w:sz w:val="22"/>
      <w:szCs w:val="22"/>
    </w:rPr>
  </w:style>
  <w:style w:type="table" w:customStyle="1" w:styleId="TableGrid1">
    <w:name w:val="Table Grid1"/>
    <w:basedOn w:val="TableNormal"/>
    <w:next w:val="TableGrid"/>
    <w:uiPriority w:val="59"/>
    <w:rsid w:val="00FC1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3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6294">
      <w:bodyDiv w:val="1"/>
      <w:marLeft w:val="0"/>
      <w:marRight w:val="0"/>
      <w:marTop w:val="0"/>
      <w:marBottom w:val="0"/>
      <w:divBdr>
        <w:top w:val="none" w:sz="0" w:space="0" w:color="auto"/>
        <w:left w:val="none" w:sz="0" w:space="0" w:color="auto"/>
        <w:bottom w:val="none" w:sz="0" w:space="0" w:color="auto"/>
        <w:right w:val="none" w:sz="0" w:space="0" w:color="auto"/>
      </w:divBdr>
    </w:div>
    <w:div w:id="1016805181">
      <w:bodyDiv w:val="1"/>
      <w:marLeft w:val="0"/>
      <w:marRight w:val="0"/>
      <w:marTop w:val="0"/>
      <w:marBottom w:val="0"/>
      <w:divBdr>
        <w:top w:val="none" w:sz="0" w:space="0" w:color="auto"/>
        <w:left w:val="none" w:sz="0" w:space="0" w:color="auto"/>
        <w:bottom w:val="none" w:sz="0" w:space="0" w:color="auto"/>
        <w:right w:val="none" w:sz="0" w:space="0" w:color="auto"/>
      </w:divBdr>
    </w:div>
    <w:div w:id="1331330014">
      <w:bodyDiv w:val="1"/>
      <w:marLeft w:val="0"/>
      <w:marRight w:val="0"/>
      <w:marTop w:val="0"/>
      <w:marBottom w:val="0"/>
      <w:divBdr>
        <w:top w:val="none" w:sz="0" w:space="0" w:color="auto"/>
        <w:left w:val="none" w:sz="0" w:space="0" w:color="auto"/>
        <w:bottom w:val="none" w:sz="0" w:space="0" w:color="auto"/>
        <w:right w:val="none" w:sz="0" w:space="0" w:color="auto"/>
      </w:divBdr>
    </w:div>
    <w:div w:id="13568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iara/files/handbook-countylocalrecordscustodi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in.gov/Download.aspx?id=71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in.gov/Download.aspx?id=72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7FA1F8115B2549A94C5A14E7546E3D" ma:contentTypeVersion="11" ma:contentTypeDescription="Create a new document." ma:contentTypeScope="" ma:versionID="afff9db38043c8130d82275e36aebf74">
  <xsd:schema xmlns:xsd="http://www.w3.org/2001/XMLSchema" xmlns:xs="http://www.w3.org/2001/XMLSchema" xmlns:p="http://schemas.microsoft.com/office/2006/metadata/properties" xmlns:ns2="61d5ab37-19f7-4022-a6c7-68f040cd2700" xmlns:ns3="b942cb12-61fd-4c3e-be03-a1d1e035bbc6" targetNamespace="http://schemas.microsoft.com/office/2006/metadata/properties" ma:root="true" ma:fieldsID="33df591ee7193e36d717ec783bd99c0d" ns2:_="" ns3:_="">
    <xsd:import namespace="61d5ab37-19f7-4022-a6c7-68f040cd2700"/>
    <xsd:import namespace="b942cb12-61fd-4c3e-be03-a1d1e035bb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ab37-19f7-4022-a6c7-68f040cd2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2cb12-61fd-4c3e-be03-a1d1e035bb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38605-A803-43C8-9140-FD226363F8ED}">
  <ds:schemaRefs>
    <ds:schemaRef ds:uri="http://schemas.microsoft.com/sharepoint/v3/contenttype/forms"/>
  </ds:schemaRefs>
</ds:datastoreItem>
</file>

<file path=customXml/itemProps2.xml><?xml version="1.0" encoding="utf-8"?>
<ds:datastoreItem xmlns:ds="http://schemas.openxmlformats.org/officeDocument/2006/customXml" ds:itemID="{46D20F38-0498-43AE-8A90-5E27D65E1018}">
  <ds:schemaRefs>
    <ds:schemaRef ds:uri="http://schemas.openxmlformats.org/officeDocument/2006/bibliography"/>
  </ds:schemaRefs>
</ds:datastoreItem>
</file>

<file path=customXml/itemProps3.xml><?xml version="1.0" encoding="utf-8"?>
<ds:datastoreItem xmlns:ds="http://schemas.openxmlformats.org/officeDocument/2006/customXml" ds:itemID="{40DCDA18-4BE6-4459-AE69-D38242F2636F}">
  <ds:schemaRefs>
    <ds:schemaRef ds:uri="61d5ab37-19f7-4022-a6c7-68f040cd2700"/>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942cb12-61fd-4c3e-be03-a1d1e035bbc6"/>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559E0AA0-FF8A-44FC-B9D1-E279C36D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ab37-19f7-4022-a6c7-68f040cd2700"/>
    <ds:schemaRef ds:uri="b942cb12-61fd-4c3e-be03-a1d1e035b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6318</CharactersWithSpaces>
  <SharedDoc>false</SharedDoc>
  <HLinks>
    <vt:vector size="18" baseType="variant">
      <vt:variant>
        <vt:i4>2883694</vt:i4>
      </vt:variant>
      <vt:variant>
        <vt:i4>6</vt:i4>
      </vt:variant>
      <vt:variant>
        <vt:i4>0</vt:i4>
      </vt:variant>
      <vt:variant>
        <vt:i4>5</vt:i4>
      </vt:variant>
      <vt:variant>
        <vt:lpwstr>https://forms.in.gov/Download.aspx?id=7190</vt:lpwstr>
      </vt:variant>
      <vt:variant>
        <vt:lpwstr/>
      </vt:variant>
      <vt:variant>
        <vt:i4>3145799</vt:i4>
      </vt:variant>
      <vt:variant>
        <vt:i4>3</vt:i4>
      </vt:variant>
      <vt:variant>
        <vt:i4>0</vt:i4>
      </vt:variant>
      <vt:variant>
        <vt:i4>5</vt:i4>
      </vt:variant>
      <vt:variant>
        <vt:lpwstr>mailto:cty@icpr.IN.gov</vt:lpwstr>
      </vt:variant>
      <vt:variant>
        <vt:lpwstr/>
      </vt:variant>
      <vt:variant>
        <vt:i4>2818151</vt:i4>
      </vt:variant>
      <vt:variant>
        <vt:i4>0</vt:i4>
      </vt:variant>
      <vt:variant>
        <vt:i4>0</vt:i4>
      </vt:variant>
      <vt:variant>
        <vt:i4>5</vt:i4>
      </vt:variant>
      <vt:variant>
        <vt:lpwstr>https://forms.in.gov/Download.aspx?id=7204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Amy</dc:creator>
  <cp:keywords/>
  <cp:lastModifiedBy>Amy Robinson</cp:lastModifiedBy>
  <cp:revision>2</cp:revision>
  <cp:lastPrinted>2022-09-02T20:21:00Z</cp:lastPrinted>
  <dcterms:created xsi:type="dcterms:W3CDTF">2022-09-02T21:07:00Z</dcterms:created>
  <dcterms:modified xsi:type="dcterms:W3CDTF">2022-09-02T21:07:00Z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0x0101000E7FA1F8115B2549A94C5A14E7546E3D</vt:lpwstr>
  </property>
</Properties>
</file>