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DF79C" w14:textId="77777777" w:rsidR="00886192" w:rsidRDefault="00B253EC">
      <w:pPr>
        <w:keepNext/>
        <w:widowControl w:val="0"/>
        <w:spacing w:before="57" w:after="0" w:line="250" w:lineRule="atLeast"/>
        <w:jc w:val="center"/>
        <w:rPr>
          <w:rFonts w:ascii="Times" w:hAnsi="Times" w:cs="Times"/>
          <w:sz w:val="24"/>
          <w:szCs w:val="24"/>
        </w:rPr>
      </w:pPr>
      <w:r>
        <w:rPr>
          <w:rFonts w:ascii="Times New Roman" w:hAnsi="Times New Roman"/>
          <w:color w:val="000000"/>
          <w:sz w:val="21"/>
          <w:szCs w:val="21"/>
        </w:rPr>
        <w:t>CHAPTER 17</w:t>
      </w:r>
    </w:p>
    <w:p w14:paraId="4AA12012" w14:textId="77777777" w:rsidR="00886192" w:rsidRDefault="00B253EC">
      <w:pPr>
        <w:widowControl w:val="0"/>
        <w:spacing w:after="0" w:line="250" w:lineRule="atLeast"/>
        <w:jc w:val="center"/>
        <w:rPr>
          <w:rFonts w:ascii="Times" w:hAnsi="Times" w:cs="Times"/>
          <w:sz w:val="24"/>
          <w:szCs w:val="24"/>
        </w:rPr>
      </w:pPr>
      <w:r>
        <w:rPr>
          <w:rFonts w:ascii="Times New Roman" w:hAnsi="Times New Roman"/>
          <w:color w:val="000000"/>
          <w:sz w:val="21"/>
          <w:szCs w:val="21"/>
        </w:rPr>
        <w:t>OIL, GAS, AND METALLIC MINERALS</w:t>
      </w:r>
    </w:p>
    <w:p w14:paraId="22582AE2" w14:textId="77777777" w:rsidR="00886192" w:rsidRDefault="00B253EC">
      <w:pPr>
        <w:widowControl w:val="0"/>
        <w:spacing w:after="0" w:line="180" w:lineRule="atLeast"/>
        <w:jc w:val="center"/>
        <w:rPr>
          <w:rFonts w:ascii="Times" w:hAnsi="Times" w:cs="Times"/>
          <w:sz w:val="24"/>
          <w:szCs w:val="24"/>
        </w:rPr>
      </w:pPr>
      <w:r>
        <w:rPr>
          <w:rFonts w:ascii="Times New Roman" w:hAnsi="Times New Roman"/>
          <w:color w:val="000000"/>
          <w:sz w:val="14"/>
          <w:szCs w:val="14"/>
        </w:rPr>
        <w:t xml:space="preserve">[Prior to 5/8/19, Energy and Geological Resources </w:t>
      </w:r>
      <w:proofErr w:type="gramStart"/>
      <w:r>
        <w:rPr>
          <w:rFonts w:ascii="Times New Roman" w:hAnsi="Times New Roman"/>
          <w:color w:val="000000"/>
          <w:sz w:val="14"/>
          <w:szCs w:val="14"/>
        </w:rPr>
        <w:t>Division[</w:t>
      </w:r>
      <w:proofErr w:type="gramEnd"/>
      <w:r>
        <w:rPr>
          <w:rFonts w:ascii="Times New Roman" w:hAnsi="Times New Roman"/>
          <w:color w:val="000000"/>
          <w:sz w:val="14"/>
          <w:szCs w:val="14"/>
        </w:rPr>
        <w:t>565] Ch 51]</w:t>
      </w:r>
    </w:p>
    <w:p w14:paraId="2B71D980"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t xml:space="preserve">561—17.1(458A) Definitions. </w:t>
      </w:r>
      <w:r>
        <w:rPr>
          <w:rFonts w:ascii="Times New Roman" w:hAnsi="Times New Roman"/>
          <w:color w:val="000000"/>
        </w:rPr>
        <w:t xml:space="preserve"> For the purpose of this chapter the following terms shall have the meaning indicated in this chapter. The definitions set out in Iowa Code section </w:t>
      </w:r>
      <w:hyperlink r:id="rId8" w:tooltip="https://www.legis.iowa.gov/docs/ico/section/455B.301.pdf" w:history="1">
        <w:r>
          <w:rPr>
            <w:rFonts w:ascii="Times New Roman" w:hAnsi="Times New Roman"/>
            <w:color w:val="000000"/>
          </w:rPr>
          <w:t>458A</w:t>
        </w:r>
      </w:hyperlink>
      <w:r>
        <w:rPr>
          <w:rFonts w:ascii="Times New Roman" w:hAnsi="Times New Roman"/>
          <w:color w:val="000000"/>
        </w:rPr>
        <w:t xml:space="preserve"> shall be considered to be incorporated verbatim in these rules.</w:t>
      </w:r>
    </w:p>
    <w:p w14:paraId="49B1BC38"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“Artesian water” </w:t>
      </w:r>
      <w:r>
        <w:rPr>
          <w:rFonts w:ascii="Times New Roman" w:hAnsi="Times New Roman"/>
          <w:color w:val="000000"/>
        </w:rPr>
        <w:t>means underground water that is confined by impervious material under pressure sufficient to raise it above the upper level of the saturated material in which it lies if this is penetrated by wells or natural fissures.</w:t>
      </w:r>
    </w:p>
    <w:p w14:paraId="428E9D71"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“Barrel of oil” </w:t>
      </w:r>
      <w:r>
        <w:rPr>
          <w:rFonts w:ascii="Times New Roman" w:hAnsi="Times New Roman"/>
          <w:color w:val="000000"/>
        </w:rPr>
        <w:t>means 42 United States gallons of oil measured at 60 degrees Fahrenheit and atmospheric pressure at sea level, after deductions for the full amount of basic sediment, water, and other impurities present, ascertained by centrifugal or other recognized and customary test.</w:t>
      </w:r>
    </w:p>
    <w:p w14:paraId="743ABD82"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“Blowout” </w:t>
      </w:r>
      <w:r>
        <w:rPr>
          <w:rFonts w:ascii="Times New Roman" w:hAnsi="Times New Roman"/>
          <w:color w:val="000000"/>
        </w:rPr>
        <w:t>means a sudden or violent escape of oil or natural gas, as from a drilling well when high formational pressure is encountered.</w:t>
      </w:r>
    </w:p>
    <w:p w14:paraId="0C850CAE"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“Blowout preventer” </w:t>
      </w:r>
      <w:r>
        <w:rPr>
          <w:rFonts w:ascii="Times New Roman" w:hAnsi="Times New Roman"/>
          <w:color w:val="000000"/>
        </w:rPr>
        <w:t>means a heavy casinghead control fitted with special gates or rams which can be closed around the drill pipe, or which completely closes the top of the casing.</w:t>
      </w:r>
    </w:p>
    <w:p w14:paraId="67442AC7"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“Casinghead gas” </w:t>
      </w:r>
      <w:r>
        <w:rPr>
          <w:rFonts w:ascii="Times New Roman" w:hAnsi="Times New Roman"/>
          <w:color w:val="000000"/>
        </w:rPr>
        <w:t>means any gas or vapor, or both gas and vapor, indigenous to an oil stratum and produced from such stratum with oil.</w:t>
      </w:r>
      <w:r>
        <w:rPr>
          <w:rFonts w:ascii="Times New Roman" w:hAnsi="Times New Roman"/>
        </w:rPr>
        <w:t xml:space="preserve"> </w:t>
      </w:r>
    </w:p>
    <w:p w14:paraId="3D29FDA5"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“Certificate of compliance and authorization to transport oil or gas from lease” </w:t>
      </w:r>
      <w:r>
        <w:rPr>
          <w:rFonts w:ascii="Times New Roman" w:hAnsi="Times New Roman"/>
          <w:color w:val="000000"/>
        </w:rPr>
        <w:t xml:space="preserve">means a form prescribed by the department, which, when executed by an operator or producer, certifies that the operation of the wells involved, and the production of oil or gas therefrom, has </w:t>
      </w:r>
      <w:proofErr w:type="gramStart"/>
      <w:r>
        <w:rPr>
          <w:rFonts w:ascii="Times New Roman" w:hAnsi="Times New Roman"/>
          <w:color w:val="000000"/>
        </w:rPr>
        <w:t>been in compliance with</w:t>
      </w:r>
      <w:proofErr w:type="gramEnd"/>
      <w:r>
        <w:rPr>
          <w:rFonts w:ascii="Times New Roman" w:hAnsi="Times New Roman"/>
          <w:color w:val="000000"/>
        </w:rPr>
        <w:t xml:space="preserve"> the orders and rules of the department. This certificate also authorizes a purchaser of oil or gas to transport same from the lease. Thereby, the department is informed of the purchaser, and the purchaser is informed that the oil or gas purchased has been produced legally. The certificate of clearance by the department is included on the bottom of the producer’s compliance form.</w:t>
      </w:r>
    </w:p>
    <w:p w14:paraId="0EF46542" w14:textId="77777777" w:rsidR="00886192" w:rsidRDefault="00B253EC">
      <w:pPr>
        <w:widowControl w:val="0"/>
        <w:spacing w:after="0" w:line="250" w:lineRule="atLeast"/>
        <w:ind w:firstLine="340"/>
        <w:rPr>
          <w:rFonts w:ascii="Times New Roman" w:hAnsi="Times New Roman"/>
          <w:color w:val="000000"/>
        </w:rPr>
      </w:pPr>
      <w:r>
        <w:rPr>
          <w:rFonts w:ascii="Times New Roman" w:hAnsi="Times New Roman"/>
          <w:i/>
          <w:iCs/>
          <w:color w:val="000000"/>
        </w:rPr>
        <w:t>“Common source of supply” </w:t>
      </w:r>
      <w:r>
        <w:rPr>
          <w:rFonts w:ascii="Times New Roman" w:hAnsi="Times New Roman"/>
          <w:color w:val="000000"/>
        </w:rPr>
        <w:t>is synonymous with pool.</w:t>
      </w:r>
    </w:p>
    <w:p w14:paraId="50DD3EF0"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“Correlative rights” </w:t>
      </w:r>
      <w:r>
        <w:rPr>
          <w:rFonts w:ascii="Times New Roman" w:hAnsi="Times New Roman"/>
          <w:shd w:val="clear" w:color="auto" w:fill="FFFFFF"/>
        </w:rPr>
        <w:t>means each owner of a common reservoir is entitled to a fair share of the </w:t>
      </w:r>
      <w:r w:rsidRPr="00893384">
        <w:rPr>
          <w:rFonts w:ascii="Times New Roman" w:hAnsi="Times New Roman"/>
          <w:bCs/>
          <w:shd w:val="clear" w:color="auto" w:fill="FFFFFF"/>
        </w:rPr>
        <w:t>oil or gas</w:t>
      </w:r>
      <w:r>
        <w:rPr>
          <w:rFonts w:ascii="Times New Roman" w:hAnsi="Times New Roman"/>
          <w:shd w:val="clear" w:color="auto" w:fill="FFFFFF"/>
        </w:rPr>
        <w:t> beneath a property but is limited by an obligation to do so without affecting another property owner's right to do the same.</w:t>
      </w:r>
    </w:p>
    <w:p w14:paraId="4FDA7C1D"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“Cubic foot of gas” </w:t>
      </w:r>
      <w:r>
        <w:rPr>
          <w:rFonts w:ascii="Times New Roman" w:hAnsi="Times New Roman"/>
          <w:color w:val="000000"/>
        </w:rPr>
        <w:t>means the volume of gas contained in one cubic foot of space at a standard pressure base and a standard temperature base. The standard pressure base shall be 14.65 pounds per square inch absolute, and the standard temperature base shall be 60 degrees Fahrenheit.</w:t>
      </w:r>
    </w:p>
    <w:p w14:paraId="0BD8498B"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“Developed area” </w:t>
      </w:r>
      <w:r>
        <w:rPr>
          <w:rFonts w:ascii="Times New Roman" w:hAnsi="Times New Roman"/>
          <w:color w:val="000000"/>
        </w:rPr>
        <w:t>means a spacing unit on which a well has been completed that is capable of producing oil or gas, or the acreage that is otherwise attributed to a well by the department for allowable purposes.</w:t>
      </w:r>
    </w:p>
    <w:p w14:paraId="038A0748"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“Development” </w:t>
      </w:r>
      <w:r>
        <w:rPr>
          <w:rFonts w:ascii="Times New Roman" w:hAnsi="Times New Roman"/>
          <w:color w:val="000000"/>
        </w:rPr>
        <w:t>means any work which actively looks toward bringing in production.</w:t>
      </w:r>
    </w:p>
    <w:p w14:paraId="614607F5" w14:textId="77777777" w:rsidR="00886192" w:rsidRDefault="00B253EC">
      <w:pPr>
        <w:widowControl w:val="0"/>
        <w:spacing w:after="0" w:line="250" w:lineRule="atLeast"/>
        <w:ind w:firstLine="340"/>
        <w:rPr>
          <w:rFonts w:ascii="Times New Roman" w:hAnsi="Times New Roman"/>
          <w:color w:val="000000"/>
        </w:rPr>
      </w:pPr>
      <w:r>
        <w:rPr>
          <w:rFonts w:ascii="Times New Roman" w:hAnsi="Times New Roman"/>
          <w:i/>
          <w:iCs/>
          <w:color w:val="000000"/>
        </w:rPr>
        <w:t>“Gas-oil ratio” </w:t>
      </w:r>
      <w:r>
        <w:rPr>
          <w:rFonts w:ascii="Times New Roman" w:hAnsi="Times New Roman"/>
          <w:color w:val="000000"/>
        </w:rPr>
        <w:t>means the ratio of the gas produced in cubic feet to the number of barrels of oil concurrently produced during any stated period.</w:t>
      </w:r>
    </w:p>
    <w:p w14:paraId="56AC21B0"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“Lease” </w:t>
      </w:r>
      <w:r>
        <w:rPr>
          <w:rFonts w:ascii="Times New Roman" w:hAnsi="Times New Roman"/>
          <w:color w:val="000000"/>
        </w:rPr>
        <w:t>means a tract or tracts of land which, by virtue of an oil, gas, or metallic minerals lease, fee or mineral ownership, a drilling, pooling, or other agreement, a rule, or order of governmental authority, or otherwise, constitutes a single tract or leasehold estate for the purpose of the development or operation thereof for oil or gas or both, or for the exploration for or production of metallic minerals.</w:t>
      </w:r>
    </w:p>
    <w:p w14:paraId="2495350E"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“Oil and gas” </w:t>
      </w:r>
      <w:r>
        <w:rPr>
          <w:rFonts w:ascii="Times New Roman" w:hAnsi="Times New Roman"/>
          <w:color w:val="000000"/>
        </w:rPr>
        <w:t>means oil or gas or both.</w:t>
      </w:r>
    </w:p>
    <w:p w14:paraId="0B2124F1"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“Oil well” </w:t>
      </w:r>
      <w:r>
        <w:rPr>
          <w:rFonts w:ascii="Times New Roman" w:hAnsi="Times New Roman"/>
          <w:color w:val="000000"/>
        </w:rPr>
        <w:t>means any well capable of producing oil in paying quantities.</w:t>
      </w:r>
    </w:p>
    <w:p w14:paraId="1192F6A3"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“Operator” </w:t>
      </w:r>
      <w:r>
        <w:rPr>
          <w:rFonts w:ascii="Times New Roman" w:hAnsi="Times New Roman"/>
          <w:color w:val="000000"/>
        </w:rPr>
        <w:t>means any person who, duly authorized, is in charge of the development of a lease, or the operation of a producing well.</w:t>
      </w:r>
    </w:p>
    <w:p w14:paraId="4E0C90D3"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“Purchaser” </w:t>
      </w:r>
      <w:r>
        <w:rPr>
          <w:rFonts w:ascii="Times New Roman" w:hAnsi="Times New Roman"/>
          <w:color w:val="000000"/>
        </w:rPr>
        <w:t xml:space="preserve">means any person who directly or indirectly purchases, transports, takes, or </w:t>
      </w:r>
      <w:r>
        <w:rPr>
          <w:rFonts w:ascii="Times New Roman" w:hAnsi="Times New Roman"/>
          <w:color w:val="000000"/>
        </w:rPr>
        <w:lastRenderedPageBreak/>
        <w:t>otherwise removes production to the person’s account from a well, wells, or pool.</w:t>
      </w:r>
    </w:p>
    <w:p w14:paraId="531CBEAD"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“Storer” </w:t>
      </w:r>
      <w:r>
        <w:rPr>
          <w:rFonts w:ascii="Times New Roman" w:hAnsi="Times New Roman"/>
          <w:color w:val="000000"/>
        </w:rPr>
        <w:t>means every person as herein defined who stores, terminals, retains in custody under warehouse or storage agreements or contracts, oil which comes to rest in the person’s tank or other receptacle under control of said storer, but excluding the ordinary lease stocks of producers.</w:t>
      </w:r>
    </w:p>
    <w:p w14:paraId="10CBCC64" w14:textId="77777777" w:rsidR="00886192" w:rsidRDefault="00B253EC">
      <w:pPr>
        <w:widowControl w:val="0"/>
        <w:spacing w:after="0" w:line="250" w:lineRule="atLeast"/>
        <w:ind w:firstLine="340"/>
        <w:rPr>
          <w:rFonts w:ascii="Times New Roman" w:hAnsi="Times New Roman"/>
          <w:color w:val="000000"/>
        </w:rPr>
      </w:pPr>
      <w:r>
        <w:rPr>
          <w:rFonts w:ascii="Times New Roman" w:hAnsi="Times New Roman"/>
          <w:i/>
          <w:iCs/>
          <w:color w:val="000000"/>
        </w:rPr>
        <w:t>“Transporter” </w:t>
      </w:r>
      <w:r>
        <w:rPr>
          <w:rFonts w:ascii="Times New Roman" w:hAnsi="Times New Roman"/>
          <w:color w:val="000000"/>
        </w:rPr>
        <w:t>means and includes any common carrier by pipeline, barge, boat, or other water conveyance or truck or other conveyance except railroads, and any other person transporting oil by pipeline, barge, boat or other water conveyance, or truck and other conveyance.</w:t>
      </w:r>
    </w:p>
    <w:p w14:paraId="6A2C8B7F"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“Well log” </w:t>
      </w:r>
      <w:r>
        <w:rPr>
          <w:rFonts w:ascii="Times New Roman" w:hAnsi="Times New Roman"/>
          <w:color w:val="000000"/>
        </w:rPr>
        <w:t>means the written record progressively describing the strata, water, oil, gas or metallic minerals encountered in drilling a well with such additional information as to give volumes, pressures, rate of fill-up, water depths, caving strata, casing record, etc., as is usually recorded in normal procedure of drilling. The well log includes any electrical or other geophysical logging, detail of all cores, and all drill-stem tests, including depth tested, cushion used, time pool open, flowing and shut-in pressures and recoveries.</w:t>
      </w:r>
    </w:p>
    <w:p w14:paraId="49F07A4D"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t>561—17.2(458A) Application for a permit to drill, deepen or plug a well.</w:t>
      </w:r>
    </w:p>
    <w:p w14:paraId="2990BCC8"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b/>
          <w:bCs/>
          <w:color w:val="000000"/>
        </w:rPr>
        <w:t>17.2(1)</w:t>
      </w:r>
      <w:r>
        <w:rPr>
          <w:rFonts w:ascii="Times New Roman" w:hAnsi="Times New Roman"/>
          <w:color w:val="000000"/>
        </w:rPr>
        <w:t xml:space="preserve"> </w:t>
      </w:r>
      <w:r>
        <w:rPr>
          <w:rFonts w:ascii="Times New Roman" w:hAnsi="Times New Roman"/>
          <w:i/>
          <w:iCs/>
          <w:color w:val="000000"/>
        </w:rPr>
        <w:t>Production of oil, gas, or metallic minerals.</w:t>
      </w:r>
      <w:r>
        <w:rPr>
          <w:rFonts w:ascii="Times New Roman" w:hAnsi="Times New Roman"/>
          <w:color w:val="000000"/>
        </w:rPr>
        <w:t xml:space="preserve"> Prior to commencement of operations, including the drilling of any well, an application on a form prescribed by the department shall be filed with the department for a permit to drill, deepen, or plug back any well for oil, or gas or metallic mineral production. The application for each well shall be accompanied by the following:</w:t>
      </w:r>
    </w:p>
    <w:p w14:paraId="30A71235"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iCs/>
          <w:color w:val="000000"/>
        </w:rPr>
        <w:t>a</w:t>
      </w:r>
      <w:r>
        <w:rPr>
          <w:rFonts w:ascii="Times New Roman" w:hAnsi="Times New Roman"/>
          <w:color w:val="000000"/>
        </w:rPr>
        <w:t>. a fee of $50</w:t>
      </w:r>
    </w:p>
    <w:p w14:paraId="14725505"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iCs/>
          <w:color w:val="000000"/>
        </w:rPr>
        <w:t>b</w:t>
      </w:r>
      <w:r>
        <w:rPr>
          <w:rFonts w:ascii="Times New Roman" w:hAnsi="Times New Roman"/>
          <w:color w:val="000000"/>
        </w:rPr>
        <w:t xml:space="preserve">. an organization report as described in 561-17.4  </w:t>
      </w:r>
    </w:p>
    <w:p w14:paraId="01346B86" w14:textId="77777777" w:rsidR="00886192" w:rsidRDefault="00B253EC">
      <w:pPr>
        <w:widowControl w:val="0"/>
        <w:tabs>
          <w:tab w:val="left" w:pos="340"/>
        </w:tabs>
        <w:spacing w:after="0" w:line="250" w:lineRule="atLeast"/>
        <w:jc w:val="both"/>
        <w:rPr>
          <w:rFonts w:ascii="Times New Roman" w:hAnsi="Times New Roman"/>
          <w:color w:val="000000"/>
        </w:rPr>
      </w:pPr>
      <w:r>
        <w:rPr>
          <w:rFonts w:ascii="Times New Roman" w:hAnsi="Times New Roman"/>
          <w:color w:val="000000"/>
        </w:rPr>
        <w:tab/>
      </w:r>
      <w:r>
        <w:rPr>
          <w:rFonts w:ascii="Times New Roman" w:hAnsi="Times New Roman"/>
          <w:i/>
          <w:iCs/>
          <w:color w:val="000000"/>
        </w:rPr>
        <w:t>c.</w:t>
      </w:r>
      <w:r>
        <w:rPr>
          <w:rFonts w:ascii="Times New Roman" w:hAnsi="Times New Roman"/>
          <w:color w:val="000000"/>
        </w:rPr>
        <w:t xml:space="preserve"> bond as described in </w:t>
      </w:r>
      <w:r>
        <w:rPr>
          <w:rFonts w:ascii="Times New Roman" w:eastAsia="Times New Roman" w:hAnsi="Times New Roman"/>
        </w:rPr>
        <w:t>458A.4.1</w:t>
      </w:r>
      <w:r>
        <w:rPr>
          <w:rFonts w:ascii="Times New Roman" w:eastAsia="Times New Roman" w:hAnsi="Times New Roman"/>
          <w:i/>
        </w:rPr>
        <w:t>d</w:t>
      </w:r>
      <w:r>
        <w:rPr>
          <w:rFonts w:ascii="Times New Roman" w:hAnsi="Times New Roman"/>
          <w:color w:val="000000"/>
        </w:rPr>
        <w:t xml:space="preserve"> if one is not already on file with the department </w:t>
      </w:r>
    </w:p>
    <w:p w14:paraId="530DAAD3" w14:textId="77777777" w:rsidR="00886192" w:rsidRDefault="00B253EC">
      <w:pPr>
        <w:widowControl w:val="0"/>
        <w:tabs>
          <w:tab w:val="left" w:pos="340"/>
        </w:tabs>
        <w:spacing w:after="0" w:line="250" w:lineRule="atLeast"/>
        <w:jc w:val="both"/>
        <w:rPr>
          <w:rFonts w:ascii="Times New Roman" w:hAnsi="Times New Roman"/>
          <w:color w:val="000000"/>
        </w:rPr>
      </w:pPr>
      <w:r>
        <w:rPr>
          <w:rFonts w:ascii="Times New Roman" w:hAnsi="Times New Roman"/>
          <w:color w:val="000000"/>
        </w:rPr>
        <w:tab/>
      </w:r>
      <w:r>
        <w:rPr>
          <w:rFonts w:ascii="Times New Roman" w:hAnsi="Times New Roman"/>
          <w:i/>
          <w:iCs/>
          <w:color w:val="000000"/>
        </w:rPr>
        <w:t xml:space="preserve">d. </w:t>
      </w:r>
      <w:r>
        <w:rPr>
          <w:rFonts w:ascii="Times New Roman" w:hAnsi="Times New Roman"/>
          <w:color w:val="000000"/>
        </w:rPr>
        <w:t xml:space="preserve">A map prepared by a licensed surveyor or engineer. The map shall be to scale and shall show the distance from: </w:t>
      </w:r>
    </w:p>
    <w:p w14:paraId="4E5F54DE" w14:textId="77777777" w:rsidR="00886192" w:rsidRDefault="00B253EC">
      <w:pPr>
        <w:widowControl w:val="0"/>
        <w:tabs>
          <w:tab w:val="left" w:pos="340"/>
        </w:tabs>
        <w:spacing w:after="0" w:line="250" w:lineRule="atLeast"/>
        <w:jc w:val="both"/>
        <w:rPr>
          <w:rFonts w:ascii="Times New Roman" w:hAnsi="Times New Roman"/>
          <w:color w:val="000000"/>
        </w:rPr>
      </w:pPr>
      <w:r>
        <w:rPr>
          <w:rFonts w:ascii="Times New Roman" w:hAnsi="Times New Roman"/>
          <w:color w:val="000000"/>
        </w:rPr>
        <w:tab/>
        <w:t xml:space="preserve">(1)  the two nearest lease lines </w:t>
      </w:r>
    </w:p>
    <w:p w14:paraId="3A47A363" w14:textId="77777777" w:rsidR="00886192" w:rsidRDefault="00B253EC">
      <w:pPr>
        <w:widowControl w:val="0"/>
        <w:tabs>
          <w:tab w:val="left" w:pos="340"/>
        </w:tabs>
        <w:spacing w:after="0" w:line="250" w:lineRule="atLeast"/>
        <w:ind w:left="360"/>
        <w:jc w:val="both"/>
        <w:rPr>
          <w:rFonts w:ascii="Times New Roman" w:hAnsi="Times New Roman"/>
          <w:color w:val="000000"/>
        </w:rPr>
      </w:pPr>
      <w:r>
        <w:rPr>
          <w:rFonts w:ascii="Times New Roman" w:hAnsi="Times New Roman"/>
          <w:color w:val="000000"/>
        </w:rPr>
        <w:t xml:space="preserve">(2)  the two nearest section lines </w:t>
      </w:r>
    </w:p>
    <w:p w14:paraId="6953E587" w14:textId="77777777" w:rsidR="00886192" w:rsidRDefault="00B253EC">
      <w:pPr>
        <w:widowControl w:val="0"/>
        <w:tabs>
          <w:tab w:val="left" w:pos="340"/>
        </w:tabs>
        <w:spacing w:after="0" w:line="250" w:lineRule="atLeast"/>
        <w:jc w:val="both"/>
        <w:rPr>
          <w:rFonts w:ascii="Times New Roman" w:hAnsi="Times New Roman"/>
          <w:color w:val="000000"/>
        </w:rPr>
      </w:pPr>
      <w:r>
        <w:rPr>
          <w:rFonts w:ascii="Times New Roman" w:hAnsi="Times New Roman"/>
          <w:color w:val="000000"/>
        </w:rPr>
        <w:tab/>
        <w:t>(3)  the nearest completed or drilling wells on the same lease.</w:t>
      </w:r>
    </w:p>
    <w:p w14:paraId="529960B5" w14:textId="77777777" w:rsidR="00886192" w:rsidRDefault="00B253EC">
      <w:pPr>
        <w:widowControl w:val="0"/>
        <w:tabs>
          <w:tab w:val="left" w:pos="340"/>
        </w:tabs>
        <w:spacing w:after="0" w:line="250" w:lineRule="atLeast"/>
        <w:jc w:val="both"/>
        <w:rPr>
          <w:rFonts w:ascii="Times New Roman" w:hAnsi="Times New Roman"/>
        </w:rPr>
      </w:pPr>
      <w:r>
        <w:rPr>
          <w:rFonts w:ascii="Times New Roman" w:hAnsi="Times New Roman"/>
        </w:rPr>
        <w:tab/>
      </w:r>
      <w:r>
        <w:rPr>
          <w:rFonts w:ascii="Times New Roman" w:hAnsi="Times New Roman"/>
          <w:i/>
        </w:rPr>
        <w:t>e.</w:t>
      </w:r>
      <w:r>
        <w:rPr>
          <w:rFonts w:ascii="Times New Roman" w:hAnsi="Times New Roman"/>
          <w:bCs/>
          <w:color w:val="000000"/>
        </w:rPr>
        <w:t xml:space="preserve"> Mathematical modeling of the area of influence of each well. The department shall use this information to establish spacing that meet the requirements of Iowa Code 458A.7.</w:t>
      </w:r>
      <w:r>
        <w:rPr>
          <w:rFonts w:ascii="Times New Roman" w:hAnsi="Times New Roman"/>
          <w:b/>
          <w:bCs/>
          <w:color w:val="000000"/>
        </w:rPr>
        <w:t xml:space="preserve"> </w:t>
      </w:r>
      <w:r>
        <w:rPr>
          <w:rFonts w:ascii="Times New Roman" w:hAnsi="Times New Roman"/>
          <w:i/>
        </w:rPr>
        <w:t xml:space="preserve"> </w:t>
      </w:r>
    </w:p>
    <w:p w14:paraId="611FD279" w14:textId="77777777" w:rsidR="00886192" w:rsidRDefault="00B253EC">
      <w:pPr>
        <w:widowControl w:val="0"/>
        <w:spacing w:after="0" w:line="250" w:lineRule="atLeast"/>
        <w:ind w:firstLine="340"/>
        <w:rPr>
          <w:rFonts w:ascii="Times New Roman" w:hAnsi="Times New Roman"/>
          <w:color w:val="000000"/>
        </w:rPr>
      </w:pPr>
      <w:r>
        <w:rPr>
          <w:rFonts w:ascii="Times New Roman" w:hAnsi="Times New Roman"/>
          <w:b/>
          <w:bCs/>
          <w:color w:val="000000"/>
        </w:rPr>
        <w:t>17.2(2)</w:t>
      </w:r>
      <w:r>
        <w:rPr>
          <w:rFonts w:ascii="Times New Roman" w:hAnsi="Times New Roman"/>
          <w:color w:val="000000"/>
        </w:rPr>
        <w:t xml:space="preserve"> </w:t>
      </w:r>
      <w:r>
        <w:rPr>
          <w:rFonts w:ascii="Times New Roman" w:hAnsi="Times New Roman"/>
          <w:i/>
          <w:iCs/>
          <w:color w:val="000000"/>
        </w:rPr>
        <w:t xml:space="preserve">denial of permit. </w:t>
      </w:r>
    </w:p>
    <w:p w14:paraId="7FC2519A" w14:textId="3A5DB3AC" w:rsidR="00886192" w:rsidRDefault="00B253EC">
      <w:pPr>
        <w:widowControl w:val="0"/>
        <w:spacing w:after="0" w:line="250" w:lineRule="atLeast"/>
        <w:ind w:firstLine="340"/>
        <w:rPr>
          <w:rFonts w:ascii="Times New Roman" w:hAnsi="Times New Roman"/>
          <w:color w:val="000000"/>
        </w:rPr>
      </w:pPr>
      <w:r>
        <w:rPr>
          <w:rFonts w:ascii="Times New Roman" w:hAnsi="Times New Roman"/>
          <w:i/>
          <w:iCs/>
          <w:color w:val="000000"/>
        </w:rPr>
        <w:t>a.</w:t>
      </w:r>
      <w:r w:rsidR="00215C9F">
        <w:rPr>
          <w:rFonts w:ascii="Times New Roman" w:hAnsi="Times New Roman"/>
          <w:i/>
          <w:iCs/>
          <w:color w:val="000000"/>
        </w:rPr>
        <w:t xml:space="preserve"> </w:t>
      </w:r>
      <w:r>
        <w:rPr>
          <w:rFonts w:ascii="Times New Roman" w:hAnsi="Times New Roman"/>
          <w:color w:val="000000"/>
        </w:rPr>
        <w:t>The department shall not issue a permit to drill for the following reasons:</w:t>
      </w:r>
    </w:p>
    <w:p w14:paraId="5CC1784E" w14:textId="77777777" w:rsidR="00886192" w:rsidRDefault="00B253EC">
      <w:pPr>
        <w:widowControl w:val="0"/>
        <w:spacing w:after="0" w:line="250" w:lineRule="atLeast"/>
        <w:ind w:firstLine="340"/>
        <w:rPr>
          <w:rFonts w:ascii="Times New Roman" w:hAnsi="Times New Roman"/>
          <w:color w:val="000000"/>
        </w:rPr>
      </w:pPr>
      <w:r>
        <w:rPr>
          <w:rFonts w:ascii="Times New Roman" w:hAnsi="Times New Roman"/>
          <w:color w:val="000000"/>
        </w:rPr>
        <w:t xml:space="preserve">(1) the application is not properly completed  </w:t>
      </w:r>
    </w:p>
    <w:p w14:paraId="05312FD1" w14:textId="77777777" w:rsidR="00886192" w:rsidRDefault="00B253EC">
      <w:pPr>
        <w:widowControl w:val="0"/>
        <w:spacing w:after="0" w:line="250" w:lineRule="atLeast"/>
        <w:ind w:firstLine="340"/>
        <w:rPr>
          <w:rFonts w:ascii="Times New Roman" w:hAnsi="Times New Roman"/>
          <w:color w:val="000000"/>
        </w:rPr>
      </w:pPr>
      <w:r>
        <w:rPr>
          <w:rFonts w:ascii="Times New Roman" w:hAnsi="Times New Roman"/>
          <w:color w:val="000000"/>
        </w:rPr>
        <w:t xml:space="preserve">(2)  proposed well would cause or tend to cause waste or violate correlative rights. </w:t>
      </w:r>
    </w:p>
    <w:p w14:paraId="4B04127B" w14:textId="77777777" w:rsidR="00886192" w:rsidRDefault="00B253EC">
      <w:pPr>
        <w:widowControl w:val="0"/>
        <w:spacing w:after="0" w:line="250" w:lineRule="atLeast"/>
        <w:ind w:firstLine="340"/>
        <w:rPr>
          <w:rFonts w:ascii="Times New Roman" w:hAnsi="Times New Roman"/>
          <w:color w:val="000000"/>
        </w:rPr>
      </w:pPr>
      <w:r>
        <w:rPr>
          <w:rFonts w:ascii="Times New Roman" w:hAnsi="Times New Roman"/>
          <w:i/>
          <w:iCs/>
          <w:color w:val="000000"/>
        </w:rPr>
        <w:t>b.</w:t>
      </w:r>
      <w:r>
        <w:rPr>
          <w:rFonts w:ascii="Times New Roman" w:hAnsi="Times New Roman"/>
          <w:color w:val="000000"/>
        </w:rPr>
        <w:t xml:space="preserve"> The applicant may appeal the decision of the department to the environmental protection commission in accordance with </w:t>
      </w:r>
      <w:hyperlink r:id="rId9" w:tooltip="https://www.legis.iowa.gov/docs/iac/chapter/567.7.pdf" w:history="1">
        <w:r>
          <w:rPr>
            <w:rFonts w:ascii="Times New Roman" w:hAnsi="Times New Roman"/>
            <w:color w:val="000000"/>
          </w:rPr>
          <w:t>567—Chapter 7</w:t>
        </w:r>
      </w:hyperlink>
      <w:r>
        <w:rPr>
          <w:rFonts w:ascii="Times New Roman" w:hAnsi="Times New Roman"/>
          <w:color w:val="000000"/>
        </w:rPr>
        <w:t>.</w:t>
      </w:r>
    </w:p>
    <w:p w14:paraId="7645E34E"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 xml:space="preserve">c. </w:t>
      </w:r>
      <w:r>
        <w:rPr>
          <w:rFonts w:ascii="Times New Roman" w:hAnsi="Times New Roman"/>
          <w:color w:val="000000"/>
        </w:rPr>
        <w:t>Unless extended in writing by the department, the permit shall expire six months from the date of issue if the work for which the permit was issued is not being actively pursued.</w:t>
      </w:r>
    </w:p>
    <w:p w14:paraId="722E1361"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17.2(3)</w:t>
      </w:r>
      <w:r>
        <w:rPr>
          <w:rFonts w:ascii="Times New Roman" w:hAnsi="Times New Roman"/>
          <w:color w:val="000000"/>
        </w:rPr>
        <w:t xml:space="preserve"> </w:t>
      </w:r>
      <w:r>
        <w:rPr>
          <w:rFonts w:ascii="Times New Roman" w:hAnsi="Times New Roman"/>
          <w:i/>
          <w:iCs/>
          <w:color w:val="000000"/>
        </w:rPr>
        <w:t>Stratigraphic test wells.</w:t>
      </w:r>
      <w:r>
        <w:rPr>
          <w:rFonts w:ascii="Times New Roman" w:hAnsi="Times New Roman"/>
          <w:color w:val="000000"/>
        </w:rPr>
        <w:t xml:space="preserve"> Before commencing exploratory drilling for geological information relating to oil, gas, or metallic mineral production, or the underground storage of natural gas, an application for a drilling permit as described in 561 – 17.2(1), shall be filed with the department. One application may be filed for a group or series of exploratory wells within a designated area. The application shall be accompanied by a plat of the general area to be covered by township and range listing the approximate number and depth of the holes, and outlining the parcels where drilling is contemplated. The plat shall indicate the nature of the applicant’s property interest in each parcel where drilling is contemplated. The application shall be accompanied by a fee of $200 in lieu of the fee in 561-17.2(</w:t>
      </w:r>
      <w:proofErr w:type="gramStart"/>
      <w:r>
        <w:rPr>
          <w:rFonts w:ascii="Times New Roman" w:hAnsi="Times New Roman"/>
          <w:color w:val="000000"/>
        </w:rPr>
        <w:t>1)a.</w:t>
      </w:r>
      <w:proofErr w:type="gramEnd"/>
      <w:r>
        <w:rPr>
          <w:rFonts w:ascii="Times New Roman" w:hAnsi="Times New Roman"/>
          <w:color w:val="000000"/>
        </w:rPr>
        <w:t xml:space="preserve"> </w:t>
      </w:r>
    </w:p>
    <w:p w14:paraId="6CAA6DBE"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lastRenderedPageBreak/>
        <w:t xml:space="preserve">561—17.3(458A) Transfer of drilling permits. </w:t>
      </w:r>
      <w:r>
        <w:rPr>
          <w:rFonts w:ascii="Times New Roman" w:hAnsi="Times New Roman"/>
          <w:color w:val="000000"/>
        </w:rPr>
        <w:t xml:space="preserve"> A permit holder shall not transfer the permit to any other location or to any other person until the following requirements have been complied with and the transfer has been approved by the department.</w:t>
      </w:r>
    </w:p>
    <w:p w14:paraId="6140F574"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17.3(1)</w:t>
      </w:r>
      <w:r>
        <w:rPr>
          <w:rFonts w:ascii="Times New Roman" w:hAnsi="Times New Roman"/>
          <w:color w:val="000000"/>
        </w:rPr>
        <w:t xml:space="preserve"> </w:t>
      </w:r>
      <w:r>
        <w:rPr>
          <w:rFonts w:ascii="Times New Roman" w:hAnsi="Times New Roman"/>
          <w:i/>
          <w:iCs/>
          <w:color w:val="000000"/>
        </w:rPr>
        <w:t>Transfer to another location.</w:t>
      </w:r>
      <w:r>
        <w:rPr>
          <w:rFonts w:ascii="Times New Roman" w:hAnsi="Times New Roman"/>
          <w:color w:val="000000"/>
        </w:rPr>
        <w:t xml:space="preserve"> If, prior to the drilling of a well, the permit holder desires to change the location, the permit holder shall submit a letter so stating and another application properly filled out showing the new location. No additional fee is necessary, but drilling shall not be started until the transfer has been approved and the new permit posted at the new location.</w:t>
      </w:r>
    </w:p>
    <w:p w14:paraId="14153E7B"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17.3(2)</w:t>
      </w:r>
      <w:r>
        <w:rPr>
          <w:rFonts w:ascii="Times New Roman" w:hAnsi="Times New Roman"/>
          <w:color w:val="000000"/>
        </w:rPr>
        <w:t xml:space="preserve"> </w:t>
      </w:r>
      <w:r>
        <w:rPr>
          <w:rFonts w:ascii="Times New Roman" w:hAnsi="Times New Roman"/>
          <w:i/>
          <w:iCs/>
          <w:color w:val="000000"/>
        </w:rPr>
        <w:t>Transfer to another person.</w:t>
      </w:r>
      <w:r>
        <w:rPr>
          <w:rFonts w:ascii="Times New Roman" w:hAnsi="Times New Roman"/>
          <w:color w:val="000000"/>
        </w:rPr>
        <w:t xml:space="preserve"> If, while a well is being drilled, or after it has been completed, the permit holder disposes of their interest in the well, the person shall submit a written statement to the department setting forth the facts and requesting that the permit be transferred to the person who has acquired the well.</w:t>
      </w:r>
    </w:p>
    <w:p w14:paraId="0E0AB846"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17.3(3)</w:t>
      </w:r>
      <w:r>
        <w:rPr>
          <w:rFonts w:ascii="Times New Roman" w:hAnsi="Times New Roman"/>
          <w:color w:val="000000"/>
        </w:rPr>
        <w:t xml:space="preserve"> </w:t>
      </w:r>
      <w:r>
        <w:rPr>
          <w:rFonts w:ascii="Times New Roman" w:hAnsi="Times New Roman"/>
          <w:i/>
          <w:iCs/>
          <w:color w:val="000000"/>
        </w:rPr>
        <w:t>Statement of responsibility and bond.</w:t>
      </w:r>
      <w:r>
        <w:rPr>
          <w:rFonts w:ascii="Times New Roman" w:hAnsi="Times New Roman"/>
          <w:color w:val="000000"/>
        </w:rPr>
        <w:t xml:space="preserve"> Before the transfer of a drilling permit shall be approved, the person who has acquired the well must submit a written statement setting forth that the person has acquired such well and assumes the full responsibility for its operation and abandonment in conformity with the laws of Iowa and the rules and orders of the department. The bond required to guarantee compliance shall be furnished by the person acquiring such well.</w:t>
      </w:r>
    </w:p>
    <w:p w14:paraId="4C4C02C3" w14:textId="77777777" w:rsidR="00886192" w:rsidRDefault="00886192">
      <w:pPr>
        <w:keepLines/>
        <w:widowControl w:val="0"/>
        <w:spacing w:after="0" w:line="180" w:lineRule="atLeast"/>
        <w:rPr>
          <w:rFonts w:ascii="Times New Roman" w:hAnsi="Times New Roman"/>
        </w:rPr>
      </w:pPr>
    </w:p>
    <w:p w14:paraId="1B12C88F" w14:textId="77777777" w:rsidR="00886192" w:rsidRDefault="00B253EC">
      <w:pPr>
        <w:pStyle w:val="NoSpacing"/>
        <w:ind w:firstLine="349"/>
        <w:rPr>
          <w:rFonts w:ascii="Times New Roman" w:hAnsi="Times New Roman"/>
          <w:color w:val="000000"/>
        </w:rPr>
      </w:pPr>
      <w:r>
        <w:rPr>
          <w:rFonts w:ascii="Times New Roman" w:hAnsi="Times New Roman"/>
          <w:b/>
          <w:bCs/>
          <w:color w:val="000000"/>
        </w:rPr>
        <w:t>561—17.4(458A) Organization reports.</w:t>
      </w:r>
      <w:r>
        <w:rPr>
          <w:rFonts w:ascii="Times New Roman" w:hAnsi="Times New Roman"/>
          <w:color w:val="000000"/>
        </w:rPr>
        <w:t xml:space="preserve">, </w:t>
      </w:r>
    </w:p>
    <w:p w14:paraId="3AA4E7FF" w14:textId="77777777" w:rsidR="00886192" w:rsidRDefault="00B253EC">
      <w:pPr>
        <w:pStyle w:val="NoSpacing"/>
        <w:ind w:firstLine="349"/>
        <w:rPr>
          <w:rFonts w:ascii="Times New Roman" w:hAnsi="Times New Roman"/>
          <w:color w:val="000000"/>
        </w:rPr>
      </w:pPr>
      <w:r>
        <w:rPr>
          <w:rFonts w:ascii="Times New Roman" w:hAnsi="Times New Roman"/>
          <w:b/>
          <w:color w:val="000000"/>
        </w:rPr>
        <w:t>17.4(1)</w:t>
      </w:r>
      <w:r>
        <w:rPr>
          <w:rFonts w:ascii="Times New Roman" w:hAnsi="Times New Roman"/>
          <w:color w:val="000000"/>
        </w:rPr>
        <w:t xml:space="preserve"> Every person acting as a principal or agent for another or independently engaged in the production, storage, transportation (except railroad), refining, reclaiming, treating, marketing, or processing of oil or gas, or engaged in the exploration for or production of metallic minerals, shall file the following with the department </w:t>
      </w:r>
    </w:p>
    <w:p w14:paraId="3377EFD9" w14:textId="77777777" w:rsidR="00886192" w:rsidRDefault="00B253EC">
      <w:pPr>
        <w:pStyle w:val="NoSpacing"/>
        <w:tabs>
          <w:tab w:val="left" w:pos="346"/>
        </w:tabs>
        <w:rPr>
          <w:rFonts w:ascii="Times New Roman" w:hAnsi="Times New Roman"/>
          <w:color w:val="000000"/>
        </w:rPr>
      </w:pPr>
      <w:r>
        <w:rPr>
          <w:rFonts w:ascii="Times New Roman" w:hAnsi="Times New Roman"/>
          <w:i/>
          <w:color w:val="000000"/>
        </w:rPr>
        <w:tab/>
        <w:t>a</w:t>
      </w:r>
      <w:r>
        <w:rPr>
          <w:rFonts w:ascii="Times New Roman" w:hAnsi="Times New Roman"/>
          <w:color w:val="000000"/>
        </w:rPr>
        <w:t xml:space="preserve">. the name under which the business is being operated; </w:t>
      </w:r>
    </w:p>
    <w:p w14:paraId="1B392576" w14:textId="77777777" w:rsidR="00886192" w:rsidRDefault="00B253EC">
      <w:pPr>
        <w:pStyle w:val="NoSpacing"/>
        <w:tabs>
          <w:tab w:val="left" w:pos="346"/>
        </w:tabs>
        <w:rPr>
          <w:rFonts w:ascii="Times New Roman" w:hAnsi="Times New Roman"/>
          <w:color w:val="000000"/>
        </w:rPr>
      </w:pPr>
      <w:r>
        <w:rPr>
          <w:rFonts w:ascii="Times New Roman" w:hAnsi="Times New Roman"/>
          <w:i/>
          <w:color w:val="000000"/>
        </w:rPr>
        <w:tab/>
        <w:t>b.</w:t>
      </w:r>
      <w:r>
        <w:rPr>
          <w:rFonts w:ascii="Times New Roman" w:hAnsi="Times New Roman"/>
          <w:color w:val="000000"/>
        </w:rPr>
        <w:t xml:space="preserve"> the name and contact information of the person, business or businesses in which engaged;</w:t>
      </w:r>
    </w:p>
    <w:p w14:paraId="7A5EDA3C" w14:textId="77777777" w:rsidR="00886192" w:rsidRDefault="00B253EC">
      <w:pPr>
        <w:pStyle w:val="NoSpacing"/>
        <w:tabs>
          <w:tab w:val="left" w:pos="346"/>
        </w:tabs>
        <w:rPr>
          <w:rFonts w:ascii="Times New Roman" w:hAnsi="Times New Roman"/>
          <w:color w:val="000000"/>
        </w:rPr>
      </w:pPr>
      <w:r>
        <w:rPr>
          <w:rFonts w:ascii="Times New Roman" w:hAnsi="Times New Roman"/>
          <w:i/>
          <w:color w:val="000000"/>
        </w:rPr>
        <w:tab/>
        <w:t>c.</w:t>
      </w:r>
      <w:r>
        <w:rPr>
          <w:rFonts w:ascii="Times New Roman" w:hAnsi="Times New Roman"/>
          <w:color w:val="000000"/>
        </w:rPr>
        <w:t xml:space="preserve"> the plan of organization, </w:t>
      </w:r>
    </w:p>
    <w:p w14:paraId="23E71CBF" w14:textId="77777777" w:rsidR="00886192" w:rsidRDefault="00B253EC">
      <w:pPr>
        <w:pStyle w:val="NoSpacing"/>
        <w:tabs>
          <w:tab w:val="left" w:pos="346"/>
        </w:tabs>
        <w:rPr>
          <w:rFonts w:ascii="Times New Roman" w:hAnsi="Times New Roman"/>
          <w:color w:val="000000"/>
        </w:rPr>
      </w:pPr>
      <w:r>
        <w:rPr>
          <w:rFonts w:ascii="Times New Roman" w:hAnsi="Times New Roman"/>
          <w:color w:val="000000"/>
        </w:rPr>
        <w:tab/>
      </w:r>
      <w:r>
        <w:rPr>
          <w:rFonts w:ascii="Times New Roman" w:hAnsi="Times New Roman"/>
          <w:i/>
          <w:color w:val="000000"/>
        </w:rPr>
        <w:t>d</w:t>
      </w:r>
      <w:r>
        <w:rPr>
          <w:rFonts w:ascii="Times New Roman" w:hAnsi="Times New Roman"/>
          <w:color w:val="000000"/>
        </w:rPr>
        <w:t xml:space="preserve">. in case of a corporation, </w:t>
      </w:r>
    </w:p>
    <w:p w14:paraId="7446830E" w14:textId="77777777" w:rsidR="00886192" w:rsidRDefault="00B253EC">
      <w:pPr>
        <w:pStyle w:val="NoSpacing"/>
        <w:numPr>
          <w:ilvl w:val="0"/>
          <w:numId w:val="17"/>
        </w:numPr>
        <w:tabs>
          <w:tab w:val="left" w:pos="346"/>
        </w:tabs>
        <w:rPr>
          <w:rFonts w:ascii="Times New Roman" w:hAnsi="Times New Roman"/>
          <w:color w:val="000000"/>
        </w:rPr>
      </w:pPr>
      <w:r>
        <w:rPr>
          <w:rFonts w:ascii="Times New Roman" w:hAnsi="Times New Roman"/>
          <w:color w:val="000000"/>
        </w:rPr>
        <w:t xml:space="preserve">the law under which it is chartered; </w:t>
      </w:r>
    </w:p>
    <w:p w14:paraId="501EAEB7" w14:textId="77777777" w:rsidR="00886192" w:rsidRDefault="00B253EC">
      <w:pPr>
        <w:pStyle w:val="NoSpacing"/>
        <w:numPr>
          <w:ilvl w:val="0"/>
          <w:numId w:val="17"/>
        </w:numPr>
        <w:tabs>
          <w:tab w:val="left" w:pos="346"/>
        </w:tabs>
        <w:rPr>
          <w:rFonts w:ascii="Times New Roman" w:hAnsi="Times New Roman"/>
          <w:color w:val="000000"/>
        </w:rPr>
      </w:pPr>
      <w:r>
        <w:rPr>
          <w:rFonts w:ascii="Times New Roman" w:hAnsi="Times New Roman"/>
          <w:color w:val="000000"/>
        </w:rPr>
        <w:t xml:space="preserve">the names and contact information for any persons acting as trustees </w:t>
      </w:r>
    </w:p>
    <w:p w14:paraId="44217B6C" w14:textId="77777777" w:rsidR="00886192" w:rsidRDefault="00B253EC">
      <w:pPr>
        <w:pStyle w:val="NoSpacing"/>
        <w:numPr>
          <w:ilvl w:val="0"/>
          <w:numId w:val="17"/>
        </w:numPr>
        <w:tabs>
          <w:tab w:val="left" w:pos="346"/>
        </w:tabs>
        <w:rPr>
          <w:rFonts w:ascii="Times New Roman" w:hAnsi="Times New Roman"/>
          <w:color w:val="000000"/>
        </w:rPr>
      </w:pPr>
      <w:r>
        <w:rPr>
          <w:rFonts w:ascii="Times New Roman" w:hAnsi="Times New Roman"/>
          <w:color w:val="000000"/>
        </w:rPr>
        <w:t xml:space="preserve">names of the manager, agent or executive  </w:t>
      </w:r>
    </w:p>
    <w:p w14:paraId="5388A903" w14:textId="77777777" w:rsidR="00886192" w:rsidRDefault="00B253EC">
      <w:pPr>
        <w:pStyle w:val="NoSpacing"/>
        <w:numPr>
          <w:ilvl w:val="0"/>
          <w:numId w:val="17"/>
        </w:numPr>
        <w:tabs>
          <w:tab w:val="left" w:pos="346"/>
        </w:tabs>
        <w:rPr>
          <w:rFonts w:ascii="Times New Roman" w:hAnsi="Times New Roman"/>
          <w:color w:val="000000"/>
        </w:rPr>
      </w:pPr>
      <w:r>
        <w:rPr>
          <w:rFonts w:ascii="Times New Roman" w:hAnsi="Times New Roman"/>
          <w:color w:val="000000"/>
        </w:rPr>
        <w:t xml:space="preserve">the names and contact information of officers  </w:t>
      </w:r>
    </w:p>
    <w:p w14:paraId="3CC8BC92" w14:textId="77777777" w:rsidR="00886192" w:rsidRDefault="00B253EC">
      <w:pPr>
        <w:pStyle w:val="NoSpacing"/>
        <w:tabs>
          <w:tab w:val="left" w:pos="346"/>
        </w:tabs>
        <w:rPr>
          <w:rFonts w:ascii="Times New Roman" w:hAnsi="Times New Roman"/>
          <w:color w:val="000000"/>
        </w:rPr>
      </w:pPr>
      <w:r>
        <w:rPr>
          <w:rFonts w:ascii="Times New Roman" w:hAnsi="Times New Roman"/>
          <w:i/>
          <w:color w:val="000000"/>
        </w:rPr>
        <w:tab/>
        <w:t>e</w:t>
      </w:r>
      <w:r>
        <w:rPr>
          <w:rFonts w:ascii="Times New Roman" w:hAnsi="Times New Roman"/>
          <w:color w:val="000000"/>
        </w:rPr>
        <w:t>. If business is conducted under an assumed name, the report shall show the names and contact information of all owners in addition to the other information required.</w:t>
      </w:r>
    </w:p>
    <w:p w14:paraId="7BF6F6C4" w14:textId="77777777" w:rsidR="00886192" w:rsidRDefault="00B253EC">
      <w:pPr>
        <w:widowControl w:val="0"/>
        <w:tabs>
          <w:tab w:val="left" w:pos="346"/>
        </w:tabs>
        <w:spacing w:after="0" w:line="250" w:lineRule="atLeast"/>
        <w:rPr>
          <w:rFonts w:ascii="Times New Roman" w:hAnsi="Times New Roman"/>
        </w:rPr>
      </w:pPr>
      <w:r>
        <w:rPr>
          <w:rFonts w:ascii="Times New Roman" w:eastAsia="Times New Roman" w:hAnsi="Times New Roman"/>
          <w:b/>
          <w:color w:val="000000"/>
        </w:rPr>
        <w:tab/>
        <w:t>17.4(2)</w:t>
      </w:r>
      <w:r>
        <w:rPr>
          <w:rFonts w:ascii="Times New Roman" w:eastAsia="Times New Roman" w:hAnsi="Times New Roman"/>
          <w:color w:val="000000"/>
        </w:rPr>
        <w:t xml:space="preserve"> Immediately after any change of facts stated in the report filed, a supplementary report shall be filed with the department with updated information.</w:t>
      </w:r>
    </w:p>
    <w:p w14:paraId="4C65B337" w14:textId="77777777" w:rsidR="00886192" w:rsidRDefault="00B253EC">
      <w:pPr>
        <w:widowControl w:val="0"/>
        <w:spacing w:before="210" w:after="0" w:line="250" w:lineRule="atLeast"/>
        <w:rPr>
          <w:rFonts w:ascii="Times New Roman" w:hAnsi="Times New Roman"/>
        </w:rPr>
      </w:pPr>
      <w:r>
        <w:rPr>
          <w:rFonts w:ascii="Times New Roman" w:eastAsia="Times New Roman" w:hAnsi="Times New Roman"/>
          <w:b/>
          <w:bCs/>
          <w:color w:val="000000"/>
        </w:rPr>
        <w:t xml:space="preserve">561—17.5(458A) Drilling. </w:t>
      </w:r>
      <w:r>
        <w:rPr>
          <w:rFonts w:ascii="Times New Roman" w:eastAsia="Times New Roman" w:hAnsi="Times New Roman"/>
          <w:color w:val="000000"/>
        </w:rPr>
        <w:t>The following rules shall apply to all wells drilled.</w:t>
      </w:r>
    </w:p>
    <w:p w14:paraId="7499221D" w14:textId="77777777" w:rsidR="00886192" w:rsidRDefault="00B253EC">
      <w:pPr>
        <w:widowControl w:val="0"/>
        <w:tabs>
          <w:tab w:val="left" w:pos="340"/>
        </w:tabs>
        <w:spacing w:after="0" w:line="250" w:lineRule="atLeast"/>
        <w:rPr>
          <w:rFonts w:ascii="Times New Roman" w:hAnsi="Times New Roman"/>
        </w:rPr>
      </w:pPr>
      <w:r>
        <w:rPr>
          <w:rFonts w:ascii="Times New Roman" w:eastAsia="Times New Roman" w:hAnsi="Times New Roman"/>
          <w:color w:val="000000"/>
        </w:rPr>
        <w:tab/>
      </w:r>
      <w:r>
        <w:rPr>
          <w:rFonts w:ascii="Times New Roman" w:eastAsia="Times New Roman" w:hAnsi="Times New Roman"/>
          <w:b/>
          <w:bCs/>
          <w:color w:val="000000"/>
        </w:rPr>
        <w:t>17.5(1)</w:t>
      </w:r>
      <w:r>
        <w:rPr>
          <w:rFonts w:ascii="Times New Roman" w:eastAsia="Times New Roman" w:hAnsi="Times New Roman"/>
          <w:color w:val="000000"/>
        </w:rPr>
        <w:t xml:space="preserve"> </w:t>
      </w:r>
      <w:r>
        <w:rPr>
          <w:rFonts w:ascii="Times New Roman" w:eastAsia="Times New Roman" w:hAnsi="Times New Roman"/>
          <w:i/>
          <w:iCs/>
          <w:color w:val="000000"/>
        </w:rPr>
        <w:t>Sealing off strata.</w:t>
      </w:r>
      <w:r>
        <w:rPr>
          <w:rFonts w:ascii="Times New Roman" w:eastAsia="Times New Roman" w:hAnsi="Times New Roman"/>
          <w:color w:val="000000"/>
        </w:rPr>
        <w:t xml:space="preserve"> During the drilling of any well for production of or exploration for oil, gas, or metallic minerals, a</w:t>
      </w:r>
      <w:r>
        <w:rPr>
          <w:rFonts w:ascii="Times New Roman" w:hAnsi="Times New Roman"/>
          <w:color w:val="000000"/>
        </w:rPr>
        <w:t>ll oil, gas, and water strata above and below the producing horizon shall be sealed or separated where necessary in order to prevent their contents from passing into other strata.</w:t>
      </w:r>
    </w:p>
    <w:p w14:paraId="31BEAA46" w14:textId="77777777" w:rsidR="00886192" w:rsidRDefault="00B253EC">
      <w:pPr>
        <w:widowControl w:val="0"/>
        <w:tabs>
          <w:tab w:val="left" w:pos="346"/>
        </w:tabs>
        <w:spacing w:after="0" w:line="250" w:lineRule="atLeast"/>
        <w:rPr>
          <w:rFonts w:ascii="Times New Roman" w:hAnsi="Times New Roman"/>
        </w:rPr>
      </w:pPr>
      <w:r>
        <w:rPr>
          <w:rFonts w:ascii="Times New Roman" w:hAnsi="Times New Roman"/>
          <w:color w:val="000000"/>
        </w:rPr>
        <w:tab/>
      </w:r>
      <w:r>
        <w:rPr>
          <w:rFonts w:ascii="Times New Roman" w:hAnsi="Times New Roman"/>
          <w:i/>
          <w:color w:val="000000"/>
        </w:rPr>
        <w:t>a</w:t>
      </w:r>
      <w:r>
        <w:rPr>
          <w:rFonts w:ascii="Times New Roman" w:hAnsi="Times New Roman"/>
          <w:color w:val="000000"/>
        </w:rPr>
        <w:t>. All fresh waters and waters of present or probable value for domestic, public, commercial or livestock purposes shall be confined to their respective strata and shall be adequately protected by methods approved by the department. Special precautions shall be taken in drilling and abandoning wells to guard against any loss of artesian water from the strata in which it occurs, and the contamination of artesian water by objectionable water, oil, or gas.</w:t>
      </w:r>
    </w:p>
    <w:p w14:paraId="7A96FD18" w14:textId="77777777" w:rsidR="00886192" w:rsidRDefault="00B253EC">
      <w:pPr>
        <w:widowControl w:val="0"/>
        <w:tabs>
          <w:tab w:val="left" w:pos="346"/>
        </w:tabs>
        <w:spacing w:after="0" w:line="250" w:lineRule="atLeast"/>
        <w:rPr>
          <w:rFonts w:ascii="Times New Roman" w:hAnsi="Times New Roman"/>
        </w:rPr>
      </w:pPr>
      <w:r>
        <w:rPr>
          <w:rFonts w:ascii="Times New Roman" w:hAnsi="Times New Roman"/>
          <w:color w:val="000000"/>
        </w:rPr>
        <w:tab/>
      </w:r>
      <w:r>
        <w:rPr>
          <w:rFonts w:ascii="Times New Roman" w:hAnsi="Times New Roman"/>
          <w:i/>
          <w:color w:val="000000"/>
        </w:rPr>
        <w:t>b</w:t>
      </w:r>
      <w:r>
        <w:rPr>
          <w:rFonts w:ascii="Times New Roman" w:hAnsi="Times New Roman"/>
          <w:color w:val="000000"/>
        </w:rPr>
        <w:t>. All water shall be shut off and excluded from the various oil and gas bearing strata which are penetrated. Water shutoffs shall be made by cementing casing with or without the use of mud-laden fluid. Alternative methods shall be approved on a case – by- case basis by the department.</w:t>
      </w:r>
    </w:p>
    <w:p w14:paraId="0D786E5E"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17.5(2)</w:t>
      </w:r>
      <w:r>
        <w:rPr>
          <w:rFonts w:ascii="Times New Roman" w:hAnsi="Times New Roman"/>
          <w:color w:val="000000"/>
        </w:rPr>
        <w:t xml:space="preserve"> </w:t>
      </w:r>
      <w:r>
        <w:rPr>
          <w:rFonts w:ascii="Times New Roman" w:hAnsi="Times New Roman"/>
          <w:i/>
          <w:iCs/>
          <w:color w:val="000000"/>
        </w:rPr>
        <w:t>Casing and tubing requirements.</w:t>
      </w:r>
      <w:r>
        <w:rPr>
          <w:rFonts w:ascii="Times New Roman" w:hAnsi="Times New Roman"/>
          <w:color w:val="000000"/>
        </w:rPr>
        <w:t xml:space="preserve"> All wells drilled for oil, gas or production of metallic minerals shall be completed with strings of casing which shall be properly cemented at </w:t>
      </w:r>
      <w:r>
        <w:rPr>
          <w:rFonts w:ascii="Times New Roman" w:hAnsi="Times New Roman"/>
          <w:color w:val="000000"/>
        </w:rPr>
        <w:lastRenderedPageBreak/>
        <w:t>sufficient depths to protect all water, oil, or gas bearing strata.</w:t>
      </w:r>
    </w:p>
    <w:p w14:paraId="602ECE4F" w14:textId="77777777" w:rsidR="00886192" w:rsidRDefault="00B253EC">
      <w:pPr>
        <w:widowControl w:val="0"/>
        <w:tabs>
          <w:tab w:val="left" w:pos="346"/>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color w:val="000000"/>
        </w:rPr>
        <w:t>a</w:t>
      </w:r>
      <w:r>
        <w:rPr>
          <w:rFonts w:ascii="Times New Roman" w:hAnsi="Times New Roman"/>
          <w:color w:val="000000"/>
        </w:rPr>
        <w:t xml:space="preserve">. Sufficient cement shall be used on surface to fill the annular space back of the casing to the bottom of the cellar or to the surface of the ground. </w:t>
      </w:r>
    </w:p>
    <w:p w14:paraId="7EAD9572" w14:textId="77777777" w:rsidR="00886192" w:rsidRDefault="00B253EC">
      <w:pPr>
        <w:widowControl w:val="0"/>
        <w:tabs>
          <w:tab w:val="left" w:pos="346"/>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color w:val="000000"/>
        </w:rPr>
        <w:t>b</w:t>
      </w:r>
      <w:r>
        <w:rPr>
          <w:rFonts w:ascii="Times New Roman" w:hAnsi="Times New Roman"/>
          <w:color w:val="000000"/>
        </w:rPr>
        <w:t>. All strings of casing shall stand cemented under pressure for at least 12 hours before drilling plug or initiating tests. The term “under pressure” as used in this sub-rule will be complied with if one float valve is used or if pressure is otherwise held.</w:t>
      </w:r>
    </w:p>
    <w:p w14:paraId="3419618B" w14:textId="77777777" w:rsidR="00886192" w:rsidRDefault="00B253EC">
      <w:pPr>
        <w:widowControl w:val="0"/>
        <w:tabs>
          <w:tab w:val="left" w:pos="346"/>
        </w:tabs>
        <w:spacing w:after="0" w:line="250" w:lineRule="atLeast"/>
        <w:rPr>
          <w:rFonts w:ascii="Times New Roman" w:hAnsi="Times New Roman"/>
        </w:rPr>
      </w:pPr>
      <w:r>
        <w:rPr>
          <w:rFonts w:ascii="Times New Roman" w:hAnsi="Times New Roman"/>
          <w:color w:val="000000"/>
        </w:rPr>
        <w:tab/>
      </w:r>
      <w:r>
        <w:rPr>
          <w:rFonts w:ascii="Times New Roman" w:hAnsi="Times New Roman"/>
          <w:i/>
          <w:color w:val="000000"/>
        </w:rPr>
        <w:t>c.</w:t>
      </w:r>
      <w:r>
        <w:rPr>
          <w:rFonts w:ascii="Times New Roman" w:hAnsi="Times New Roman"/>
          <w:color w:val="000000"/>
        </w:rPr>
        <w:t xml:space="preserve"> Cementing shall be by the pump and plug method, or other method approved by the department.</w:t>
      </w:r>
    </w:p>
    <w:p w14:paraId="4CBFE484" w14:textId="77777777" w:rsidR="00886192" w:rsidRDefault="00B253EC">
      <w:pPr>
        <w:widowControl w:val="0"/>
        <w:tabs>
          <w:tab w:val="left" w:pos="346"/>
        </w:tabs>
        <w:spacing w:after="0" w:line="250" w:lineRule="atLeast"/>
        <w:rPr>
          <w:rFonts w:ascii="Times New Roman" w:hAnsi="Times New Roman"/>
        </w:rPr>
      </w:pPr>
      <w:r>
        <w:rPr>
          <w:rFonts w:ascii="Times New Roman" w:hAnsi="Times New Roman"/>
          <w:color w:val="000000"/>
        </w:rPr>
        <w:tab/>
      </w:r>
      <w:r>
        <w:rPr>
          <w:rFonts w:ascii="Times New Roman" w:hAnsi="Times New Roman"/>
          <w:i/>
          <w:color w:val="000000"/>
        </w:rPr>
        <w:t>d</w:t>
      </w:r>
      <w:r>
        <w:rPr>
          <w:rFonts w:ascii="Times New Roman" w:hAnsi="Times New Roman"/>
          <w:color w:val="000000"/>
        </w:rPr>
        <w:t>. All flowing wells shall be tubed. The tubing shall be set as near the bottom as practicable, but tubing perforations shall not be above the top of pay unless authorized by the department.</w:t>
      </w:r>
    </w:p>
    <w:p w14:paraId="78AE7FAE"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17.5(3)</w:t>
      </w:r>
      <w:r>
        <w:rPr>
          <w:rFonts w:ascii="Times New Roman" w:hAnsi="Times New Roman"/>
          <w:color w:val="000000"/>
        </w:rPr>
        <w:t xml:space="preserve"> </w:t>
      </w:r>
      <w:r>
        <w:rPr>
          <w:rFonts w:ascii="Times New Roman" w:hAnsi="Times New Roman"/>
          <w:i/>
          <w:iCs/>
          <w:color w:val="000000"/>
        </w:rPr>
        <w:t>Defective casing or cementing.</w:t>
      </w:r>
      <w:r>
        <w:rPr>
          <w:rFonts w:ascii="Times New Roman" w:hAnsi="Times New Roman"/>
          <w:color w:val="000000"/>
        </w:rPr>
        <w:t xml:space="preserve"> In any well that appears to have defective, faultily cemented, or corroded casing which will permit or may create underground waste, the operator shall use the appropriate method and means to eliminate underground waste. If waste cannot be eliminated, the well shall be properly plugged and abandoned.</w:t>
      </w:r>
    </w:p>
    <w:p w14:paraId="59652D59"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17.5(4)</w:t>
      </w:r>
      <w:r>
        <w:rPr>
          <w:rFonts w:ascii="Times New Roman" w:hAnsi="Times New Roman"/>
          <w:color w:val="000000"/>
        </w:rPr>
        <w:t xml:space="preserve"> </w:t>
      </w:r>
      <w:r>
        <w:rPr>
          <w:rFonts w:ascii="Times New Roman" w:hAnsi="Times New Roman"/>
          <w:i/>
          <w:iCs/>
          <w:color w:val="000000"/>
        </w:rPr>
        <w:t>Blowout prevention.</w:t>
      </w:r>
      <w:r>
        <w:rPr>
          <w:rFonts w:ascii="Times New Roman" w:hAnsi="Times New Roman"/>
          <w:color w:val="000000"/>
        </w:rPr>
        <w:t xml:space="preserve"> In all drilling operations, proper and necessary precautions shall be taken for keeping the well under control, including the use of a blowout preventer and high-pressure fittings attached to properly cemented casing strings, where indicated by geologic conditions.</w:t>
      </w:r>
    </w:p>
    <w:p w14:paraId="198981FB"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17.5(5)</w:t>
      </w:r>
      <w:r>
        <w:rPr>
          <w:rFonts w:ascii="Times New Roman" w:hAnsi="Times New Roman"/>
          <w:color w:val="000000"/>
        </w:rPr>
        <w:t xml:space="preserve"> </w:t>
      </w:r>
      <w:r>
        <w:rPr>
          <w:rFonts w:ascii="Times New Roman" w:hAnsi="Times New Roman"/>
          <w:i/>
          <w:iCs/>
          <w:color w:val="000000"/>
        </w:rPr>
        <w:t>Pulling outside string of casing.</w:t>
      </w:r>
      <w:r>
        <w:rPr>
          <w:rFonts w:ascii="Times New Roman" w:hAnsi="Times New Roman"/>
          <w:color w:val="000000"/>
        </w:rPr>
        <w:t xml:space="preserve"> In pulling outside strings of casing from any oil or gas well, the space outside the casing left in the hole shall be kept and left full of mud-laden fluid or cement of adequate specific gravity to seal off all fresh and salt water strata and any strata bearing oil or gas not producing. No casing shall be removed without the prior approval of the department.</w:t>
      </w:r>
    </w:p>
    <w:p w14:paraId="4B4C3B12"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b/>
          <w:bCs/>
          <w:color w:val="000000"/>
        </w:rPr>
        <w:t>17.5(6)</w:t>
      </w:r>
      <w:r>
        <w:rPr>
          <w:rFonts w:ascii="Times New Roman" w:hAnsi="Times New Roman"/>
          <w:color w:val="000000"/>
        </w:rPr>
        <w:t xml:space="preserve"> </w:t>
      </w:r>
      <w:r>
        <w:rPr>
          <w:rFonts w:ascii="Times New Roman" w:hAnsi="Times New Roman"/>
          <w:i/>
          <w:iCs/>
          <w:color w:val="000000"/>
        </w:rPr>
        <w:t>Safety rules.</w:t>
      </w:r>
      <w:r>
        <w:rPr>
          <w:rFonts w:ascii="Times New Roman" w:hAnsi="Times New Roman"/>
          <w:color w:val="000000"/>
        </w:rPr>
        <w:t xml:space="preserve"> </w:t>
      </w:r>
    </w:p>
    <w:p w14:paraId="468306EB"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iCs/>
          <w:color w:val="000000"/>
        </w:rPr>
        <w:t>a</w:t>
      </w:r>
      <w:r>
        <w:rPr>
          <w:rFonts w:ascii="Times New Roman" w:hAnsi="Times New Roman"/>
          <w:color w:val="000000"/>
        </w:rPr>
        <w:t xml:space="preserve">. All oil wells shall be cleaned into a pit or tank, not less than 40 feet from the derrick floor and 150 feet from any fire hazard. </w:t>
      </w:r>
    </w:p>
    <w:p w14:paraId="2BAD35FF"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iCs/>
          <w:color w:val="000000"/>
        </w:rPr>
        <w:t>b</w:t>
      </w:r>
      <w:r>
        <w:rPr>
          <w:rFonts w:ascii="Times New Roman" w:hAnsi="Times New Roman"/>
          <w:color w:val="000000"/>
        </w:rPr>
        <w:t xml:space="preserve">. All flowing oil wells must be produced through an approved oil and gas separator or emulsion treater of ample capacity and in good working order. </w:t>
      </w:r>
    </w:p>
    <w:p w14:paraId="2EFD3C33"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iCs/>
          <w:color w:val="000000"/>
        </w:rPr>
        <w:t>c.</w:t>
      </w:r>
      <w:r>
        <w:rPr>
          <w:rFonts w:ascii="Times New Roman" w:hAnsi="Times New Roman"/>
          <w:color w:val="000000"/>
        </w:rPr>
        <w:t xml:space="preserve"> No boiler or portable electric lighting generator shall be placed or remain nearer than 150 feet from any producing well or oil tank. </w:t>
      </w:r>
    </w:p>
    <w:p w14:paraId="43FB2BB9"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iCs/>
          <w:color w:val="000000"/>
        </w:rPr>
        <w:t xml:space="preserve">d. </w:t>
      </w:r>
      <w:r>
        <w:rPr>
          <w:rFonts w:ascii="Times New Roman" w:hAnsi="Times New Roman"/>
          <w:color w:val="000000"/>
        </w:rPr>
        <w:t xml:space="preserve">Any debris that might constitute a fire hazard shall be removed to a distance of at least 150 feet from the vicinity of wells and tanks. All waste shall be disposed of in such manner as to avoid creating a fire hazard and to comply with the rules of the environmental protection commission. </w:t>
      </w:r>
    </w:p>
    <w:p w14:paraId="15C91EB8"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iCs/>
          <w:color w:val="000000"/>
        </w:rPr>
        <w:t>e</w:t>
      </w:r>
      <w:r>
        <w:rPr>
          <w:rFonts w:ascii="Times New Roman" w:hAnsi="Times New Roman"/>
          <w:color w:val="000000"/>
        </w:rPr>
        <w:t xml:space="preserve">. The drilling fluid level shall be maintained continuously at a height sufficient to control subsurface pressures. </w:t>
      </w:r>
    </w:p>
    <w:p w14:paraId="5FAC2965"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f. </w:t>
      </w:r>
      <w:r>
        <w:rPr>
          <w:rFonts w:ascii="Times New Roman" w:hAnsi="Times New Roman"/>
          <w:color w:val="000000"/>
        </w:rPr>
        <w:t>During the course of drilling, blowout preventers shall be tested at least once each 24-hour period, and results of the test shall be noted in the driller’s record.</w:t>
      </w:r>
    </w:p>
    <w:p w14:paraId="6ABCFC81"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b/>
          <w:bCs/>
          <w:color w:val="000000"/>
        </w:rPr>
        <w:t>17.5(7)</w:t>
      </w:r>
      <w:r>
        <w:rPr>
          <w:rFonts w:ascii="Times New Roman" w:hAnsi="Times New Roman"/>
          <w:color w:val="000000"/>
        </w:rPr>
        <w:t xml:space="preserve"> </w:t>
      </w:r>
      <w:r>
        <w:rPr>
          <w:rFonts w:ascii="Times New Roman" w:hAnsi="Times New Roman"/>
          <w:i/>
          <w:iCs/>
          <w:color w:val="000000"/>
        </w:rPr>
        <w:t>Preservation of cores and samples.</w:t>
      </w:r>
      <w:r>
        <w:rPr>
          <w:rFonts w:ascii="Times New Roman" w:hAnsi="Times New Roman"/>
          <w:color w:val="000000"/>
        </w:rPr>
        <w:t xml:space="preserve"> </w:t>
      </w:r>
    </w:p>
    <w:p w14:paraId="6F2FC185"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color w:val="000000"/>
        </w:rPr>
        <w:t>a.</w:t>
      </w:r>
      <w:r>
        <w:rPr>
          <w:rFonts w:ascii="Times New Roman" w:hAnsi="Times New Roman"/>
          <w:color w:val="000000"/>
        </w:rPr>
        <w:t xml:space="preserve"> Sample cuttings shall be taken at 5-foot intervals and at each change of formation or member, if less than 5 feet thick, in all wells drilled for oil, gas, or metallic mineral exploration or production, or casinghead gas, in the state of Iowa, unless a geophysical log is to be taken for the entire depth of the well. </w:t>
      </w:r>
    </w:p>
    <w:p w14:paraId="161FF14C" w14:textId="28377FAF"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i/>
          <w:color w:val="000000"/>
        </w:rPr>
        <w:t>b</w:t>
      </w:r>
      <w:r>
        <w:rPr>
          <w:rFonts w:ascii="Times New Roman" w:hAnsi="Times New Roman"/>
          <w:color w:val="000000"/>
        </w:rPr>
        <w:t>. Where a geophysical log is to be taken for the entire depth of the well, sample cuttings shall be taken at 10-foot intervals and at each formation or member change if less than 10 feet thick. The department may grant a variance from the 10-foot sample interval under special conditions. Each sample shall be carefully identified as to well name and depth of sample, and all samples shall be shipped at the operator’s expense to the Iowa geological survey</w:t>
      </w:r>
      <w:r w:rsidR="00D3120A">
        <w:rPr>
          <w:rFonts w:ascii="Times New Roman" w:hAnsi="Times New Roman"/>
          <w:color w:val="000000"/>
        </w:rPr>
        <w:t xml:space="preserve"> within six months of well completion</w:t>
      </w:r>
      <w:r>
        <w:rPr>
          <w:rFonts w:ascii="Times New Roman" w:hAnsi="Times New Roman"/>
          <w:color w:val="000000"/>
        </w:rPr>
        <w:t>.</w:t>
      </w:r>
    </w:p>
    <w:p w14:paraId="6278AC53" w14:textId="0E68A0DF"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i/>
          <w:color w:val="000000"/>
        </w:rPr>
        <w:t>c</w:t>
      </w:r>
      <w:r>
        <w:rPr>
          <w:rFonts w:ascii="Times New Roman" w:hAnsi="Times New Roman"/>
          <w:color w:val="000000"/>
        </w:rPr>
        <w:t xml:space="preserve">. The operator of any well drilled as provided in the previous paragraph shall, during the </w:t>
      </w:r>
      <w:r>
        <w:rPr>
          <w:rFonts w:ascii="Times New Roman" w:hAnsi="Times New Roman"/>
          <w:color w:val="000000"/>
        </w:rPr>
        <w:lastRenderedPageBreak/>
        <w:t>drilling of, or immediately following the completion of, any given well, advise the department of all intervals that are to be cored, or have been cored. The cores shall be preserved and forwarded to the Iowa geological survey at the operator’s expense.</w:t>
      </w:r>
    </w:p>
    <w:p w14:paraId="4A77E370" w14:textId="4046E258"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i/>
          <w:color w:val="000000"/>
        </w:rPr>
        <w:t>d</w:t>
      </w:r>
      <w:r>
        <w:rPr>
          <w:rFonts w:ascii="Times New Roman" w:hAnsi="Times New Roman"/>
          <w:color w:val="000000"/>
        </w:rPr>
        <w:t>. This rule shall not be construed as prohibiting the operator from taking samples of the core for identification and tests pertaining to oil and gas or metallic minerals. In the event that it is necessary for the operator to utilize all or any portion of the core to the extent that representative samples, sufficiently large to analyze, are not available for the state, the operator shall furnish the Iowa geological survey with the results of identification or testing procedures.</w:t>
      </w:r>
    </w:p>
    <w:p w14:paraId="745D201E" w14:textId="0398585C"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17.5(8)</w:t>
      </w:r>
      <w:r>
        <w:rPr>
          <w:rFonts w:ascii="Times New Roman" w:hAnsi="Times New Roman"/>
          <w:color w:val="000000"/>
        </w:rPr>
        <w:t xml:space="preserve"> </w:t>
      </w:r>
      <w:r>
        <w:rPr>
          <w:rFonts w:ascii="Times New Roman" w:hAnsi="Times New Roman"/>
          <w:i/>
          <w:iCs/>
          <w:color w:val="000000"/>
        </w:rPr>
        <w:t>Well completion or recompletion report and well log.</w:t>
      </w:r>
      <w:r>
        <w:rPr>
          <w:rFonts w:ascii="Times New Roman" w:hAnsi="Times New Roman"/>
          <w:color w:val="000000"/>
        </w:rPr>
        <w:t xml:space="preserve"> Within ten days after completion of a well drilled for oil or gas or production of metallic minerals, or casinghead gas, the operator or the operator’s agent shall file with the department a complete log or record of the well, duly signed, on forms prescribed by the department. This record shall be filed even though samples of the drill cuttings have been taken and preserved for subsequent delivery to the Iowa geological survey. The logs o</w:t>
      </w:r>
      <w:r w:rsidR="00340C2E">
        <w:rPr>
          <w:rFonts w:ascii="Times New Roman" w:hAnsi="Times New Roman"/>
          <w:color w:val="000000"/>
        </w:rPr>
        <w:t>f</w:t>
      </w:r>
      <w:r>
        <w:rPr>
          <w:rFonts w:ascii="Times New Roman" w:hAnsi="Times New Roman"/>
          <w:color w:val="000000"/>
        </w:rPr>
        <w:t xml:space="preserve"> the wells shall be forwarded to the department and shall be confidential for a period of six months when so requested by the operator in writing.</w:t>
      </w:r>
    </w:p>
    <w:p w14:paraId="33A61656" w14:textId="77777777" w:rsidR="00886192" w:rsidRDefault="00B253EC">
      <w:pPr>
        <w:widowControl w:val="0"/>
        <w:spacing w:after="0" w:line="250" w:lineRule="atLeast"/>
        <w:ind w:firstLine="340"/>
        <w:rPr>
          <w:rFonts w:ascii="Times New Roman" w:hAnsi="Times New Roman"/>
        </w:rPr>
      </w:pPr>
      <w:r>
        <w:rPr>
          <w:rFonts w:ascii="Times New Roman" w:hAnsi="Times New Roman"/>
          <w:color w:val="000000"/>
        </w:rPr>
        <w:t>A proper log for any well shall include all normally recorded information on the following:</w:t>
      </w:r>
    </w:p>
    <w:p w14:paraId="05B3A967"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a. </w:t>
      </w:r>
      <w:r>
        <w:rPr>
          <w:rFonts w:ascii="Times New Roman" w:hAnsi="Times New Roman"/>
          <w:color w:val="000000"/>
        </w:rPr>
        <w:tab/>
        <w:t>Depth to and thickness of water-bearing beds, including, where measured, the static water level and volume of such water.</w:t>
      </w:r>
    </w:p>
    <w:p w14:paraId="587684D2"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b. </w:t>
      </w:r>
      <w:r>
        <w:rPr>
          <w:rFonts w:ascii="Times New Roman" w:hAnsi="Times New Roman"/>
          <w:color w:val="000000"/>
        </w:rPr>
        <w:tab/>
        <w:t>Lithology of formations penetrated, including color, hardness, and character of the rock, and particularly showing the position and thickness of coal beds and deposits of mineral materials of economic value.</w:t>
      </w:r>
    </w:p>
    <w:p w14:paraId="55D2532A"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c. </w:t>
      </w:r>
      <w:r>
        <w:rPr>
          <w:rFonts w:ascii="Times New Roman" w:hAnsi="Times New Roman"/>
          <w:color w:val="000000"/>
        </w:rPr>
        <w:tab/>
        <w:t>Any caverns, large voids, losses of circulation, and sudden appreciable changes in water level.</w:t>
      </w:r>
    </w:p>
    <w:p w14:paraId="00CD5B29"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d. </w:t>
      </w:r>
      <w:r>
        <w:rPr>
          <w:rFonts w:ascii="Times New Roman" w:hAnsi="Times New Roman"/>
          <w:color w:val="000000"/>
        </w:rPr>
        <w:tab/>
        <w:t>A record of all oil, gas, and highly mineralized water encountered, including fill-up, volumes, and pressures.</w:t>
      </w:r>
    </w:p>
    <w:p w14:paraId="612EF2C2"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e. </w:t>
      </w:r>
      <w:r>
        <w:rPr>
          <w:rFonts w:ascii="Times New Roman" w:hAnsi="Times New Roman"/>
          <w:color w:val="000000"/>
        </w:rPr>
        <w:tab/>
        <w:t>A record of all casing and liner used, including the size, weight, amount, and depth set, the amount of cement used on each casing string, and the amount of casing stripped from the hole on completion or abandonment of the well.</w:t>
      </w:r>
    </w:p>
    <w:p w14:paraId="6123E587"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f. </w:t>
      </w:r>
      <w:r>
        <w:rPr>
          <w:rFonts w:ascii="Times New Roman" w:hAnsi="Times New Roman"/>
          <w:color w:val="000000"/>
        </w:rPr>
        <w:tab/>
        <w:t>Data on drill stem tests.</w:t>
      </w:r>
    </w:p>
    <w:p w14:paraId="3929444F"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g. </w:t>
      </w:r>
      <w:r>
        <w:rPr>
          <w:rFonts w:ascii="Times New Roman" w:hAnsi="Times New Roman"/>
          <w:color w:val="000000"/>
        </w:rPr>
        <w:tab/>
        <w:t>Generalized description of any core taken during drilling.</w:t>
      </w:r>
    </w:p>
    <w:p w14:paraId="7F2E637C"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h. </w:t>
      </w:r>
      <w:r>
        <w:rPr>
          <w:rFonts w:ascii="Times New Roman" w:hAnsi="Times New Roman"/>
          <w:color w:val="000000"/>
        </w:rPr>
        <w:tab/>
        <w:t>Data on perforating, acidizing, fracturing, shooting, and testing.</w:t>
      </w:r>
    </w:p>
    <w:p w14:paraId="31AB959E"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i. </w:t>
      </w:r>
      <w:r>
        <w:rPr>
          <w:rFonts w:ascii="Times New Roman" w:hAnsi="Times New Roman"/>
          <w:color w:val="000000"/>
        </w:rPr>
        <w:tab/>
        <w:t>Data on bridge plugs set, make and type of plug, depth set, whether left in place or removed, and details of plug back operation below the bridge.</w:t>
      </w:r>
    </w:p>
    <w:p w14:paraId="1E9794C2" w14:textId="77777777" w:rsidR="00886192" w:rsidRDefault="00B253EC">
      <w:pPr>
        <w:widowControl w:val="0"/>
        <w:tabs>
          <w:tab w:val="left" w:pos="340"/>
          <w:tab w:val="left" w:pos="680"/>
        </w:tabs>
        <w:spacing w:after="0" w:line="250" w:lineRule="atLeast"/>
        <w:rPr>
          <w:rFonts w:ascii="Times New Roman" w:hAnsi="Times New Roman"/>
        </w:rPr>
      </w:pPr>
      <w:r>
        <w:rPr>
          <w:rFonts w:ascii="Times New Roman" w:hAnsi="Times New Roman"/>
          <w:color w:val="000000"/>
        </w:rPr>
        <w:tab/>
      </w:r>
      <w:r>
        <w:rPr>
          <w:rFonts w:ascii="Times New Roman" w:hAnsi="Times New Roman"/>
          <w:i/>
          <w:iCs/>
          <w:color w:val="000000"/>
        </w:rPr>
        <w:t xml:space="preserve">j. </w:t>
      </w:r>
      <w:r>
        <w:rPr>
          <w:rFonts w:ascii="Times New Roman" w:hAnsi="Times New Roman"/>
          <w:color w:val="000000"/>
        </w:rPr>
        <w:tab/>
        <w:t>Electrical or other geophysical logging.</w:t>
      </w:r>
    </w:p>
    <w:p w14:paraId="38329F75"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b/>
          <w:bCs/>
          <w:color w:val="000000"/>
        </w:rPr>
        <w:t>17.5(9)</w:t>
      </w:r>
      <w:r>
        <w:rPr>
          <w:rFonts w:ascii="Times New Roman" w:hAnsi="Times New Roman"/>
          <w:color w:val="000000"/>
        </w:rPr>
        <w:t xml:space="preserve"> </w:t>
      </w:r>
      <w:r>
        <w:rPr>
          <w:rFonts w:ascii="Times New Roman" w:hAnsi="Times New Roman"/>
          <w:i/>
          <w:iCs/>
          <w:color w:val="000000"/>
        </w:rPr>
        <w:t>Stratigraphic test wells.</w:t>
      </w:r>
      <w:r>
        <w:rPr>
          <w:rFonts w:ascii="Times New Roman" w:hAnsi="Times New Roman"/>
          <w:color w:val="000000"/>
        </w:rPr>
        <w:t xml:space="preserve"> </w:t>
      </w:r>
    </w:p>
    <w:p w14:paraId="091C2233" w14:textId="77777777"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i/>
          <w:iCs/>
          <w:color w:val="000000"/>
        </w:rPr>
        <w:t>a</w:t>
      </w:r>
      <w:r>
        <w:rPr>
          <w:rFonts w:ascii="Times New Roman" w:hAnsi="Times New Roman"/>
          <w:color w:val="000000"/>
        </w:rPr>
        <w:t xml:space="preserve">. All stratigraphic test wells shall be plugged in accordance with the provisions of rule </w:t>
      </w:r>
      <w:r>
        <w:rPr>
          <w:rFonts w:ascii="Times New Roman" w:hAnsi="Times New Roman"/>
        </w:rPr>
        <w:t>561-17.13</w:t>
      </w:r>
      <w:r>
        <w:rPr>
          <w:rFonts w:ascii="Times New Roman" w:hAnsi="Times New Roman"/>
          <w:color w:val="000000"/>
        </w:rPr>
        <w:t>(458A).</w:t>
      </w:r>
    </w:p>
    <w:p w14:paraId="1758B813" w14:textId="77777777"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b</w:t>
      </w:r>
      <w:r>
        <w:rPr>
          <w:rFonts w:ascii="Times New Roman" w:hAnsi="Times New Roman"/>
          <w:color w:val="000000"/>
        </w:rPr>
        <w:t xml:space="preserve">. Lithologic samples must be collected during the drilling of all stratigraphic test wells in accordance with the provisions of </w:t>
      </w:r>
      <w:hyperlink r:id="rId10" w:tooltip="https://www.legis.iowa.gov/docs/iac/rule/561.17.6.pdf" w:history="1">
        <w:r>
          <w:rPr>
            <w:rFonts w:ascii="Times New Roman" w:hAnsi="Times New Roman"/>
            <w:color w:val="000000"/>
          </w:rPr>
          <w:t>subrule 17.5(7)</w:t>
        </w:r>
      </w:hyperlink>
      <w:r>
        <w:rPr>
          <w:rFonts w:ascii="Times New Roman" w:hAnsi="Times New Roman"/>
          <w:color w:val="000000"/>
        </w:rPr>
        <w:t>.</w:t>
      </w:r>
    </w:p>
    <w:p w14:paraId="419A778F" w14:textId="57FBF402" w:rsidR="00886192" w:rsidRDefault="00B253EC">
      <w:pPr>
        <w:widowControl w:val="0"/>
        <w:spacing w:after="0" w:line="250" w:lineRule="atLeast"/>
        <w:ind w:firstLine="340"/>
        <w:rPr>
          <w:rFonts w:ascii="Times New Roman" w:hAnsi="Times New Roman"/>
        </w:rPr>
      </w:pPr>
      <w:r>
        <w:rPr>
          <w:rFonts w:ascii="Times New Roman" w:hAnsi="Times New Roman"/>
          <w:i/>
          <w:iCs/>
          <w:color w:val="000000"/>
        </w:rPr>
        <w:t>c.</w:t>
      </w:r>
      <w:r>
        <w:rPr>
          <w:rFonts w:ascii="Times New Roman" w:hAnsi="Times New Roman"/>
          <w:color w:val="000000"/>
        </w:rPr>
        <w:t xml:space="preserve"> All records, samples, and logs, including mechanical logs, required under this rule must be filed with the Iowa geological survey six months after completion of the program set forth in the original application. If the company so requests in writing, these records, samples, and logs shall be kept confidential for an additional year after filing.</w:t>
      </w:r>
    </w:p>
    <w:p w14:paraId="5DE98DCD"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17.5(10)</w:t>
      </w:r>
      <w:r>
        <w:rPr>
          <w:rFonts w:ascii="Times New Roman" w:hAnsi="Times New Roman"/>
          <w:color w:val="000000"/>
        </w:rPr>
        <w:t xml:space="preserve"> </w:t>
      </w:r>
      <w:r>
        <w:rPr>
          <w:rFonts w:ascii="Times New Roman" w:hAnsi="Times New Roman"/>
          <w:i/>
          <w:iCs/>
          <w:color w:val="000000"/>
        </w:rPr>
        <w:t>Wells for storage of liquid petroleum gas.</w:t>
      </w:r>
      <w:r>
        <w:rPr>
          <w:rFonts w:ascii="Times New Roman" w:hAnsi="Times New Roman"/>
          <w:color w:val="000000"/>
        </w:rPr>
        <w:t xml:space="preserve"> Only one fee shall be required for the drilling of wells for the development of each reservoir for the storage of liquid petroleum gas, but an application for a permit to drill shall be filed with the department and a permit issued prior to the drilling of each well. The application for a permit to drill a single well or the first in a series of wells for this purpose shall be accompanied by a complete set of plans for the development of the reservoir and by a plat of the reservoir area with all contemplated wells and the reservoir limits indicated.</w:t>
      </w:r>
    </w:p>
    <w:p w14:paraId="63F1DE0B" w14:textId="77777777" w:rsidR="00886192" w:rsidRDefault="00886192">
      <w:pPr>
        <w:widowControl w:val="0"/>
        <w:tabs>
          <w:tab w:val="left" w:pos="340"/>
        </w:tabs>
        <w:spacing w:after="0" w:line="250" w:lineRule="atLeast"/>
        <w:rPr>
          <w:rFonts w:ascii="Times New Roman" w:hAnsi="Times New Roman"/>
        </w:rPr>
      </w:pPr>
    </w:p>
    <w:p w14:paraId="50E02D67"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b/>
          <w:bCs/>
          <w:color w:val="000000"/>
        </w:rPr>
        <w:lastRenderedPageBreak/>
        <w:t xml:space="preserve">561—17.6(458A) Identification of wells. </w:t>
      </w:r>
      <w:r>
        <w:rPr>
          <w:rFonts w:ascii="Times New Roman" w:hAnsi="Times New Roman"/>
          <w:color w:val="000000"/>
        </w:rPr>
        <w:t>Every well shall be identified by a sign, posted on the derrick or not more than 20 feet from the wellhead. Such signs shall be durable and legible. The wells on each lease or property shall be numbered in nonrepetitive, logical, and distinctive sequence. Each sign shall show the number of the well, the name of the lease (which shall be different or distinctive for each lease), the name of the lessee, owner or operator, the permit number, and the location by quarter, section, township, and range. The signs shall be displayed for each drilling well. when so required by the department.</w:t>
      </w:r>
    </w:p>
    <w:p w14:paraId="433AA75A"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t>561—17.7(458A) Surface equipment.</w:t>
      </w:r>
    </w:p>
    <w:p w14:paraId="3C3306DB" w14:textId="629F9578"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17.7(1)</w:t>
      </w:r>
      <w:r>
        <w:rPr>
          <w:rFonts w:ascii="Times New Roman" w:hAnsi="Times New Roman"/>
          <w:color w:val="000000"/>
        </w:rPr>
        <w:t xml:space="preserve"> </w:t>
      </w:r>
      <w:r>
        <w:rPr>
          <w:rFonts w:ascii="Times New Roman" w:hAnsi="Times New Roman"/>
          <w:i/>
          <w:iCs/>
          <w:color w:val="000000"/>
        </w:rPr>
        <w:t>Meter fittings.</w:t>
      </w:r>
      <w:r>
        <w:rPr>
          <w:rFonts w:ascii="Times New Roman" w:hAnsi="Times New Roman"/>
          <w:color w:val="000000"/>
        </w:rPr>
        <w:t xml:space="preserve"> Meter fittings of adequate size to measure the gas efficiently for the purpose of obtaining gas-oil ratios shall be installed on the gas vent line of every separator or proper connections made for orifice well tester. Wellhead equipment shall be installed and maintained so that static bottom hole pressures may be obtained at any time by the department after notification of the operator. Valves shall be installed so that pressures can be readily obtained on both casing and tubing.</w:t>
      </w:r>
      <w:r w:rsidR="002D4CE1">
        <w:rPr>
          <w:rFonts w:ascii="Times New Roman" w:hAnsi="Times New Roman"/>
          <w:color w:val="000000"/>
        </w:rPr>
        <w:t xml:space="preserve"> This sub rule applies only to gas from hydrocarbon sources</w:t>
      </w:r>
      <w:r w:rsidR="00EF4EBA">
        <w:rPr>
          <w:rFonts w:ascii="Times New Roman" w:hAnsi="Times New Roman"/>
          <w:color w:val="000000"/>
        </w:rPr>
        <w:t>.</w:t>
      </w:r>
      <w:r w:rsidR="002D4CE1">
        <w:rPr>
          <w:rFonts w:ascii="Times New Roman" w:hAnsi="Times New Roman"/>
          <w:color w:val="000000"/>
        </w:rPr>
        <w:t xml:space="preserve"> </w:t>
      </w:r>
    </w:p>
    <w:p w14:paraId="0C9ACD43"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17.7(2)</w:t>
      </w:r>
      <w:r>
        <w:rPr>
          <w:rFonts w:ascii="Times New Roman" w:hAnsi="Times New Roman"/>
          <w:color w:val="000000"/>
        </w:rPr>
        <w:t xml:space="preserve"> </w:t>
      </w:r>
      <w:r>
        <w:rPr>
          <w:rFonts w:ascii="Times New Roman" w:hAnsi="Times New Roman"/>
          <w:i/>
          <w:iCs/>
          <w:color w:val="000000"/>
        </w:rPr>
        <w:t>Chokes or beans.</w:t>
      </w:r>
      <w:r>
        <w:rPr>
          <w:rFonts w:ascii="Times New Roman" w:hAnsi="Times New Roman"/>
          <w:color w:val="000000"/>
        </w:rPr>
        <w:t xml:space="preserve"> All flowing wells shall be equipped with adequate chokes or beans, to properly control the flow of the well.</w:t>
      </w:r>
    </w:p>
    <w:p w14:paraId="29C144AE" w14:textId="64D3F512"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17.7(3)</w:t>
      </w:r>
      <w:r>
        <w:rPr>
          <w:rFonts w:ascii="Times New Roman" w:hAnsi="Times New Roman"/>
          <w:color w:val="000000"/>
        </w:rPr>
        <w:t xml:space="preserve"> </w:t>
      </w:r>
      <w:r>
        <w:rPr>
          <w:rFonts w:ascii="Times New Roman" w:hAnsi="Times New Roman"/>
          <w:i/>
          <w:iCs/>
          <w:color w:val="000000"/>
        </w:rPr>
        <w:t>Oil and gas separators.</w:t>
      </w:r>
      <w:r>
        <w:rPr>
          <w:rFonts w:ascii="Times New Roman" w:hAnsi="Times New Roman"/>
          <w:color w:val="000000"/>
        </w:rPr>
        <w:t xml:space="preserve"> All flowing oil wells must be produced through an approved oil and gas separator.</w:t>
      </w:r>
      <w:r w:rsidR="002D4CE1">
        <w:rPr>
          <w:rFonts w:ascii="Times New Roman" w:hAnsi="Times New Roman"/>
          <w:color w:val="000000"/>
        </w:rPr>
        <w:t xml:space="preserve"> This sub rule applies only to wells that produce oil. </w:t>
      </w:r>
    </w:p>
    <w:p w14:paraId="767489AB"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17.7(4)</w:t>
      </w:r>
      <w:r>
        <w:rPr>
          <w:rFonts w:ascii="Times New Roman" w:hAnsi="Times New Roman"/>
          <w:color w:val="000000"/>
        </w:rPr>
        <w:t xml:space="preserve"> </w:t>
      </w:r>
      <w:r>
        <w:rPr>
          <w:rFonts w:ascii="Times New Roman" w:hAnsi="Times New Roman"/>
          <w:i/>
          <w:iCs/>
          <w:color w:val="000000"/>
        </w:rPr>
        <w:t>Dikes.</w:t>
      </w:r>
      <w:r>
        <w:rPr>
          <w:rFonts w:ascii="Times New Roman" w:hAnsi="Times New Roman"/>
          <w:color w:val="000000"/>
        </w:rPr>
        <w:t xml:space="preserve"> When it is deemed necessary by the department to protect life, health, or property, the department may require any lease or oil storage tanks to be surrounded by an earthen dike with a capacity of one and one-half times the capacity of the tank or tanks it surrounds. The dike shall be continually maintained and the reservoir kept free from vegetation, water, or oil.</w:t>
      </w:r>
    </w:p>
    <w:p w14:paraId="6FD269BE"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t xml:space="preserve">561—17.8(458A) Deviation. </w:t>
      </w:r>
      <w:r>
        <w:rPr>
          <w:rFonts w:ascii="Times New Roman" w:hAnsi="Times New Roman"/>
          <w:color w:val="000000"/>
        </w:rPr>
        <w:t>No well shall be intentionally deviated from the plans in the approved permit without written approval. Directional surveys may be required by the department whenever the location of the bottom of the well is in doubt. When necessary to protect correlative rights, the department shall require that the well be modified.</w:t>
      </w:r>
    </w:p>
    <w:p w14:paraId="762F8B57"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t xml:space="preserve">561—17.9458A) Notification of fire, breaks, leaks, or blowouts. </w:t>
      </w:r>
      <w:r>
        <w:rPr>
          <w:rFonts w:ascii="Times New Roman" w:hAnsi="Times New Roman"/>
          <w:color w:val="000000"/>
        </w:rPr>
        <w:t xml:space="preserve">All persons controlling or operating any oil and gas wells or pipelines, or receiving tanks, storage tanks, or receiving and storage receptacles into which crude oil is produced, received, or stored, or through which oil or gas is piped or transported, shall notify the department of fire, breaks, leaks or blowouts in accordance with Iowa Code section </w:t>
      </w:r>
      <w:hyperlink r:id="rId11" w:tooltip="https://www.legis.iowa.gov/docs/ico/section/455B.386.pdf" w:history="1">
        <w:r>
          <w:rPr>
            <w:rFonts w:ascii="Times New Roman" w:hAnsi="Times New Roman"/>
            <w:color w:val="000000"/>
          </w:rPr>
          <w:t>455B.386</w:t>
        </w:r>
      </w:hyperlink>
      <w:r>
        <w:rPr>
          <w:rFonts w:ascii="Times New Roman" w:hAnsi="Times New Roman"/>
          <w:color w:val="000000"/>
        </w:rPr>
        <w:t>. A written report, giving full details concerning all fires which occur at such oil or gas wells or tanks or receptacles on their property, all tanks or receptacles struck by lightning and any other fire which destroys oil or gas, and any breaks or leaks in or from tanks or receptacles and pipelines from which oil or gas is escaping or has escaped shall be submitted to the department within 30 days. In all reports of fires, breaks, leaks, or escapes, or other accidents of this nature, the location of the well, tank, receptacle, or line break shall be given by section, township, range, and property so that the exact location thereof can be readily located on the ground. The report shall likewise specify what steps have been taken or are in progress to remedy the situation reported, and shall detail the quantity of oil or gas lost, destroyed, or permitted to escape. In case any tank or receptacle is permitted to run over, the escape thus occurring shall be reported as in the case of a leak.</w:t>
      </w:r>
    </w:p>
    <w:p w14:paraId="19018969"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t xml:space="preserve">561—17.10(458A) Producing from different pools through the same casing string or multiple completion of wells. </w:t>
      </w:r>
      <w:r>
        <w:rPr>
          <w:rFonts w:ascii="Times New Roman" w:hAnsi="Times New Roman"/>
          <w:color w:val="000000"/>
        </w:rPr>
        <w:t>No well shall be permitted to produce either oil or gas from different pools through the same string of casing. The multiple-zone completion of any well may be authorized only by special order of the department upon notice and hearing.</w:t>
      </w:r>
    </w:p>
    <w:p w14:paraId="6B013DE9"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lastRenderedPageBreak/>
        <w:t xml:space="preserve">561—17.11(458A) Commingling of production prohibited. </w:t>
      </w:r>
      <w:r>
        <w:rPr>
          <w:rFonts w:ascii="Times New Roman" w:hAnsi="Times New Roman"/>
          <w:color w:val="000000"/>
        </w:rPr>
        <w:t>The production from one pool shall not be commingled with that from another pool in the same field before delivery to a purchaser, unless otherwise ordered by the department.</w:t>
      </w:r>
    </w:p>
    <w:p w14:paraId="29B0F966"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t xml:space="preserve">561—17.12(458A) Reports by producers, transporters or </w:t>
      </w:r>
      <w:proofErr w:type="spellStart"/>
      <w:r>
        <w:rPr>
          <w:rFonts w:ascii="Times New Roman" w:hAnsi="Times New Roman"/>
          <w:b/>
          <w:bCs/>
          <w:color w:val="000000"/>
        </w:rPr>
        <w:t>storers</w:t>
      </w:r>
      <w:proofErr w:type="spellEnd"/>
      <w:r>
        <w:rPr>
          <w:rFonts w:ascii="Times New Roman" w:hAnsi="Times New Roman"/>
          <w:b/>
          <w:bCs/>
          <w:color w:val="000000"/>
        </w:rPr>
        <w:t>.</w:t>
      </w:r>
    </w:p>
    <w:p w14:paraId="055C8B4F"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17.12(1)</w:t>
      </w:r>
      <w:r>
        <w:rPr>
          <w:rFonts w:ascii="Times New Roman" w:hAnsi="Times New Roman"/>
          <w:color w:val="000000"/>
        </w:rPr>
        <w:t xml:space="preserve"> </w:t>
      </w:r>
      <w:r>
        <w:rPr>
          <w:rFonts w:ascii="Times New Roman" w:hAnsi="Times New Roman"/>
          <w:i/>
          <w:iCs/>
          <w:color w:val="000000"/>
        </w:rPr>
        <w:t>Producers.</w:t>
      </w:r>
      <w:r>
        <w:rPr>
          <w:rFonts w:ascii="Times New Roman" w:hAnsi="Times New Roman"/>
          <w:color w:val="000000"/>
        </w:rPr>
        <w:t xml:space="preserve"> The producer or operator of each and every lease shall on or before the fifteenth day of each month succeeding the month in which the production occurs, submit to the department a statement showing the amount of production made by each such lease during the preceding month.</w:t>
      </w:r>
    </w:p>
    <w:p w14:paraId="4A591397"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17.12(2)</w:t>
      </w:r>
      <w:r>
        <w:rPr>
          <w:rFonts w:ascii="Times New Roman" w:hAnsi="Times New Roman"/>
          <w:color w:val="000000"/>
        </w:rPr>
        <w:t xml:space="preserve"> </w:t>
      </w:r>
      <w:r>
        <w:rPr>
          <w:rFonts w:ascii="Times New Roman" w:hAnsi="Times New Roman"/>
          <w:i/>
          <w:iCs/>
          <w:color w:val="000000"/>
        </w:rPr>
        <w:t>Transporters or storers.</w:t>
      </w:r>
      <w:r>
        <w:rPr>
          <w:rFonts w:ascii="Times New Roman" w:hAnsi="Times New Roman"/>
          <w:color w:val="000000"/>
        </w:rPr>
        <w:t xml:space="preserve"> Each transporter or storer of any oil or gas from any well, lease, pool, or developed unit shall, on or before the fifteenth day of each month succeeding the month in which the purchasing or taking occurs, file with the department, a statement of oil or gas purchased or taken from any such well, lease, pool, or developed unit during the preceding month.</w:t>
      </w:r>
    </w:p>
    <w:p w14:paraId="0B517903" w14:textId="77777777" w:rsidR="00886192" w:rsidRDefault="00B253EC">
      <w:pPr>
        <w:widowControl w:val="0"/>
        <w:spacing w:before="210" w:after="0" w:line="250" w:lineRule="atLeast"/>
        <w:rPr>
          <w:rFonts w:ascii="Times New Roman" w:hAnsi="Times New Roman"/>
        </w:rPr>
      </w:pPr>
      <w:r>
        <w:rPr>
          <w:rFonts w:ascii="Times New Roman" w:hAnsi="Times New Roman"/>
          <w:b/>
          <w:bCs/>
          <w:color w:val="000000"/>
        </w:rPr>
        <w:t xml:space="preserve">561—17.13(458A) Abandonment and plugging of wells. </w:t>
      </w:r>
      <w:r>
        <w:rPr>
          <w:rFonts w:ascii="Times New Roman" w:hAnsi="Times New Roman"/>
          <w:color w:val="000000"/>
        </w:rPr>
        <w:t>Any well drilled in connection with oil or gas operations or metallic mineral exploration or production shall be properly plugged when the well is no longer used for the purpose for which it was drilled. In instances where no completion or recompletion reports are filed, the well(s) in question must be properly abandoned and plugged within 30 days after the permit authorizing the drilling expires.</w:t>
      </w:r>
    </w:p>
    <w:p w14:paraId="4F9C1DAA"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17.13(1)</w:t>
      </w:r>
      <w:r>
        <w:rPr>
          <w:rFonts w:ascii="Times New Roman" w:hAnsi="Times New Roman"/>
          <w:color w:val="000000"/>
        </w:rPr>
        <w:t xml:space="preserve"> </w:t>
      </w:r>
      <w:r>
        <w:rPr>
          <w:rFonts w:ascii="Times New Roman" w:hAnsi="Times New Roman"/>
          <w:i/>
          <w:iCs/>
          <w:color w:val="000000"/>
        </w:rPr>
        <w:t>Notice of intent to abandon and plug.</w:t>
      </w:r>
      <w:r>
        <w:rPr>
          <w:rFonts w:ascii="Times New Roman" w:hAnsi="Times New Roman"/>
          <w:color w:val="000000"/>
        </w:rPr>
        <w:t xml:space="preserve"> Notice of the proposed method of abandoning and plugging any well drilled in connection with oil or gas operations or metallic mineral exploration or production must be filed with the department. Approval must be obtained from the director prior to commencing operations. Time must be allowed for a department representative to be present at the plugging operations, if so desired by the department. Where the time required to file notice and obtain approval in writing would constitute an undue hardship, verbal permission to proceed may be granted, but in any case the form must be filed.</w:t>
      </w:r>
    </w:p>
    <w:p w14:paraId="332AD7BA" w14:textId="77777777" w:rsidR="00886192" w:rsidRDefault="00B253EC">
      <w:pPr>
        <w:widowControl w:val="0"/>
        <w:tabs>
          <w:tab w:val="left" w:pos="340"/>
        </w:tabs>
        <w:spacing w:after="0" w:line="250" w:lineRule="atLeast"/>
        <w:rPr>
          <w:rFonts w:ascii="Times New Roman" w:hAnsi="Times New Roman"/>
        </w:rPr>
      </w:pPr>
      <w:r>
        <w:rPr>
          <w:rFonts w:ascii="Times New Roman" w:hAnsi="Times New Roman"/>
          <w:color w:val="000000"/>
        </w:rPr>
        <w:tab/>
      </w:r>
      <w:r>
        <w:rPr>
          <w:rFonts w:ascii="Times New Roman" w:hAnsi="Times New Roman"/>
          <w:b/>
          <w:bCs/>
          <w:color w:val="000000"/>
        </w:rPr>
        <w:t>17.13(2)</w:t>
      </w:r>
      <w:r>
        <w:rPr>
          <w:rFonts w:ascii="Times New Roman" w:hAnsi="Times New Roman"/>
          <w:color w:val="000000"/>
        </w:rPr>
        <w:t xml:space="preserve"> </w:t>
      </w:r>
      <w:r>
        <w:rPr>
          <w:rFonts w:ascii="Times New Roman" w:hAnsi="Times New Roman"/>
          <w:i/>
          <w:iCs/>
          <w:color w:val="000000"/>
        </w:rPr>
        <w:t>Method of plugging.</w:t>
      </w:r>
      <w:r>
        <w:rPr>
          <w:rFonts w:ascii="Times New Roman" w:hAnsi="Times New Roman"/>
          <w:color w:val="000000"/>
        </w:rPr>
        <w:t xml:space="preserve"> Before any well is abandoned, it shall be plugged in a manner which will permanently confine all oil, gas, and water in the separate strata in which they occur. This operation shall be accomplished by the use of mud-laden fluid, cement, and plugs, used singly or in combination as approved by the department. In the event that no log or an unsatisfactory log of the well is supplied, the well shall be completely plugged with cement from bottom to top. Casing shall be cut off below plow depth. Seismic, core, or other exploratory holes drilled to or below strata containing fresh water shall be plugged and abandoned in accordance with the applicable provisions in this sub-rule.</w:t>
      </w:r>
    </w:p>
    <w:p w14:paraId="0DA2D3AA" w14:textId="48322BF4" w:rsidR="00886192" w:rsidRDefault="00B253EC">
      <w:pPr>
        <w:widowControl w:val="0"/>
        <w:tabs>
          <w:tab w:val="left" w:pos="340"/>
        </w:tabs>
        <w:spacing w:after="0" w:line="250" w:lineRule="atLeast"/>
        <w:rPr>
          <w:rFonts w:ascii="Times New Roman" w:hAnsi="Times New Roman"/>
          <w:color w:val="000000"/>
        </w:rPr>
      </w:pPr>
      <w:r>
        <w:rPr>
          <w:rFonts w:ascii="Times New Roman" w:hAnsi="Times New Roman"/>
          <w:color w:val="000000"/>
        </w:rPr>
        <w:tab/>
      </w:r>
      <w:r>
        <w:rPr>
          <w:rFonts w:ascii="Times New Roman" w:hAnsi="Times New Roman"/>
          <w:b/>
          <w:bCs/>
          <w:color w:val="000000"/>
        </w:rPr>
        <w:t>17.13(3)</w:t>
      </w:r>
      <w:r>
        <w:rPr>
          <w:rFonts w:ascii="Times New Roman" w:hAnsi="Times New Roman"/>
          <w:color w:val="000000"/>
        </w:rPr>
        <w:t xml:space="preserve"> </w:t>
      </w:r>
      <w:r>
        <w:rPr>
          <w:rFonts w:ascii="Times New Roman" w:hAnsi="Times New Roman"/>
          <w:i/>
          <w:iCs/>
          <w:color w:val="000000"/>
        </w:rPr>
        <w:t>Extension of time to plug well.</w:t>
      </w:r>
      <w:r>
        <w:rPr>
          <w:rFonts w:ascii="Times New Roman" w:hAnsi="Times New Roman"/>
          <w:color w:val="000000"/>
        </w:rPr>
        <w:t xml:space="preserve"> Upon written application to defer the abandonment and plugging of any unplugged well, the department may grant an extension for a reasonable period of time when good cause is shown and providing all of the casing is left in the well and is in sound condition. The bond covering such well shall remain in full force and effect until the well is plugged and the other requirements of final abandonment have been completed.</w:t>
      </w:r>
    </w:p>
    <w:p w14:paraId="47CD135F" w14:textId="77777777" w:rsidR="00D21303" w:rsidRDefault="00D21303">
      <w:pPr>
        <w:widowControl w:val="0"/>
        <w:tabs>
          <w:tab w:val="left" w:pos="340"/>
        </w:tabs>
        <w:spacing w:after="0" w:line="250" w:lineRule="atLeast"/>
        <w:rPr>
          <w:rFonts w:ascii="Times New Roman" w:hAnsi="Times New Roman"/>
          <w:color w:val="000000"/>
        </w:rPr>
      </w:pPr>
    </w:p>
    <w:p w14:paraId="0E837A25" w14:textId="64F19ABB" w:rsidR="00EE7B34" w:rsidRDefault="00EE7B34">
      <w:pPr>
        <w:widowControl w:val="0"/>
        <w:tabs>
          <w:tab w:val="left" w:pos="340"/>
        </w:tabs>
        <w:spacing w:after="0" w:line="250" w:lineRule="atLeast"/>
        <w:rPr>
          <w:rFonts w:ascii="Times New Roman" w:hAnsi="Times New Roman"/>
        </w:rPr>
      </w:pPr>
    </w:p>
    <w:p w14:paraId="3A9ED31C" w14:textId="77777777" w:rsidR="00886192" w:rsidRDefault="00886192">
      <w:pPr>
        <w:widowControl w:val="0"/>
        <w:spacing w:after="0" w:line="250" w:lineRule="atLeast"/>
        <w:ind w:firstLine="340"/>
        <w:rPr>
          <w:rFonts w:ascii="Times New Roman" w:hAnsi="Times New Roman"/>
        </w:rPr>
      </w:pPr>
    </w:p>
    <w:p w14:paraId="7A15B568" w14:textId="77777777" w:rsidR="00886192" w:rsidRDefault="00B253EC">
      <w:pPr>
        <w:widowControl w:val="0"/>
        <w:spacing w:after="0" w:line="250" w:lineRule="atLeast"/>
        <w:ind w:firstLine="340"/>
        <w:rPr>
          <w:rFonts w:ascii="Times New Roman" w:hAnsi="Times New Roman"/>
          <w:color w:val="000000"/>
        </w:rPr>
      </w:pPr>
      <w:r>
        <w:rPr>
          <w:rFonts w:ascii="Times New Roman" w:hAnsi="Times New Roman"/>
          <w:color w:val="000000"/>
        </w:rPr>
        <w:t xml:space="preserve">These rules are intended to implement Iowa Code chapter </w:t>
      </w:r>
      <w:hyperlink r:id="rId12" w:tooltip="https://www.legis.iowa.gov/docs/ico/chapter/458A.pdf" w:history="1">
        <w:r>
          <w:rPr>
            <w:rFonts w:ascii="Times New Roman" w:hAnsi="Times New Roman"/>
            <w:color w:val="000000"/>
          </w:rPr>
          <w:t>458A</w:t>
        </w:r>
      </w:hyperlink>
      <w:r>
        <w:rPr>
          <w:rFonts w:ascii="Times New Roman" w:hAnsi="Times New Roman"/>
          <w:color w:val="000000"/>
        </w:rPr>
        <w:t>.</w:t>
      </w:r>
    </w:p>
    <w:p w14:paraId="2DDD47A0" w14:textId="77777777" w:rsidR="00886192" w:rsidRDefault="00886192">
      <w:pPr>
        <w:widowControl w:val="0"/>
        <w:spacing w:after="0" w:line="240" w:lineRule="auto"/>
        <w:rPr>
          <w:rFonts w:ascii="Times New Roman" w:hAnsi="Times New Roman"/>
        </w:rPr>
      </w:pPr>
    </w:p>
    <w:sectPr w:rsidR="00886192" w:rsidSect="00D2650F">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1"/>
      <w:cols w:space="720"/>
      <w:docGrid w:linePitch="299"/>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iner, Theresa [DNR]" w:date="2024-06-04T09:30:00Z" w:initials="ST[">
    <w:p w14:paraId="00000001" w14:textId="00000001">
      <w:pPr>
        <w:spacing w:line="240" w:after="0" w:lineRule="auto" w:before="0"/>
        <w:ind w:firstLine="0" w:left="0" w:right="0"/>
        <w:jc w:val="left"/>
      </w:pPr>
      <w:r>
        <w:rPr>
          <w:rFonts w:eastAsia="Arial" w:ascii="Arial" w:hAnsi="Arial" w:cs="Arial"/>
          <w:sz w:val="22"/>
        </w:rPr>
        <w:t xml:space="preserve">Should this be IGS?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2B73B" w16cex:dateUtc="2024-06-12T18:08:00Z"/>
  <w16cex:commentExtensible w16cex:durableId="708832A1" w16cex:dateUtc="2024-06-12T18:39:00Z"/>
  <w16cex:commentExtensible w16cex:durableId="1C645A61" w16cex:dateUtc="2024-06-12T18:40:00Z"/>
  <w16cex:commentExtensible w16cex:durableId="7931E33D" w16cex:dateUtc="2024-04-29T15:51:00Z"/>
  <w16cex:commentExtensible w16cex:durableId="33FE1561" w16cex:dateUtc="2024-06-11T14:04:00Z"/>
  <w16cex:commentExtensible w16cex:durableId="39AF9EEF" w16cex:dateUtc="2024-06-12T18:14:00Z"/>
  <w16cex:commentExtensible w16cex:durableId="5083020A" w16cex:dateUtc="2024-06-12T14:14: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02362C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12F8C" w14:textId="77777777" w:rsidR="00886192" w:rsidRDefault="00B253EC">
      <w:pPr>
        <w:spacing w:after="0" w:line="240" w:lineRule="auto"/>
      </w:pPr>
      <w:r>
        <w:separator/>
      </w:r>
    </w:p>
  </w:endnote>
  <w:endnote w:type="continuationSeparator" w:id="0">
    <w:p w14:paraId="64A9C8D3" w14:textId="77777777" w:rsidR="00886192" w:rsidRDefault="00B2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8B46" w14:textId="20E1531C" w:rsidR="007918BA" w:rsidRDefault="00D2650F">
    <w:pPr>
      <w:pStyle w:val="Footer"/>
    </w:pPr>
    <w:r>
      <w:t>DRAFT 6/27/2024</w:t>
    </w:r>
  </w:p>
  <w:p w14:paraId="03D898EC" w14:textId="77777777" w:rsidR="00886192" w:rsidRDefault="00886192">
    <w:pPr>
      <w:widowControl w:val="0"/>
      <w:spacing w:after="0" w:line="240" w:lineRule="auto"/>
      <w:rPr>
        <w:rFonts w:ascii="Times" w:hAnsi="Times" w:cs="Time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407730"/>
      <w:docPartObj>
        <w:docPartGallery w:val="Page Numbers (Bottom of Page)"/>
        <w:docPartUnique/>
      </w:docPartObj>
    </w:sdtPr>
    <w:sdtEndPr>
      <w:rPr>
        <w:noProof/>
      </w:rPr>
    </w:sdtEndPr>
    <w:sdtContent>
      <w:p w14:paraId="387E73EB" w14:textId="1DD3A8BC" w:rsidR="00D2650F" w:rsidRDefault="00D2650F">
        <w:pPr>
          <w:pStyle w:val="Footer"/>
          <w:jc w:val="center"/>
        </w:pPr>
        <w:r>
          <w:fldChar w:fldCharType="begin"/>
        </w:r>
        <w:r>
          <w:instrText xml:space="preserve"> PAGE   \* MERGEFORMAT </w:instrText>
        </w:r>
        <w:r>
          <w:fldChar w:fldCharType="separate"/>
        </w:r>
        <w:r>
          <w:rPr>
            <w:noProof/>
          </w:rPr>
          <w:t>2</w:t>
        </w:r>
        <w:r>
          <w:rPr>
            <w:noProof/>
          </w:rPr>
          <w:fldChar w:fldCharType="end"/>
        </w:r>
      </w:p>
      <w:bookmarkStart w:id="0" w:name="_GoBack" w:displacedByCustomXml="next"/>
      <w:bookmarkEnd w:id="0" w:displacedByCustomXml="next"/>
    </w:sdtContent>
  </w:sdt>
  <w:p w14:paraId="18E80774" w14:textId="47B29BAD" w:rsidR="00886192" w:rsidRDefault="00D2650F">
    <w:pPr>
      <w:widowControl w:val="0"/>
      <w:spacing w:after="0" w:line="240" w:lineRule="auto"/>
      <w:rPr>
        <w:rFonts w:ascii="Times" w:hAnsi="Times" w:cs="Times"/>
        <w:sz w:val="24"/>
        <w:szCs w:val="24"/>
      </w:rPr>
    </w:pPr>
    <w:r>
      <w:rPr>
        <w:rFonts w:ascii="Times" w:hAnsi="Times" w:cs="Times"/>
        <w:sz w:val="24"/>
        <w:szCs w:val="24"/>
      </w:rPr>
      <w:t>DRAFT 6/27/2024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639C" w14:textId="77777777" w:rsidR="00D2650F" w:rsidRDefault="00D26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54AD" w14:textId="77777777" w:rsidR="00886192" w:rsidRDefault="00B253EC">
      <w:pPr>
        <w:spacing w:after="0" w:line="240" w:lineRule="auto"/>
      </w:pPr>
      <w:r>
        <w:separator/>
      </w:r>
    </w:p>
  </w:footnote>
  <w:footnote w:type="continuationSeparator" w:id="0">
    <w:p w14:paraId="75103A80" w14:textId="77777777" w:rsidR="00886192" w:rsidRDefault="00B25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tr w:rsidR="00886192" w14:paraId="40211D51" w14:textId="77777777">
      <w:tc>
        <w:tcPr>
          <w:tcW w:w="3600" w:type="dxa"/>
          <w:gridSpan w:val="0"/>
          <w:tcBorders>
            <w:top w:val="none" w:sz="4" w:space="0" w:color="000000"/>
            <w:left w:val="none" w:sz="4" w:space="0" w:color="000000"/>
            <w:bottom w:val="none" w:sz="4" w:space="0" w:color="000000"/>
            <w:right w:val="none" w:sz="4" w:space="0" w:color="000000"/>
          </w:tcBorders>
        </w:tcPr>
        <w:p w14:paraId="458145E4" w14:textId="77777777" w:rsidR="00D2650F" w:rsidRDefault="00D2650F">
          <w:pPr>
            <w:pStyle w:val="Header"/>
          </w:pPr>
          <w:r>
            <w:fldChar w:fldCharType="begin"/>
          </w:r>
          <w:r>
            <w:instrText xml:space="preserve"> PAGE   \* MERGEFORMAT </w:instrText>
          </w:r>
          <w:r>
            <w:fldChar w:fldCharType="separate"/>
          </w:r>
          <w:r>
            <w:rPr>
              <w:noProof/>
            </w:rPr>
            <w:t>2</w:t>
          </w:r>
          <w:r>
            <w:rPr>
              <w:noProof/>
            </w:rPr>
            <w:fldChar w:fldCharType="end"/>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ADE8" w14:textId="77777777" w:rsidR="00D2650F" w:rsidRDefault="00D26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359C" w14:textId="77777777" w:rsidR="00D2650F" w:rsidRDefault="00D26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F25"/>
    <w:multiLevelType w:val="multilevel"/>
    <w:tmpl w:val="2460FB30"/>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 w15:restartNumberingAfterBreak="0">
    <w:nsid w:val="06CF57A5"/>
    <w:multiLevelType w:val="multilevel"/>
    <w:tmpl w:val="4ECC72B2"/>
    <w:lvl w:ilvl="0">
      <w:start w:val="2"/>
      <w:numFmt w:val="lowerLetter"/>
      <w:lvlText w:val="%1."/>
      <w:lvlJc w:val="left"/>
      <w:pPr>
        <w:ind w:left="709" w:hanging="360"/>
      </w:pPr>
      <w:rPr>
        <w:rFonts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08A014C4"/>
    <w:multiLevelType w:val="multilevel"/>
    <w:tmpl w:val="CC6250BE"/>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3" w15:restartNumberingAfterBreak="0">
    <w:nsid w:val="18622310"/>
    <w:multiLevelType w:val="multilevel"/>
    <w:tmpl w:val="B0BE042A"/>
    <w:lvl w:ilvl="0">
      <w:start w:val="1"/>
      <w:numFmt w:val="bullet"/>
      <w:lvlText w:val=""/>
      <w:lvlJc w:val="left"/>
      <w:pPr>
        <w:ind w:left="706" w:hanging="360"/>
      </w:pPr>
      <w:rPr>
        <w:rFonts w:ascii="Symbol" w:hAnsi="Symbol" w:hint="default"/>
      </w:rPr>
    </w:lvl>
    <w:lvl w:ilvl="1">
      <w:start w:val="1"/>
      <w:numFmt w:val="bullet"/>
      <w:lvlText w:val="o"/>
      <w:lvlJc w:val="left"/>
      <w:pPr>
        <w:ind w:left="1426" w:hanging="360"/>
      </w:pPr>
      <w:rPr>
        <w:rFonts w:ascii="Courier New" w:hAnsi="Courier New" w:cs="Courier New" w:hint="default"/>
      </w:rPr>
    </w:lvl>
    <w:lvl w:ilvl="2">
      <w:start w:val="1"/>
      <w:numFmt w:val="bullet"/>
      <w:lvlText w:val=""/>
      <w:lvlJc w:val="left"/>
      <w:pPr>
        <w:ind w:left="2146" w:hanging="360"/>
      </w:pPr>
      <w:rPr>
        <w:rFonts w:ascii="Wingdings" w:hAnsi="Wingdings" w:hint="default"/>
      </w:rPr>
    </w:lvl>
    <w:lvl w:ilvl="3">
      <w:start w:val="1"/>
      <w:numFmt w:val="bullet"/>
      <w:lvlText w:val=""/>
      <w:lvlJc w:val="left"/>
      <w:pPr>
        <w:ind w:left="2866" w:hanging="360"/>
      </w:pPr>
      <w:rPr>
        <w:rFonts w:ascii="Symbol" w:hAnsi="Symbol" w:hint="default"/>
      </w:rPr>
    </w:lvl>
    <w:lvl w:ilvl="4">
      <w:start w:val="1"/>
      <w:numFmt w:val="bullet"/>
      <w:lvlText w:val="o"/>
      <w:lvlJc w:val="left"/>
      <w:pPr>
        <w:ind w:left="3586" w:hanging="360"/>
      </w:pPr>
      <w:rPr>
        <w:rFonts w:ascii="Courier New" w:hAnsi="Courier New" w:cs="Courier New" w:hint="default"/>
      </w:rPr>
    </w:lvl>
    <w:lvl w:ilvl="5">
      <w:start w:val="1"/>
      <w:numFmt w:val="bullet"/>
      <w:lvlText w:val=""/>
      <w:lvlJc w:val="left"/>
      <w:pPr>
        <w:ind w:left="4306" w:hanging="360"/>
      </w:pPr>
      <w:rPr>
        <w:rFonts w:ascii="Wingdings" w:hAnsi="Wingdings" w:hint="default"/>
      </w:rPr>
    </w:lvl>
    <w:lvl w:ilvl="6">
      <w:start w:val="1"/>
      <w:numFmt w:val="bullet"/>
      <w:lvlText w:val=""/>
      <w:lvlJc w:val="left"/>
      <w:pPr>
        <w:ind w:left="5026" w:hanging="360"/>
      </w:pPr>
      <w:rPr>
        <w:rFonts w:ascii="Symbol" w:hAnsi="Symbol" w:hint="default"/>
      </w:rPr>
    </w:lvl>
    <w:lvl w:ilvl="7">
      <w:start w:val="1"/>
      <w:numFmt w:val="bullet"/>
      <w:lvlText w:val="o"/>
      <w:lvlJc w:val="left"/>
      <w:pPr>
        <w:ind w:left="5746" w:hanging="360"/>
      </w:pPr>
      <w:rPr>
        <w:rFonts w:ascii="Courier New" w:hAnsi="Courier New" w:cs="Courier New" w:hint="default"/>
      </w:rPr>
    </w:lvl>
    <w:lvl w:ilvl="8">
      <w:start w:val="1"/>
      <w:numFmt w:val="bullet"/>
      <w:lvlText w:val=""/>
      <w:lvlJc w:val="left"/>
      <w:pPr>
        <w:ind w:left="6466" w:hanging="360"/>
      </w:pPr>
      <w:rPr>
        <w:rFonts w:ascii="Wingdings" w:hAnsi="Wingdings" w:hint="default"/>
      </w:rPr>
    </w:lvl>
  </w:abstractNum>
  <w:abstractNum w:abstractNumId="4" w15:restartNumberingAfterBreak="0">
    <w:nsid w:val="18EA77E0"/>
    <w:multiLevelType w:val="multilevel"/>
    <w:tmpl w:val="58B6B09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A1B36FD"/>
    <w:multiLevelType w:val="multilevel"/>
    <w:tmpl w:val="A36E2EAE"/>
    <w:lvl w:ilvl="0">
      <w:start w:val="1"/>
      <w:numFmt w:val="lowerLetter"/>
      <w:lvlText w:val="%1."/>
      <w:lvlJc w:val="left"/>
      <w:pPr>
        <w:ind w:left="1049" w:hanging="360"/>
      </w:pPr>
    </w:lvl>
    <w:lvl w:ilvl="1">
      <w:start w:val="1"/>
      <w:numFmt w:val="lowerLetter"/>
      <w:lvlText w:val="%2."/>
      <w:lvlJc w:val="left"/>
      <w:pPr>
        <w:ind w:left="1769" w:hanging="360"/>
      </w:pPr>
    </w:lvl>
    <w:lvl w:ilvl="2">
      <w:start w:val="1"/>
      <w:numFmt w:val="lowerRoman"/>
      <w:lvlText w:val="%3."/>
      <w:lvlJc w:val="right"/>
      <w:pPr>
        <w:ind w:left="2489" w:hanging="180"/>
      </w:pPr>
    </w:lvl>
    <w:lvl w:ilvl="3">
      <w:start w:val="1"/>
      <w:numFmt w:val="decimal"/>
      <w:lvlText w:val="%4."/>
      <w:lvlJc w:val="left"/>
      <w:pPr>
        <w:ind w:left="3209" w:hanging="360"/>
      </w:pPr>
    </w:lvl>
    <w:lvl w:ilvl="4">
      <w:start w:val="1"/>
      <w:numFmt w:val="lowerLetter"/>
      <w:lvlText w:val="%5."/>
      <w:lvlJc w:val="left"/>
      <w:pPr>
        <w:ind w:left="3929" w:hanging="360"/>
      </w:pPr>
    </w:lvl>
    <w:lvl w:ilvl="5">
      <w:start w:val="1"/>
      <w:numFmt w:val="lowerRoman"/>
      <w:lvlText w:val="%6."/>
      <w:lvlJc w:val="right"/>
      <w:pPr>
        <w:ind w:left="4649" w:hanging="180"/>
      </w:pPr>
    </w:lvl>
    <w:lvl w:ilvl="6">
      <w:start w:val="1"/>
      <w:numFmt w:val="decimal"/>
      <w:lvlText w:val="%7."/>
      <w:lvlJc w:val="left"/>
      <w:pPr>
        <w:ind w:left="5369" w:hanging="360"/>
      </w:pPr>
    </w:lvl>
    <w:lvl w:ilvl="7">
      <w:start w:val="1"/>
      <w:numFmt w:val="lowerLetter"/>
      <w:lvlText w:val="%8."/>
      <w:lvlJc w:val="left"/>
      <w:pPr>
        <w:ind w:left="6089" w:hanging="360"/>
      </w:pPr>
    </w:lvl>
    <w:lvl w:ilvl="8">
      <w:start w:val="1"/>
      <w:numFmt w:val="lowerRoman"/>
      <w:lvlText w:val="%9."/>
      <w:lvlJc w:val="right"/>
      <w:pPr>
        <w:ind w:left="6809" w:hanging="180"/>
      </w:pPr>
    </w:lvl>
  </w:abstractNum>
  <w:abstractNum w:abstractNumId="6" w15:restartNumberingAfterBreak="0">
    <w:nsid w:val="1F1C3DC5"/>
    <w:multiLevelType w:val="multilevel"/>
    <w:tmpl w:val="035ADBD8"/>
    <w:lvl w:ilvl="0">
      <w:start w:val="1"/>
      <w:numFmt w:val="lowerLetter"/>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576FA7"/>
    <w:multiLevelType w:val="multilevel"/>
    <w:tmpl w:val="5B2CF8FC"/>
    <w:lvl w:ilvl="0">
      <w:start w:val="1"/>
      <w:numFmt w:val="lowerLetter"/>
      <w:lvlText w:val="%1."/>
      <w:lvlJc w:val="left"/>
      <w:pPr>
        <w:ind w:left="1049" w:hanging="360"/>
      </w:pPr>
      <w:rPr>
        <w:i/>
      </w:rPr>
    </w:lvl>
    <w:lvl w:ilvl="1">
      <w:start w:val="1"/>
      <w:numFmt w:val="lowerLetter"/>
      <w:lvlText w:val="%2."/>
      <w:lvlJc w:val="left"/>
      <w:pPr>
        <w:ind w:left="1769" w:hanging="360"/>
      </w:pPr>
    </w:lvl>
    <w:lvl w:ilvl="2">
      <w:start w:val="1"/>
      <w:numFmt w:val="lowerRoman"/>
      <w:lvlText w:val="%3."/>
      <w:lvlJc w:val="right"/>
      <w:pPr>
        <w:ind w:left="2489" w:hanging="180"/>
      </w:pPr>
    </w:lvl>
    <w:lvl w:ilvl="3">
      <w:start w:val="1"/>
      <w:numFmt w:val="decimal"/>
      <w:lvlText w:val="%4."/>
      <w:lvlJc w:val="left"/>
      <w:pPr>
        <w:ind w:left="3209" w:hanging="360"/>
      </w:pPr>
    </w:lvl>
    <w:lvl w:ilvl="4">
      <w:start w:val="1"/>
      <w:numFmt w:val="lowerLetter"/>
      <w:lvlText w:val="%5."/>
      <w:lvlJc w:val="left"/>
      <w:pPr>
        <w:ind w:left="3929" w:hanging="360"/>
      </w:pPr>
    </w:lvl>
    <w:lvl w:ilvl="5">
      <w:start w:val="1"/>
      <w:numFmt w:val="lowerRoman"/>
      <w:lvlText w:val="%6."/>
      <w:lvlJc w:val="right"/>
      <w:pPr>
        <w:ind w:left="4649" w:hanging="180"/>
      </w:pPr>
    </w:lvl>
    <w:lvl w:ilvl="6">
      <w:start w:val="1"/>
      <w:numFmt w:val="decimal"/>
      <w:lvlText w:val="%7."/>
      <w:lvlJc w:val="left"/>
      <w:pPr>
        <w:ind w:left="5369" w:hanging="360"/>
      </w:pPr>
    </w:lvl>
    <w:lvl w:ilvl="7">
      <w:start w:val="1"/>
      <w:numFmt w:val="lowerLetter"/>
      <w:lvlText w:val="%8."/>
      <w:lvlJc w:val="left"/>
      <w:pPr>
        <w:ind w:left="6089" w:hanging="360"/>
      </w:pPr>
    </w:lvl>
    <w:lvl w:ilvl="8">
      <w:start w:val="1"/>
      <w:numFmt w:val="lowerRoman"/>
      <w:lvlText w:val="%9."/>
      <w:lvlJc w:val="right"/>
      <w:pPr>
        <w:ind w:left="6809" w:hanging="180"/>
      </w:pPr>
    </w:lvl>
  </w:abstractNum>
  <w:abstractNum w:abstractNumId="8" w15:restartNumberingAfterBreak="0">
    <w:nsid w:val="2F581228"/>
    <w:multiLevelType w:val="multilevel"/>
    <w:tmpl w:val="9974A266"/>
    <w:lvl w:ilvl="0">
      <w:start w:val="1"/>
      <w:numFmt w:val="lowerLetter"/>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47156C"/>
    <w:multiLevelType w:val="multilevel"/>
    <w:tmpl w:val="22C2ADC6"/>
    <w:lvl w:ilvl="0">
      <w:start w:val="1"/>
      <w:numFmt w:val="lowerLetter"/>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5D37265"/>
    <w:multiLevelType w:val="multilevel"/>
    <w:tmpl w:val="CF440532"/>
    <w:lvl w:ilvl="0">
      <w:start w:val="1"/>
      <w:numFmt w:val="lowerLetter"/>
      <w:lvlText w:val="%1."/>
      <w:lvlJc w:val="left"/>
      <w:pPr>
        <w:ind w:left="1049" w:hanging="360"/>
      </w:pPr>
    </w:lvl>
    <w:lvl w:ilvl="1">
      <w:start w:val="1"/>
      <w:numFmt w:val="lowerLetter"/>
      <w:lvlText w:val="%2."/>
      <w:lvlJc w:val="left"/>
      <w:pPr>
        <w:ind w:left="1769" w:hanging="360"/>
      </w:pPr>
    </w:lvl>
    <w:lvl w:ilvl="2">
      <w:start w:val="1"/>
      <w:numFmt w:val="lowerRoman"/>
      <w:lvlText w:val="%3."/>
      <w:lvlJc w:val="right"/>
      <w:pPr>
        <w:ind w:left="2489" w:hanging="180"/>
      </w:pPr>
    </w:lvl>
    <w:lvl w:ilvl="3">
      <w:start w:val="1"/>
      <w:numFmt w:val="decimal"/>
      <w:lvlText w:val="%4."/>
      <w:lvlJc w:val="left"/>
      <w:pPr>
        <w:ind w:left="3209" w:hanging="360"/>
      </w:pPr>
    </w:lvl>
    <w:lvl w:ilvl="4">
      <w:start w:val="1"/>
      <w:numFmt w:val="lowerLetter"/>
      <w:lvlText w:val="%5."/>
      <w:lvlJc w:val="left"/>
      <w:pPr>
        <w:ind w:left="3929" w:hanging="360"/>
      </w:pPr>
    </w:lvl>
    <w:lvl w:ilvl="5">
      <w:start w:val="1"/>
      <w:numFmt w:val="lowerRoman"/>
      <w:lvlText w:val="%6."/>
      <w:lvlJc w:val="right"/>
      <w:pPr>
        <w:ind w:left="4649" w:hanging="180"/>
      </w:pPr>
    </w:lvl>
    <w:lvl w:ilvl="6">
      <w:start w:val="1"/>
      <w:numFmt w:val="decimal"/>
      <w:lvlText w:val="%7."/>
      <w:lvlJc w:val="left"/>
      <w:pPr>
        <w:ind w:left="5369" w:hanging="360"/>
      </w:pPr>
    </w:lvl>
    <w:lvl w:ilvl="7">
      <w:start w:val="1"/>
      <w:numFmt w:val="lowerLetter"/>
      <w:lvlText w:val="%8."/>
      <w:lvlJc w:val="left"/>
      <w:pPr>
        <w:ind w:left="6089" w:hanging="360"/>
      </w:pPr>
    </w:lvl>
    <w:lvl w:ilvl="8">
      <w:start w:val="1"/>
      <w:numFmt w:val="lowerRoman"/>
      <w:lvlText w:val="%9."/>
      <w:lvlJc w:val="right"/>
      <w:pPr>
        <w:ind w:left="6809" w:hanging="180"/>
      </w:pPr>
    </w:lvl>
  </w:abstractNum>
  <w:abstractNum w:abstractNumId="11" w15:restartNumberingAfterBreak="0">
    <w:nsid w:val="4BFA0C4D"/>
    <w:multiLevelType w:val="multilevel"/>
    <w:tmpl w:val="46384E5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96B18D7"/>
    <w:multiLevelType w:val="multilevel"/>
    <w:tmpl w:val="55D2C532"/>
    <w:lvl w:ilvl="0">
      <w:start w:val="1"/>
      <w:numFmt w:val="lowerLetter"/>
      <w:lvlText w:val="%1."/>
      <w:lvlJc w:val="left"/>
      <w:pPr>
        <w:ind w:left="709" w:hanging="360"/>
      </w:pPr>
      <w:rPr>
        <w:i/>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3" w15:restartNumberingAfterBreak="0">
    <w:nsid w:val="5D9154AD"/>
    <w:multiLevelType w:val="multilevel"/>
    <w:tmpl w:val="921839E4"/>
    <w:lvl w:ilvl="0">
      <w:start w:val="1"/>
      <w:numFmt w:val="lowerLetter"/>
      <w:lvlText w:val="%1."/>
      <w:lvlJc w:val="left"/>
      <w:pPr>
        <w:ind w:left="1049" w:hanging="360"/>
      </w:pPr>
    </w:lvl>
    <w:lvl w:ilvl="1">
      <w:start w:val="1"/>
      <w:numFmt w:val="lowerLetter"/>
      <w:lvlText w:val="%2."/>
      <w:lvlJc w:val="left"/>
      <w:pPr>
        <w:ind w:left="1769" w:hanging="360"/>
      </w:pPr>
    </w:lvl>
    <w:lvl w:ilvl="2">
      <w:start w:val="1"/>
      <w:numFmt w:val="lowerRoman"/>
      <w:lvlText w:val="%3."/>
      <w:lvlJc w:val="right"/>
      <w:pPr>
        <w:ind w:left="2489" w:hanging="180"/>
      </w:pPr>
    </w:lvl>
    <w:lvl w:ilvl="3">
      <w:start w:val="1"/>
      <w:numFmt w:val="decimal"/>
      <w:lvlText w:val="%4."/>
      <w:lvlJc w:val="left"/>
      <w:pPr>
        <w:ind w:left="3209" w:hanging="360"/>
      </w:pPr>
    </w:lvl>
    <w:lvl w:ilvl="4">
      <w:start w:val="1"/>
      <w:numFmt w:val="lowerLetter"/>
      <w:lvlText w:val="%5."/>
      <w:lvlJc w:val="left"/>
      <w:pPr>
        <w:ind w:left="3929" w:hanging="360"/>
      </w:pPr>
    </w:lvl>
    <w:lvl w:ilvl="5">
      <w:start w:val="1"/>
      <w:numFmt w:val="lowerRoman"/>
      <w:lvlText w:val="%6."/>
      <w:lvlJc w:val="right"/>
      <w:pPr>
        <w:ind w:left="4649" w:hanging="180"/>
      </w:pPr>
    </w:lvl>
    <w:lvl w:ilvl="6">
      <w:start w:val="1"/>
      <w:numFmt w:val="decimal"/>
      <w:lvlText w:val="%7."/>
      <w:lvlJc w:val="left"/>
      <w:pPr>
        <w:ind w:left="5369" w:hanging="360"/>
      </w:pPr>
    </w:lvl>
    <w:lvl w:ilvl="7">
      <w:start w:val="1"/>
      <w:numFmt w:val="lowerLetter"/>
      <w:lvlText w:val="%8."/>
      <w:lvlJc w:val="left"/>
      <w:pPr>
        <w:ind w:left="6089" w:hanging="360"/>
      </w:pPr>
    </w:lvl>
    <w:lvl w:ilvl="8">
      <w:start w:val="1"/>
      <w:numFmt w:val="lowerRoman"/>
      <w:lvlText w:val="%9."/>
      <w:lvlJc w:val="right"/>
      <w:pPr>
        <w:ind w:left="6809" w:hanging="180"/>
      </w:pPr>
    </w:lvl>
  </w:abstractNum>
  <w:abstractNum w:abstractNumId="14" w15:restartNumberingAfterBreak="0">
    <w:nsid w:val="66CF6601"/>
    <w:multiLevelType w:val="multilevel"/>
    <w:tmpl w:val="018C95B2"/>
    <w:lvl w:ilvl="0">
      <w:start w:val="2"/>
      <w:numFmt w:val="lowerLetter"/>
      <w:lvlText w:val="%1."/>
      <w:lvlJc w:val="left"/>
      <w:pPr>
        <w:ind w:left="709" w:hanging="360"/>
      </w:pPr>
      <w:rPr>
        <w:rFonts w:hint="default"/>
        <w:i/>
      </w:rPr>
    </w:lvl>
    <w:lvl w:ilvl="1">
      <w:start w:val="1"/>
      <w:numFmt w:val="decimal"/>
      <w:lvlText w:val="(%2)"/>
      <w:lvlJc w:val="left"/>
      <w:pPr>
        <w:ind w:left="1429" w:hanging="360"/>
      </w:pPr>
      <w:rPr>
        <w:rFonts w:hint="default"/>
      </w:r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5" w15:restartNumberingAfterBreak="0">
    <w:nsid w:val="6E4766F1"/>
    <w:multiLevelType w:val="multilevel"/>
    <w:tmpl w:val="F954A4A4"/>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6" w15:restartNumberingAfterBreak="0">
    <w:nsid w:val="722F39E5"/>
    <w:multiLevelType w:val="multilevel"/>
    <w:tmpl w:val="6F92D5F8"/>
    <w:lvl w:ilvl="0">
      <w:start w:val="1"/>
      <w:numFmt w:val="lowerLetter"/>
      <w:lvlText w:val="%1."/>
      <w:lvlJc w:val="left"/>
      <w:pPr>
        <w:ind w:left="1026" w:hanging="360"/>
      </w:pPr>
      <w:rPr>
        <w:i/>
      </w:r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num w:numId="1">
    <w:abstractNumId w:val="11"/>
  </w:num>
  <w:num w:numId="2">
    <w:abstractNumId w:val="10"/>
  </w:num>
  <w:num w:numId="3">
    <w:abstractNumId w:val="8"/>
  </w:num>
  <w:num w:numId="4">
    <w:abstractNumId w:val="4"/>
  </w:num>
  <w:num w:numId="5">
    <w:abstractNumId w:val="6"/>
  </w:num>
  <w:num w:numId="6">
    <w:abstractNumId w:val="7"/>
  </w:num>
  <w:num w:numId="7">
    <w:abstractNumId w:val="0"/>
  </w:num>
  <w:num w:numId="8">
    <w:abstractNumId w:val="16"/>
  </w:num>
  <w:num w:numId="9">
    <w:abstractNumId w:val="13"/>
  </w:num>
  <w:num w:numId="10">
    <w:abstractNumId w:val="2"/>
  </w:num>
  <w:num w:numId="11">
    <w:abstractNumId w:val="15"/>
  </w:num>
  <w:num w:numId="12">
    <w:abstractNumId w:val="12"/>
  </w:num>
  <w:num w:numId="13">
    <w:abstractNumId w:val="9"/>
  </w:num>
  <w:num w:numId="14">
    <w:abstractNumId w:val="5"/>
  </w:num>
  <w:num w:numId="15">
    <w:abstractNumId w:val="1"/>
  </w:num>
  <w:num w:numId="16">
    <w:abstractNumId w:val="14"/>
  </w:num>
  <w:num w:numId="17">
    <w:abstractNumId w:val="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iner, Theresa [DNR]">
    <w15:presenceInfo w15:providerId="AD" w15:userId="S-1-5-21-1644491937-1450960922-682003330-203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92"/>
    <w:rsid w:val="0011526E"/>
    <w:rsid w:val="00215C9F"/>
    <w:rsid w:val="0026633F"/>
    <w:rsid w:val="002D4CE1"/>
    <w:rsid w:val="002E2D72"/>
    <w:rsid w:val="00340C2E"/>
    <w:rsid w:val="003A58D0"/>
    <w:rsid w:val="004C696B"/>
    <w:rsid w:val="004F7AA1"/>
    <w:rsid w:val="00570203"/>
    <w:rsid w:val="005F12B1"/>
    <w:rsid w:val="007918BA"/>
    <w:rsid w:val="00886192"/>
    <w:rsid w:val="00893384"/>
    <w:rsid w:val="008E6437"/>
    <w:rsid w:val="00A4625F"/>
    <w:rsid w:val="00A71F87"/>
    <w:rsid w:val="00A96C4B"/>
    <w:rsid w:val="00AA5495"/>
    <w:rsid w:val="00B253EC"/>
    <w:rsid w:val="00C44A0E"/>
    <w:rsid w:val="00D10FEF"/>
    <w:rsid w:val="00D21303"/>
    <w:rsid w:val="00D2650F"/>
    <w:rsid w:val="00D3120A"/>
    <w:rsid w:val="00D75414"/>
    <w:rsid w:val="00E11B6A"/>
    <w:rsid w:val="00EE7B34"/>
    <w:rsid w:val="00EF4EBA"/>
    <w:rsid w:val="00F40945"/>
    <w:rsid w:val="00FE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D916"/>
  <w15:docId w15:val="{F9C4F0FC-70A1-42F3-9737-B3F2F26D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d9fyld">
    <w:name w:val="d9fyld"/>
  </w:style>
  <w:style w:type="character" w:customStyle="1" w:styleId="hgkelc">
    <w:name w:val="hgkelc"/>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ico/section/455B.301.pdf" TargetMode="External"/><Relationship Id="rId13" Type="http://schemas.openxmlformats.org/officeDocument/2006/relationships/header" Target="header1.xml"/><Relationship Id="rId18" Type="http://schemas.openxmlformats.org/officeDocument/2006/relationships/footer" Target="footer3.xm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iowa.gov/docs/ico/chapter/458A.pdf" TargetMode="External"/><Relationship Id="rId17" Type="http://schemas.openxmlformats.org/officeDocument/2006/relationships/header" Target="header3.xml"/><Relationship Id="rId25" Type="http://schemas.onlyoffice.com/commentsExtendedDocument" Target="commentsExtendedDocument.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ico/section/455B.386.pdf" TargetMode="External"/><Relationship Id="rId24" Type="http://schemas.onlyoffice.com/commentsDocument" Target="commentsDocument.xml"/><Relationship Id="rId5" Type="http://schemas.openxmlformats.org/officeDocument/2006/relationships/webSettings" Target="webSettings.xml"/><Relationship Id="rId15" Type="http://schemas.openxmlformats.org/officeDocument/2006/relationships/footer" Target="footer1.xml"/><Relationship Id="rId28" Type="http://schemas.onlyoffice.com/peopleDocument" Target="peopleDocument.xml"/><Relationship Id="rId10" Type="http://schemas.openxmlformats.org/officeDocument/2006/relationships/hyperlink" Target="https://www.legis.iowa.gov/docs/iac/rule/561.17.6.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iowa.gov/docs/iac/chapter/567.7.pdf" TargetMode="External"/><Relationship Id="rId14" Type="http://schemas.openxmlformats.org/officeDocument/2006/relationships/header" Target="header2.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F539-729C-41F4-BB2B-1F0CD7B9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4028</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Stiner, Theresa [DNR]</dc:creator>
  <cp:keywords/>
  <dc:description/>
  <cp:lastModifiedBy>Stiner, Theresa [DNR]</cp:lastModifiedBy>
  <cp:revision>6</cp:revision>
  <dcterms:created xsi:type="dcterms:W3CDTF">2024-06-27T15:46:00Z</dcterms:created>
  <dcterms:modified xsi:type="dcterms:W3CDTF">2024-06-27T16:01:00Z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