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4" w:rsidRDefault="003F3324" w:rsidP="003F3324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114300" distB="114300" distL="114300" distR="114300" wp14:anchorId="4C0CF847" wp14:editId="289D94E2">
            <wp:extent cx="7105650" cy="1019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10833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3F3324" w:rsidRDefault="003F3324" w:rsidP="003F3324">
      <w:pPr>
        <w:jc w:val="center"/>
        <w:rPr>
          <w:b/>
        </w:rPr>
      </w:pPr>
    </w:p>
    <w:p w:rsidR="003F3324" w:rsidRPr="00B44E49" w:rsidRDefault="00A151FA" w:rsidP="003F3324">
      <w:pPr>
        <w:rPr>
          <w:b/>
        </w:rPr>
      </w:pPr>
      <w:r>
        <w:rPr>
          <w:b/>
        </w:rPr>
        <w:t>Social media posts for LPH and IDPH</w:t>
      </w:r>
      <w:r w:rsidR="007A508A">
        <w:rPr>
          <w:b/>
        </w:rPr>
        <w:t xml:space="preserve"> (launch)</w:t>
      </w:r>
    </w:p>
    <w:p w:rsidR="003F3324" w:rsidRPr="002545C8" w:rsidRDefault="003F3324" w:rsidP="003F3324"/>
    <w:tbl>
      <w:tblPr>
        <w:tblStyle w:val="TableGrid"/>
        <w:tblW w:w="12038" w:type="dxa"/>
        <w:tblLayout w:type="fixed"/>
        <w:tblLook w:val="04A0" w:firstRow="1" w:lastRow="0" w:firstColumn="1" w:lastColumn="0" w:noHBand="0" w:noVBand="1"/>
      </w:tblPr>
      <w:tblGrid>
        <w:gridCol w:w="6383"/>
        <w:gridCol w:w="5655"/>
      </w:tblGrid>
      <w:tr w:rsidR="007D55DD" w:rsidRPr="002545C8" w:rsidTr="007D55DD">
        <w:tc>
          <w:tcPr>
            <w:tcW w:w="6383" w:type="dxa"/>
          </w:tcPr>
          <w:p w:rsidR="007D55DD" w:rsidRPr="002545C8" w:rsidRDefault="000232A3" w:rsidP="00F4444B">
            <w:pPr>
              <w:pStyle w:val="ListParagraph"/>
              <w:ind w:left="0"/>
            </w:pPr>
            <w:r>
              <w:t xml:space="preserve">The </w:t>
            </w:r>
            <w:r w:rsidR="007D55DD">
              <w:t>COVID-19</w:t>
            </w:r>
            <w:r w:rsidR="007D55DD" w:rsidRPr="00F4444B">
              <w:t xml:space="preserve"> vaccine</w:t>
            </w:r>
            <w:r w:rsidR="007D55DD">
              <w:t>s</w:t>
            </w:r>
            <w:r>
              <w:t xml:space="preserve"> currently in use do not</w:t>
            </w:r>
            <w:r w:rsidR="007D55DD" w:rsidRPr="00F4444B">
              <w:t xml:space="preserve"> con</w:t>
            </w:r>
            <w:r>
              <w:t>tain either live or dead virus. Y</w:t>
            </w:r>
            <w:r w:rsidR="007D55DD" w:rsidRPr="00F4444B">
              <w:t>ou may develop “flu-like” symptoms such as tiredness, fevers or headaches after receiving one or both doses of the vaccine but these usually resolve within three days.</w:t>
            </w:r>
          </w:p>
        </w:tc>
        <w:tc>
          <w:tcPr>
            <w:tcW w:w="5655" w:type="dxa"/>
          </w:tcPr>
          <w:p w:rsidR="007D55DD" w:rsidRPr="000D4263" w:rsidRDefault="007D55DD" w:rsidP="00B6627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671F512" wp14:editId="2CD36EE3">
                  <wp:extent cx="3083973" cy="172209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ccine Iowa 12292020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035" cy="174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D" w:rsidRPr="002545C8" w:rsidTr="007D55DD">
        <w:tc>
          <w:tcPr>
            <w:tcW w:w="6383" w:type="dxa"/>
          </w:tcPr>
          <w:p w:rsidR="007D55DD" w:rsidRPr="000D4263" w:rsidRDefault="007D55DD" w:rsidP="005478B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Right now, health care </w:t>
            </w:r>
            <w:r w:rsidR="005478B0">
              <w:rPr>
                <w:rFonts w:cstheme="minorHAnsi"/>
              </w:rPr>
              <w:t>personnel, long-</w:t>
            </w:r>
            <w:r>
              <w:rPr>
                <w:rFonts w:cstheme="minorHAnsi"/>
              </w:rPr>
              <w:t>term care</w:t>
            </w:r>
            <w:r w:rsidR="005478B0">
              <w:rPr>
                <w:rFonts w:cstheme="minorHAnsi"/>
              </w:rPr>
              <w:t xml:space="preserve"> residents and staff</w:t>
            </w:r>
            <w:r>
              <w:rPr>
                <w:rFonts w:cstheme="minorHAnsi"/>
              </w:rPr>
              <w:t xml:space="preserve"> are receiving the vaccine. As the supply increases, more populations </w:t>
            </w:r>
            <w:proofErr w:type="gramStart"/>
            <w:r>
              <w:rPr>
                <w:rFonts w:cstheme="minorHAnsi"/>
              </w:rPr>
              <w:t>will be prioritized</w:t>
            </w:r>
            <w:proofErr w:type="gramEnd"/>
            <w:r>
              <w:rPr>
                <w:rFonts w:cstheme="minorHAnsi"/>
              </w:rPr>
              <w:t xml:space="preserve"> to receive the vaccine. By mid-2021, there will be enough vaccines for anyone who wants to receive one. </w:t>
            </w:r>
          </w:p>
        </w:tc>
        <w:tc>
          <w:tcPr>
            <w:tcW w:w="5655" w:type="dxa"/>
          </w:tcPr>
          <w:p w:rsidR="007D55DD" w:rsidRPr="000D4263" w:rsidRDefault="007D55DD" w:rsidP="00B6627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651B40C" wp14:editId="47750DAF">
                  <wp:extent cx="3081236" cy="1720562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ccine OA 1229202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47" cy="172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D" w:rsidRPr="002545C8" w:rsidTr="007D55DD">
        <w:tc>
          <w:tcPr>
            <w:tcW w:w="6383" w:type="dxa"/>
          </w:tcPr>
          <w:p w:rsidR="007D55DD" w:rsidRPr="009F675B" w:rsidRDefault="009F675B" w:rsidP="00391671">
            <w:pPr>
              <w:pStyle w:val="ListParagraph"/>
              <w:ind w:left="0"/>
            </w:pPr>
            <w:r w:rsidRPr="009F675B">
              <w:rPr>
                <w:rFonts w:cs="Segoe UI"/>
                <w:color w:val="0F1419"/>
                <w:shd w:val="clear" w:color="auto" w:fill="FFFFFF"/>
              </w:rPr>
              <w:lastRenderedPageBreak/>
              <w:t xml:space="preserve">COVID-19 vaccines </w:t>
            </w:r>
            <w:proofErr w:type="gramStart"/>
            <w:r w:rsidRPr="009F675B">
              <w:rPr>
                <w:rFonts w:cs="Segoe UI"/>
                <w:color w:val="0F1419"/>
                <w:shd w:val="clear" w:color="auto" w:fill="FFFFFF"/>
              </w:rPr>
              <w:t>were tested</w:t>
            </w:r>
            <w:proofErr w:type="gramEnd"/>
            <w:r w:rsidRPr="009F675B">
              <w:rPr>
                <w:rFonts w:cs="Segoe UI"/>
                <w:color w:val="0F1419"/>
                <w:shd w:val="clear" w:color="auto" w:fill="FFFFFF"/>
              </w:rPr>
              <w:t xml:space="preserve"> in large clinical trials to ensure they meet safety standards. Many people </w:t>
            </w:r>
            <w:proofErr w:type="gramStart"/>
            <w:r w:rsidRPr="009F675B">
              <w:rPr>
                <w:rFonts w:cs="Segoe UI"/>
                <w:color w:val="0F1419"/>
                <w:shd w:val="clear" w:color="auto" w:fill="FFFFFF"/>
              </w:rPr>
              <w:t>were recruited</w:t>
            </w:r>
            <w:proofErr w:type="gramEnd"/>
            <w:r w:rsidRPr="009F675B">
              <w:rPr>
                <w:rFonts w:cs="Segoe UI"/>
                <w:color w:val="0F1419"/>
                <w:shd w:val="clear" w:color="auto" w:fill="FFFFFF"/>
              </w:rPr>
              <w:t xml:space="preserve"> to participate to see how the vaccines offer protection to people of different ages, races, and ethnicities, as well as those with different medical conditions.</w:t>
            </w:r>
          </w:p>
        </w:tc>
        <w:tc>
          <w:tcPr>
            <w:tcW w:w="5655" w:type="dxa"/>
          </w:tcPr>
          <w:p w:rsidR="007D55DD" w:rsidRPr="000D4263" w:rsidRDefault="007D55DD" w:rsidP="00B6627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09AC225" wp14:editId="7C1701E5">
                  <wp:extent cx="3133725" cy="174987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ccine OA 122920204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73" cy="176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D" w:rsidRPr="002545C8" w:rsidTr="007D55DD">
        <w:tc>
          <w:tcPr>
            <w:tcW w:w="6383" w:type="dxa"/>
          </w:tcPr>
          <w:p w:rsidR="007D55DD" w:rsidRPr="009F675B" w:rsidRDefault="009F675B" w:rsidP="00391671">
            <w:pPr>
              <w:pStyle w:val="ListParagraph"/>
              <w:ind w:left="0"/>
            </w:pPr>
            <w:r w:rsidRPr="009F675B">
              <w:rPr>
                <w:rFonts w:cs="Segoe UI"/>
                <w:color w:val="0F1419"/>
                <w:shd w:val="clear" w:color="auto" w:fill="FFFFFF"/>
              </w:rPr>
              <w:t>Vaccines work with your immune system so your body will be ready to fight the virus if you are exposed. Other steps, like covering your mouth and nose with a mask and staying at least 6 feet away from others, help reduce your chance of being exposed to the virus or spreading it.</w:t>
            </w:r>
          </w:p>
        </w:tc>
        <w:tc>
          <w:tcPr>
            <w:tcW w:w="5655" w:type="dxa"/>
          </w:tcPr>
          <w:p w:rsidR="007D55DD" w:rsidRPr="00A151FA" w:rsidRDefault="007D55DD" w:rsidP="00B6627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9B0A328" wp14:editId="286FFDD7">
                  <wp:extent cx="3189785" cy="1781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accine Iowa 1229202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712" cy="180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D" w:rsidRPr="002545C8" w:rsidTr="007D55DD">
        <w:tc>
          <w:tcPr>
            <w:tcW w:w="6383" w:type="dxa"/>
          </w:tcPr>
          <w:p w:rsidR="007D55DD" w:rsidRPr="009F675B" w:rsidRDefault="009F675B" w:rsidP="007D55DD">
            <w:pPr>
              <w:rPr>
                <w:rFonts w:cs="Segoe UI"/>
                <w:color w:val="000000"/>
                <w:shd w:val="clear" w:color="auto" w:fill="EBF7F5"/>
              </w:rPr>
            </w:pPr>
            <w:r w:rsidRPr="009F675B">
              <w:rPr>
                <w:rFonts w:cs="Segoe UI"/>
                <w:color w:val="0F1419"/>
                <w:shd w:val="clear" w:color="auto" w:fill="FFFFFF"/>
              </w:rPr>
              <w:t>V-SAFE is a new smartphone-based, after vaccination health checker that will use text messaging and web surveys from CDC to check in with vaccine recipients for health problems following COVID-19 vaccination.</w:t>
            </w:r>
          </w:p>
        </w:tc>
        <w:tc>
          <w:tcPr>
            <w:tcW w:w="5655" w:type="dxa"/>
          </w:tcPr>
          <w:p w:rsidR="007D55DD" w:rsidRPr="000D4263" w:rsidRDefault="007D55DD" w:rsidP="00391671">
            <w:pPr>
              <w:rPr>
                <w:rFonts w:ascii="Segoe UI" w:hAnsi="Segoe UI" w:cs="Segoe UI"/>
                <w:color w:val="000000"/>
                <w:shd w:val="clear" w:color="auto" w:fill="EBF7F5"/>
              </w:rPr>
            </w:pPr>
            <w:r>
              <w:rPr>
                <w:rFonts w:ascii="Segoe UI" w:hAnsi="Segoe UI" w:cs="Segoe UI"/>
                <w:noProof/>
                <w:color w:val="000000"/>
                <w:shd w:val="clear" w:color="auto" w:fill="EBF7F5"/>
              </w:rPr>
              <w:drawing>
                <wp:inline distT="0" distB="0" distL="0" distR="0" wp14:anchorId="6B69DF72" wp14:editId="57ADF70C">
                  <wp:extent cx="3453765" cy="673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-safe-web-header-01-alt@2x-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46C" w:rsidRDefault="00A4646C"/>
    <w:sectPr w:rsidR="00A4646C" w:rsidSect="009D0B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20E4"/>
    <w:multiLevelType w:val="hybridMultilevel"/>
    <w:tmpl w:val="F94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C0654"/>
    <w:multiLevelType w:val="hybridMultilevel"/>
    <w:tmpl w:val="D11E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4"/>
    <w:rsid w:val="000232A3"/>
    <w:rsid w:val="000D4263"/>
    <w:rsid w:val="001766C7"/>
    <w:rsid w:val="0035011D"/>
    <w:rsid w:val="00391671"/>
    <w:rsid w:val="003F3324"/>
    <w:rsid w:val="005478B0"/>
    <w:rsid w:val="007A508A"/>
    <w:rsid w:val="007D55DD"/>
    <w:rsid w:val="009F675B"/>
    <w:rsid w:val="00A151FA"/>
    <w:rsid w:val="00A4646C"/>
    <w:rsid w:val="00B66270"/>
    <w:rsid w:val="00B84A81"/>
    <w:rsid w:val="00F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2550"/>
  <w15:chartTrackingRefBased/>
  <w15:docId w15:val="{5DE07CA4-B1AD-4A50-90E5-21900789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3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Ekstrand, Sarah</dc:creator>
  <cp:keywords/>
  <dc:description/>
  <cp:lastModifiedBy>Ekstrand, Sarah</cp:lastModifiedBy>
  <cp:revision>6</cp:revision>
  <dcterms:created xsi:type="dcterms:W3CDTF">2020-12-28T22:28:00Z</dcterms:created>
  <dcterms:modified xsi:type="dcterms:W3CDTF">2021-01-04T15:31:00Z</dcterms:modified>
</cp:coreProperties>
</file>