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BE2E0B" w:rsidRPr="00D3507F" w14:paraId="0481800A" w14:textId="77777777" w:rsidTr="00BE2E0B">
        <w:trPr>
          <w:tblCellSpacing w:w="0" w:type="dxa"/>
        </w:trPr>
        <w:tc>
          <w:tcPr>
            <w:tcW w:w="5000" w:type="pct"/>
            <w:tcMar>
              <w:top w:w="0"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D3507F" w14:paraId="01F7606B" w14:textId="77777777">
              <w:trPr>
                <w:tblCellSpacing w:w="0" w:type="dxa"/>
                <w:jc w:val="center"/>
              </w:trPr>
              <w:tc>
                <w:tcPr>
                  <w:tcW w:w="0" w:type="auto"/>
                  <w:tcMar>
                    <w:top w:w="120" w:type="dxa"/>
                    <w:left w:w="0" w:type="dxa"/>
                    <w:bottom w:w="135" w:type="dxa"/>
                    <w:right w:w="0" w:type="dxa"/>
                  </w:tcMar>
                  <w:hideMark/>
                </w:tcPr>
                <w:p w14:paraId="3324E39E" w14:textId="77777777" w:rsidR="00BE2E0B" w:rsidRPr="00D3507F" w:rsidRDefault="00BE2E0B" w:rsidP="00BE2E0B">
                  <w:pPr>
                    <w:jc w:val="center"/>
                    <w:rPr>
                      <w:rFonts w:ascii="Times New Roman" w:eastAsia="Times New Roman" w:hAnsi="Times New Roman" w:cs="Times New Roman"/>
                      <w:color w:val="000000"/>
                      <w:sz w:val="20"/>
                      <w:szCs w:val="20"/>
                    </w:rPr>
                  </w:pPr>
                  <w:r>
                    <w:rPr>
                      <w:rFonts w:ascii="Times New Roman" w:hAnsi="Times New Roman"/>
                      <w:color w:val="000000"/>
                      <w:sz w:val="20"/>
                    </w:rPr>
                    <w:t>     </w:t>
                  </w:r>
                </w:p>
                <w:tbl>
                  <w:tblPr>
                    <w:tblW w:w="4767" w:type="dxa"/>
                    <w:jc w:val="center"/>
                    <w:tblCellSpacing w:w="0" w:type="dxa"/>
                    <w:tblCellMar>
                      <w:left w:w="0" w:type="dxa"/>
                      <w:right w:w="0" w:type="dxa"/>
                    </w:tblCellMar>
                    <w:tblLook w:val="04A0" w:firstRow="1" w:lastRow="0" w:firstColumn="1" w:lastColumn="0" w:noHBand="0" w:noVBand="1"/>
                  </w:tblPr>
                  <w:tblGrid>
                    <w:gridCol w:w="4767"/>
                  </w:tblGrid>
                  <w:tr w:rsidR="0070439B" w:rsidRPr="00D3507F" w14:paraId="219976DD" w14:textId="77777777" w:rsidTr="0070439B">
                    <w:trPr>
                      <w:tblCellSpacing w:w="0" w:type="dxa"/>
                      <w:jc w:val="center"/>
                    </w:trPr>
                    <w:tc>
                      <w:tcPr>
                        <w:tcW w:w="5000" w:type="pct"/>
                        <w:hideMark/>
                      </w:tcPr>
                      <w:p w14:paraId="293CEE94" w14:textId="77777777" w:rsidR="0070439B" w:rsidRPr="00D3507F" w:rsidRDefault="0070439B">
                        <w:pPr>
                          <w:rPr>
                            <w:rFonts w:ascii="Times New Roman" w:hAnsi="Times New Roman" w:cs="Times New Roman"/>
                          </w:rPr>
                        </w:pPr>
                        <w:r>
                          <w:rPr>
                            <w:rFonts w:ascii="Times New Roman" w:hAnsi="Times New Roman" w:cs="Times New Roman"/>
                            <w:noProof/>
                            <w:color w:val="0000FF"/>
                            <w:lang w:val="en-US" w:eastAsia="en-US" w:bidi="ar-SA"/>
                          </w:rPr>
                          <w:drawing>
                            <wp:inline distT="0" distB="0" distL="0" distR="0" wp14:anchorId="260A3CF5" wp14:editId="71D14FCD">
                              <wp:extent cx="2733675" cy="1047750"/>
                              <wp:effectExtent l="0" t="0" r="952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047750"/>
                                      </a:xfrm>
                                      <a:prstGeom prst="rect">
                                        <a:avLst/>
                                      </a:prstGeom>
                                      <a:noFill/>
                                      <a:ln>
                                        <a:noFill/>
                                      </a:ln>
                                    </pic:spPr>
                                  </pic:pic>
                                </a:graphicData>
                              </a:graphic>
                            </wp:inline>
                          </w:drawing>
                        </w:r>
                      </w:p>
                    </w:tc>
                  </w:tr>
                </w:tbl>
                <w:p w14:paraId="1771C09F" w14:textId="77777777" w:rsidR="00BE2E0B" w:rsidRPr="00D3507F" w:rsidRDefault="00BE2E0B" w:rsidP="00BE2E0B">
                  <w:pPr>
                    <w:jc w:val="center"/>
                    <w:rPr>
                      <w:rFonts w:ascii="Times New Roman" w:eastAsia="Times New Roman" w:hAnsi="Times New Roman" w:cs="Times New Roman"/>
                      <w:color w:val="000000"/>
                      <w:sz w:val="20"/>
                      <w:szCs w:val="20"/>
                    </w:rPr>
                  </w:pPr>
                </w:p>
              </w:tc>
            </w:tr>
          </w:tbl>
          <w:p w14:paraId="0A3A9562" w14:textId="77777777" w:rsidR="00BE2E0B" w:rsidRPr="00D3507F" w:rsidRDefault="00BE2E0B" w:rsidP="00BE2E0B">
            <w:pPr>
              <w:jc w:val="center"/>
              <w:rPr>
                <w:rFonts w:ascii="Times New Roman" w:eastAsia="Times New Roman" w:hAnsi="Times New Roman" w:cs="Times New Roman"/>
                <w:sz w:val="20"/>
                <w:szCs w:val="20"/>
              </w:rPr>
            </w:pPr>
          </w:p>
        </w:tc>
      </w:tr>
    </w:tbl>
    <w:p w14:paraId="7719A2E9" w14:textId="77777777" w:rsidR="00BE2E0B" w:rsidRPr="00D3507F" w:rsidRDefault="00BE2E0B" w:rsidP="00BE2E0B">
      <w:pPr>
        <w:rPr>
          <w:rFonts w:ascii="Times New Roman" w:eastAsia="Times New Roman" w:hAnsi="Times New Roman" w:cs="Times New Roman"/>
          <w:vanish/>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0"/>
      </w:tblGrid>
      <w:tr w:rsidR="00BE2E0B" w:rsidRPr="00BF7341" w14:paraId="4D721626" w14:textId="77777777" w:rsidTr="00BE2E0B">
        <w:trPr>
          <w:tblCellSpacing w:w="0" w:type="dxa"/>
        </w:trPr>
        <w:tc>
          <w:tcPr>
            <w:tcW w:w="5000" w:type="pct"/>
            <w:shd w:val="clear" w:color="auto" w:fill="FFFFFF"/>
            <w:tcMar>
              <w:top w:w="15" w:type="dxa"/>
              <w:left w:w="15" w:type="dxa"/>
              <w:bottom w:w="15" w:type="dxa"/>
              <w:right w:w="1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BF7341" w14:paraId="160FFE75"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D3507F" w14:paraId="66EFB452" w14:textId="77777777">
                    <w:trPr>
                      <w:tblCellSpacing w:w="0" w:type="dxa"/>
                      <w:jc w:val="center"/>
                    </w:trPr>
                    <w:tc>
                      <w:tcPr>
                        <w:tcW w:w="0" w:type="auto"/>
                        <w:tcMar>
                          <w:top w:w="120" w:type="dxa"/>
                          <w:left w:w="300" w:type="dxa"/>
                          <w:bottom w:w="135" w:type="dxa"/>
                          <w:right w:w="300" w:type="dxa"/>
                        </w:tcMar>
                        <w:hideMark/>
                      </w:tcPr>
                      <w:p w14:paraId="2D8BCACC" w14:textId="77777777" w:rsidR="00BE2E0B" w:rsidRPr="00D3507F" w:rsidRDefault="00BE2E0B" w:rsidP="00BE2E0B">
                        <w:pPr>
                          <w:jc w:val="center"/>
                          <w:rPr>
                            <w:rFonts w:ascii="Times New Roman" w:eastAsia="Times New Roman" w:hAnsi="Times New Roman" w:cs="Times New Roman"/>
                            <w:color w:val="FF0000"/>
                            <w:sz w:val="44"/>
                            <w:szCs w:val="44"/>
                          </w:rPr>
                        </w:pPr>
                        <w:r>
                          <w:rPr>
                            <w:rFonts w:ascii="Times New Roman" w:hAnsi="Times New Roman"/>
                            <w:b/>
                            <w:color w:val="FF0000"/>
                            <w:sz w:val="44"/>
                          </w:rPr>
                          <w:t>ALERTE CONSOMMATEUR</w:t>
                        </w:r>
                      </w:p>
                    </w:tc>
                  </w:tr>
                </w:tbl>
                <w:p w14:paraId="14E5A12E"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D3507F" w14:paraId="4AF87EE3" w14:textId="77777777">
                    <w:trPr>
                      <w:tblCellSpacing w:w="0" w:type="dxa"/>
                      <w:jc w:val="center"/>
                    </w:trPr>
                    <w:tc>
                      <w:tcPr>
                        <w:tcW w:w="0" w:type="auto"/>
                        <w:tcMar>
                          <w:top w:w="120" w:type="dxa"/>
                          <w:left w:w="300" w:type="dxa"/>
                          <w:bottom w:w="135" w:type="dxa"/>
                          <w:right w:w="300" w:type="dxa"/>
                        </w:tcMar>
                        <w:hideMark/>
                      </w:tcPr>
                      <w:p w14:paraId="4865310F" w14:textId="77777777" w:rsidR="00BE2E0B" w:rsidRPr="00D3507F" w:rsidRDefault="00BE2E0B" w:rsidP="00BE2E0B">
                        <w:pPr>
                          <w:jc w:val="center"/>
                          <w:rPr>
                            <w:rFonts w:ascii="Times New Roman" w:eastAsia="Times New Roman" w:hAnsi="Times New Roman" w:cs="Times New Roman"/>
                            <w:b/>
                            <w:bCs/>
                            <w:color w:val="004DB4"/>
                          </w:rPr>
                        </w:pPr>
                        <w:r>
                          <w:rPr>
                            <w:rFonts w:ascii="Times New Roman" w:hAnsi="Times New Roman"/>
                            <w:b/>
                            <w:color w:val="004DB4"/>
                          </w:rPr>
                          <w:t> </w:t>
                        </w:r>
                      </w:p>
                      <w:p w14:paraId="6D17F3FF" w14:textId="77777777" w:rsidR="00BE2E0B" w:rsidRPr="00D3507F" w:rsidRDefault="00BE2E0B" w:rsidP="00BE2E0B">
                        <w:pPr>
                          <w:jc w:val="center"/>
                          <w:rPr>
                            <w:rFonts w:ascii="Times New Roman" w:eastAsia="Times New Roman" w:hAnsi="Times New Roman" w:cs="Times New Roman"/>
                            <w:b/>
                            <w:bCs/>
                            <w:color w:val="004DB4"/>
                            <w:sz w:val="36"/>
                            <w:szCs w:val="36"/>
                          </w:rPr>
                        </w:pPr>
                        <w:r>
                          <w:rPr>
                            <w:rFonts w:ascii="Times New Roman" w:hAnsi="Times New Roman"/>
                            <w:b/>
                            <w:color w:val="004DB4"/>
                            <w:sz w:val="36"/>
                          </w:rPr>
                          <w:t>L’OPC demande au Conseil du DC davantage de mesures de protection pour les bénéficiaires des services pendant la crise sanitaire liée au COVID-19</w:t>
                        </w:r>
                      </w:p>
                    </w:tc>
                  </w:tr>
                </w:tbl>
                <w:p w14:paraId="3A28B10B"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D3507F" w14:paraId="4F76EA6E" w14:textId="77777777">
                    <w:trPr>
                      <w:tblCellSpacing w:w="0" w:type="dxa"/>
                      <w:jc w:val="center"/>
                    </w:trPr>
                    <w:tc>
                      <w:tcPr>
                        <w:tcW w:w="0" w:type="auto"/>
                        <w:shd w:val="clear" w:color="auto" w:fill="FFFFFF"/>
                        <w:tcMar>
                          <w:top w:w="120" w:type="dxa"/>
                          <w:left w:w="300" w:type="dxa"/>
                          <w:bottom w:w="135" w:type="dxa"/>
                          <w:right w:w="300" w:type="dxa"/>
                        </w:tcMar>
                        <w:hideMark/>
                      </w:tcPr>
                      <w:p w14:paraId="461CC006" w14:textId="77777777" w:rsidR="00BE2E0B" w:rsidRPr="00D3507F" w:rsidRDefault="00BE2E0B" w:rsidP="00BE2E0B">
                        <w:pPr>
                          <w:jc w:val="center"/>
                          <w:rPr>
                            <w:rFonts w:ascii="Times New Roman" w:eastAsia="Times New Roman" w:hAnsi="Times New Roman" w:cs="Times New Roman"/>
                            <w:color w:val="000000"/>
                            <w:sz w:val="28"/>
                            <w:szCs w:val="28"/>
                          </w:rPr>
                        </w:pPr>
                        <w:r>
                          <w:rPr>
                            <w:rFonts w:ascii="Times New Roman" w:hAnsi="Times New Roman"/>
                            <w:b/>
                            <w:color w:val="000000"/>
                            <w:sz w:val="28"/>
                          </w:rPr>
                          <w:t> </w:t>
                        </w:r>
                      </w:p>
                      <w:p w14:paraId="57FF7587" w14:textId="77777777" w:rsidR="00BE2E0B" w:rsidRPr="00D3507F" w:rsidRDefault="00BE2E0B" w:rsidP="00BE2E0B">
                        <w:pPr>
                          <w:jc w:val="center"/>
                          <w:rPr>
                            <w:rFonts w:ascii="Times New Roman" w:eastAsia="Times New Roman" w:hAnsi="Times New Roman" w:cs="Times New Roman"/>
                            <w:color w:val="FF0000"/>
                            <w:sz w:val="36"/>
                            <w:szCs w:val="36"/>
                          </w:rPr>
                        </w:pPr>
                        <w:r>
                          <w:rPr>
                            <w:rFonts w:ascii="Times New Roman" w:hAnsi="Times New Roman"/>
                            <w:b/>
                            <w:color w:val="FF0000"/>
                            <w:sz w:val="36"/>
                          </w:rPr>
                          <w:t>8 avril 2020</w:t>
                        </w:r>
                      </w:p>
                      <w:p w14:paraId="7E4CA397" w14:textId="77777777" w:rsidR="00BE2E0B" w:rsidRPr="00D3507F" w:rsidRDefault="00BE2E0B" w:rsidP="00BE2E0B">
                        <w:pPr>
                          <w:rPr>
                            <w:rFonts w:ascii="Times New Roman" w:eastAsia="Times New Roman" w:hAnsi="Times New Roman" w:cs="Times New Roman"/>
                            <w:color w:val="000000"/>
                            <w:sz w:val="28"/>
                            <w:szCs w:val="28"/>
                          </w:rPr>
                        </w:pPr>
                      </w:p>
                      <w:p w14:paraId="5D2CD91B" w14:textId="0D4EEB8F"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xml:space="preserve">Sandra </w:t>
                        </w:r>
                        <w:proofErr w:type="spellStart"/>
                        <w:r>
                          <w:rPr>
                            <w:rFonts w:ascii="Times New Roman" w:hAnsi="Times New Roman"/>
                            <w:color w:val="000000"/>
                            <w:sz w:val="28"/>
                          </w:rPr>
                          <w:t>Mattavous-Frye</w:t>
                        </w:r>
                        <w:proofErr w:type="spellEnd"/>
                        <w:r>
                          <w:rPr>
                            <w:rFonts w:ascii="Times New Roman" w:hAnsi="Times New Roman"/>
                            <w:color w:val="000000"/>
                            <w:sz w:val="28"/>
                          </w:rPr>
                          <w:t xml:space="preserve">, pour le District de Columbia, souhaite porter à la connaissance des consommateurs du DC les mesures d'aide approuvées hier par le Conseil du DC au profit des clients du fournisseur.  Le personnel de l’OPC a collaboré avec le Conseil afin d’intégrer à la </w:t>
                        </w:r>
                        <w:r w:rsidR="00BF7341">
                          <w:rPr>
                            <w:rFonts w:ascii="Times New Roman" w:hAnsi="Times New Roman"/>
                            <w:color w:val="000000"/>
                            <w:sz w:val="28"/>
                          </w:rPr>
                          <w:t>Loi d’urgence complémentaire et modifiée relative au COVID-19  (</w:t>
                        </w:r>
                        <w:r>
                          <w:rPr>
                            <w:rFonts w:ascii="Times New Roman" w:hAnsi="Times New Roman"/>
                            <w:color w:val="000000"/>
                            <w:sz w:val="28"/>
                          </w:rPr>
                          <w:t xml:space="preserve">COVID-19 </w:t>
                        </w:r>
                        <w:proofErr w:type="spellStart"/>
                        <w:r>
                          <w:rPr>
                            <w:rFonts w:ascii="Times New Roman" w:hAnsi="Times New Roman"/>
                            <w:color w:val="000000"/>
                            <w:sz w:val="28"/>
                          </w:rPr>
                          <w:t>Response</w:t>
                        </w:r>
                        <w:proofErr w:type="spellEnd"/>
                        <w:r>
                          <w:rPr>
                            <w:rFonts w:ascii="Times New Roman" w:hAnsi="Times New Roman"/>
                            <w:color w:val="000000"/>
                            <w:sz w:val="28"/>
                          </w:rPr>
                          <w:t xml:space="preserve"> </w:t>
                        </w:r>
                        <w:proofErr w:type="spellStart"/>
                        <w:r>
                          <w:rPr>
                            <w:rFonts w:ascii="Times New Roman" w:hAnsi="Times New Roman"/>
                            <w:color w:val="000000"/>
                            <w:sz w:val="28"/>
                          </w:rPr>
                          <w:t>Supplemental</w:t>
                        </w:r>
                        <w:proofErr w:type="spellEnd"/>
                        <w:r>
                          <w:rPr>
                            <w:rFonts w:ascii="Times New Roman" w:hAnsi="Times New Roman"/>
                            <w:color w:val="000000"/>
                            <w:sz w:val="28"/>
                          </w:rPr>
                          <w:t xml:space="preserve"> Emergency </w:t>
                        </w:r>
                        <w:proofErr w:type="spellStart"/>
                        <w:r>
                          <w:rPr>
                            <w:rFonts w:ascii="Times New Roman" w:hAnsi="Times New Roman"/>
                            <w:color w:val="000000"/>
                            <w:sz w:val="28"/>
                          </w:rPr>
                          <w:t>Amendment</w:t>
                        </w:r>
                        <w:proofErr w:type="spellEnd"/>
                        <w:r>
                          <w:rPr>
                            <w:rFonts w:ascii="Times New Roman" w:hAnsi="Times New Roman"/>
                            <w:color w:val="000000"/>
                            <w:sz w:val="28"/>
                          </w:rPr>
                          <w:t xml:space="preserve"> </w:t>
                        </w:r>
                        <w:proofErr w:type="spellStart"/>
                        <w:r>
                          <w:rPr>
                            <w:rFonts w:ascii="Times New Roman" w:hAnsi="Times New Roman"/>
                            <w:color w:val="000000"/>
                            <w:sz w:val="28"/>
                          </w:rPr>
                          <w:t>Act</w:t>
                        </w:r>
                        <w:proofErr w:type="spellEnd"/>
                        <w:r w:rsidR="00BF7341">
                          <w:rPr>
                            <w:rFonts w:ascii="Times New Roman" w:hAnsi="Times New Roman"/>
                            <w:color w:val="000000"/>
                            <w:sz w:val="28"/>
                          </w:rPr>
                          <w:t>)</w:t>
                        </w:r>
                        <w:r>
                          <w:rPr>
                            <w:rFonts w:ascii="Times New Roman" w:hAnsi="Times New Roman"/>
                            <w:color w:val="000000"/>
                            <w:sz w:val="28"/>
                          </w:rPr>
                          <w:t xml:space="preserve"> de 2020 une disposition qui interdit à </w:t>
                        </w:r>
                        <w:proofErr w:type="spellStart"/>
                        <w:r>
                          <w:rPr>
                            <w:rFonts w:ascii="Times New Roman" w:hAnsi="Times New Roman"/>
                            <w:color w:val="000000"/>
                            <w:sz w:val="28"/>
                          </w:rPr>
                          <w:t>Verizon</w:t>
                        </w:r>
                        <w:proofErr w:type="spellEnd"/>
                        <w:r>
                          <w:rPr>
                            <w:rFonts w:ascii="Times New Roman" w:hAnsi="Times New Roman"/>
                            <w:color w:val="000000"/>
                            <w:sz w:val="28"/>
                          </w:rPr>
                          <w:t xml:space="preserve"> de couper la ligne locale des clients pour cause de non-paiement au cours de la crise sanitaire actuelle.  Par ailleurs, la loi interdit également les coupures de service qui seraient décidées par les fournisseurs d'accès à internet ou au câble.</w:t>
                        </w:r>
                      </w:p>
                      <w:p w14:paraId="1C91C763"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w:t>
                        </w:r>
                      </w:p>
                      <w:p w14:paraId="1F9AEDFE"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L’OPC s’est également entretenu avec le Conseil avant de passer sa première mesure d’urgence le 17 mars. Cette loi interdit aux fournisseurs d’électricité, de gaz naturel et d’eau de couper l’accès à leurs services pour cause de non-paiement pendant la pandémie liée au coronavirus. </w:t>
                        </w:r>
                      </w:p>
                      <w:p w14:paraId="15A8F8A0" w14:textId="77777777" w:rsidR="00BE2E0B" w:rsidRPr="00D3507F" w:rsidRDefault="00BE2E0B" w:rsidP="00BE2E0B">
                        <w:pPr>
                          <w:rPr>
                            <w:rFonts w:ascii="Times New Roman" w:eastAsia="Times New Roman" w:hAnsi="Times New Roman" w:cs="Times New Roman"/>
                            <w:color w:val="000000"/>
                            <w:sz w:val="28"/>
                            <w:szCs w:val="28"/>
                          </w:rPr>
                        </w:pPr>
                      </w:p>
                      <w:p w14:paraId="0E56D351"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xml:space="preserve">Toutefois, sont exclues de cet accord les entreprises de télécommunication. En tant que défenseur statutaire de l’ensemble des </w:t>
                        </w:r>
                        <w:r>
                          <w:rPr>
                            <w:rFonts w:ascii="Times New Roman" w:hAnsi="Times New Roman"/>
                            <w:color w:val="000000"/>
                            <w:sz w:val="28"/>
                          </w:rPr>
                          <w:lastRenderedPageBreak/>
                          <w:t xml:space="preserve">bénéficiaires de services du District, l’OPC a recommandé que Kenyan </w:t>
                        </w:r>
                        <w:proofErr w:type="spellStart"/>
                        <w:r>
                          <w:rPr>
                            <w:rFonts w:ascii="Times New Roman" w:hAnsi="Times New Roman"/>
                            <w:color w:val="000000"/>
                            <w:sz w:val="28"/>
                          </w:rPr>
                          <w:t>McDuffie</w:t>
                        </w:r>
                        <w:proofErr w:type="spellEnd"/>
                        <w:r>
                          <w:rPr>
                            <w:rFonts w:ascii="Times New Roman" w:hAnsi="Times New Roman"/>
                            <w:color w:val="000000"/>
                            <w:sz w:val="28"/>
                          </w:rPr>
                          <w:t xml:space="preserve">, membre du Conseil du district 5, Président du Comité pour le développement commercial et économique en charge de la fourniture des services, s’assure que les clients de </w:t>
                        </w:r>
                        <w:proofErr w:type="spellStart"/>
                        <w:r>
                          <w:rPr>
                            <w:rFonts w:ascii="Times New Roman" w:hAnsi="Times New Roman"/>
                            <w:color w:val="000000"/>
                            <w:sz w:val="28"/>
                          </w:rPr>
                          <w:t>Verizon</w:t>
                        </w:r>
                        <w:proofErr w:type="spellEnd"/>
                        <w:r>
                          <w:rPr>
                            <w:rFonts w:ascii="Times New Roman" w:hAnsi="Times New Roman"/>
                            <w:color w:val="000000"/>
                            <w:sz w:val="28"/>
                          </w:rPr>
                          <w:t xml:space="preserve"> bénéficient des mêmes aides.   </w:t>
                        </w:r>
                      </w:p>
                      <w:p w14:paraId="33F57EF4"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w:t>
                        </w:r>
                      </w:p>
                      <w:p w14:paraId="6C1416C7"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xml:space="preserve">"Nous saluons le membre du Conseil </w:t>
                        </w:r>
                        <w:proofErr w:type="spellStart"/>
                        <w:r>
                          <w:rPr>
                            <w:rFonts w:ascii="Times New Roman" w:hAnsi="Times New Roman"/>
                            <w:color w:val="000000"/>
                            <w:sz w:val="28"/>
                          </w:rPr>
                          <w:t>McDuffie</w:t>
                        </w:r>
                        <w:proofErr w:type="spellEnd"/>
                        <w:r>
                          <w:rPr>
                            <w:rFonts w:ascii="Times New Roman" w:hAnsi="Times New Roman"/>
                            <w:color w:val="000000"/>
                            <w:sz w:val="28"/>
                          </w:rPr>
                          <w:t xml:space="preserve"> pour son leadership et nous remercions le reste du Conseil pour avoir pris des mesures complémentaires dans le cadre de l’ordonnance d’urgence afin de protéger nos concitoyens," a déclaré </w:t>
                        </w:r>
                        <w:proofErr w:type="spellStart"/>
                        <w:r>
                          <w:rPr>
                            <w:rFonts w:ascii="Times New Roman" w:hAnsi="Times New Roman"/>
                            <w:color w:val="000000"/>
                            <w:sz w:val="28"/>
                          </w:rPr>
                          <w:t>Mattavous-Frye</w:t>
                        </w:r>
                        <w:proofErr w:type="spellEnd"/>
                        <w:r>
                          <w:rPr>
                            <w:rFonts w:ascii="Times New Roman" w:hAnsi="Times New Roman"/>
                            <w:color w:val="000000"/>
                            <w:sz w:val="28"/>
                          </w:rPr>
                          <w:t xml:space="preserve">.  "Il est important de pouvoir rester en contact avec les professionnels de santé et ses proches en cette période inédite.  Cela peut être une question de vie ou de mort. Nous remercions l’ensemble des membres du Conseil et Madame le Maire Muriel </w:t>
                        </w:r>
                        <w:proofErr w:type="spellStart"/>
                        <w:r>
                          <w:rPr>
                            <w:rFonts w:ascii="Times New Roman" w:hAnsi="Times New Roman"/>
                            <w:color w:val="000000"/>
                            <w:sz w:val="28"/>
                          </w:rPr>
                          <w:t>Bowser</w:t>
                        </w:r>
                        <w:proofErr w:type="spellEnd"/>
                        <w:r>
                          <w:rPr>
                            <w:rFonts w:ascii="Times New Roman" w:hAnsi="Times New Roman"/>
                            <w:color w:val="000000"/>
                            <w:sz w:val="28"/>
                          </w:rPr>
                          <w:t xml:space="preserve"> pour leur réponse globale à la pandémie liée au COVID-19."</w:t>
                        </w:r>
                      </w:p>
                      <w:p w14:paraId="59BABCB7"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w:t>
                        </w:r>
                      </w:p>
                      <w:p w14:paraId="6BE68C06" w14:textId="380E3CD5"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xml:space="preserve">Cette deuxième ordonnance d’urgence permettra également aux personnes à faibles revenus raccordées au système de distribution d’eau du DC et avec des arriérés de paiement de solliciter une assistance financière auprès du Fonds d’assistance de la "Clean Rivers </w:t>
                        </w:r>
                        <w:proofErr w:type="spellStart"/>
                        <w:r>
                          <w:rPr>
                            <w:rFonts w:ascii="Times New Roman" w:hAnsi="Times New Roman"/>
                            <w:color w:val="000000"/>
                            <w:sz w:val="28"/>
                          </w:rPr>
                          <w:t>Impervious</w:t>
                        </w:r>
                        <w:proofErr w:type="spellEnd"/>
                        <w:r>
                          <w:rPr>
                            <w:rFonts w:ascii="Times New Roman" w:hAnsi="Times New Roman"/>
                            <w:color w:val="000000"/>
                            <w:sz w:val="28"/>
                          </w:rPr>
                          <w:t xml:space="preserve"> Area </w:t>
                        </w:r>
                        <w:proofErr w:type="spellStart"/>
                        <w:r>
                          <w:rPr>
                            <w:rFonts w:ascii="Times New Roman" w:hAnsi="Times New Roman"/>
                            <w:color w:val="000000"/>
                            <w:sz w:val="28"/>
                          </w:rPr>
                          <w:t>Chare</w:t>
                        </w:r>
                        <w:proofErr w:type="spellEnd"/>
                        <w:r>
                          <w:rPr>
                            <w:rFonts w:ascii="Times New Roman" w:hAnsi="Times New Roman"/>
                            <w:color w:val="000000"/>
                            <w:sz w:val="28"/>
                          </w:rPr>
                          <w:t>" (</w:t>
                        </w:r>
                        <w:r w:rsidR="00BF7341">
                          <w:rPr>
                            <w:rFonts w:ascii="Times New Roman" w:hAnsi="Times New Roman"/>
                            <w:color w:val="000000"/>
                            <w:sz w:val="28"/>
                          </w:rPr>
                          <w:t>Organisme pour des rivières propres en zone imperméable</w:t>
                        </w:r>
                        <w:r>
                          <w:rPr>
                            <w:rFonts w:ascii="Times New Roman" w:hAnsi="Times New Roman"/>
                            <w:color w:val="000000"/>
                            <w:sz w:val="28"/>
                          </w:rPr>
                          <w:t>).  L’OPC est devenu le défenseur statutaire des bénéficiaires du système de distribution d’eau du DC le 11 avril 2019.</w:t>
                        </w:r>
                      </w:p>
                      <w:p w14:paraId="0696B054" w14:textId="77777777" w:rsidR="00BE2E0B" w:rsidRPr="00D3507F" w:rsidRDefault="00BE2E0B" w:rsidP="00BE2E0B">
                        <w:pPr>
                          <w:rPr>
                            <w:rFonts w:ascii="Times New Roman" w:eastAsia="Times New Roman" w:hAnsi="Times New Roman" w:cs="Times New Roman"/>
                            <w:color w:val="000000"/>
                            <w:sz w:val="28"/>
                            <w:szCs w:val="28"/>
                          </w:rPr>
                        </w:pPr>
                        <w:r>
                          <w:rPr>
                            <w:rFonts w:ascii="Times New Roman" w:hAnsi="Times New Roman"/>
                            <w:color w:val="000000"/>
                            <w:sz w:val="28"/>
                          </w:rPr>
                          <w:t> </w:t>
                        </w:r>
                      </w:p>
                      <w:p w14:paraId="78F4F7AF" w14:textId="0734C751" w:rsidR="00BE2E0B" w:rsidRDefault="00BE2E0B" w:rsidP="003D4599">
                        <w:pPr>
                          <w:rPr>
                            <w:rFonts w:ascii="Times New Roman" w:hAnsi="Times New Roman"/>
                            <w:color w:val="0000FF"/>
                            <w:sz w:val="28"/>
                            <w:u w:val="single"/>
                          </w:rPr>
                        </w:pPr>
                        <w:r>
                          <w:rPr>
                            <w:rFonts w:ascii="Times New Roman" w:hAnsi="Times New Roman"/>
                            <w:color w:val="000000"/>
                            <w:sz w:val="28"/>
                          </w:rPr>
                          <w:t>Pendant la période de télétravail et de confinement ordonnée par Madame le Maire, l’OPC continue de gérer les plaintes de consommateurs relatives aux services d’eau, d’électricité, de gaz naturel et de téléphonie locale. Les consommateurs peuvent contacter le (202) 727-3071 en cas de problème de facturation ou avec un fournisseur de services, ou </w:t>
                        </w:r>
                        <w:hyperlink r:id="rId9">
                          <w:r>
                            <w:rPr>
                              <w:rFonts w:ascii="Times New Roman" w:hAnsi="Times New Roman"/>
                              <w:color w:val="0000FF"/>
                              <w:sz w:val="28"/>
                              <w:u w:val="single"/>
                            </w:rPr>
                            <w:t>faire une réclamation en ligne @ opc-dc.gov.</w:t>
                          </w:r>
                        </w:hyperlink>
                        <w:bookmarkStart w:id="0" w:name="_GoBack"/>
                        <w:bookmarkEnd w:id="0"/>
                      </w:p>
                      <w:p w14:paraId="708F95E8" w14:textId="7120233E" w:rsidR="003D4599" w:rsidRPr="00D3507F" w:rsidRDefault="003D4599" w:rsidP="003D4599">
                        <w:pPr>
                          <w:rPr>
                            <w:rFonts w:ascii="Times New Roman" w:eastAsia="Times New Roman" w:hAnsi="Times New Roman" w:cs="Times New Roman"/>
                            <w:color w:val="000000"/>
                            <w:sz w:val="28"/>
                            <w:szCs w:val="28"/>
                          </w:rPr>
                        </w:pPr>
                      </w:p>
                    </w:tc>
                  </w:tr>
                </w:tbl>
                <w:p w14:paraId="200C4F43"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BF7341" w14:paraId="1CFE637E" w14:textId="77777777">
                    <w:trPr>
                      <w:tblCellSpacing w:w="0" w:type="dxa"/>
                      <w:jc w:val="center"/>
                    </w:trPr>
                    <w:tc>
                      <w:tcPr>
                        <w:tcW w:w="0" w:type="auto"/>
                        <w:tcMar>
                          <w:top w:w="120" w:type="dxa"/>
                          <w:left w:w="300" w:type="dxa"/>
                          <w:bottom w:w="135" w:type="dxa"/>
                          <w:right w:w="300" w:type="dxa"/>
                        </w:tcMar>
                        <w:hideMark/>
                      </w:tcPr>
                      <w:p w14:paraId="134973E4" w14:textId="77777777" w:rsidR="00BE2E0B" w:rsidRPr="00D3507F" w:rsidRDefault="00BE2E0B" w:rsidP="00BE2E0B">
                        <w:pPr>
                          <w:rPr>
                            <w:rFonts w:ascii="Times New Roman" w:eastAsia="Times New Roman" w:hAnsi="Times New Roman" w:cs="Times New Roman"/>
                            <w:color w:val="373737"/>
                            <w:sz w:val="22"/>
                            <w:szCs w:val="22"/>
                          </w:rPr>
                        </w:pPr>
                        <w:r>
                          <w:rPr>
                            <w:rFonts w:ascii="Times New Roman" w:hAnsi="Times New Roman"/>
                            <w:b/>
                            <w:color w:val="373737"/>
                            <w:sz w:val="22"/>
                          </w:rPr>
                          <w:t>Contact médias :</w:t>
                        </w:r>
                      </w:p>
                      <w:p w14:paraId="03EFAE4D" w14:textId="2F7E57BC" w:rsidR="00BE2E0B" w:rsidRPr="00BF7341" w:rsidRDefault="00BE2E0B" w:rsidP="00BE2E0B">
                        <w:pPr>
                          <w:rPr>
                            <w:rFonts w:ascii="Times New Roman" w:eastAsia="Times New Roman" w:hAnsi="Times New Roman" w:cs="Times New Roman"/>
                            <w:color w:val="373737"/>
                            <w:sz w:val="22"/>
                            <w:szCs w:val="22"/>
                          </w:rPr>
                        </w:pPr>
                        <w:r w:rsidRPr="00BF7341">
                          <w:rPr>
                            <w:rFonts w:ascii="Times New Roman" w:eastAsia="Times New Roman" w:hAnsi="Times New Roman" w:cs="Times New Roman"/>
                            <w:b/>
                            <w:bCs/>
                            <w:color w:val="373737"/>
                            <w:sz w:val="22"/>
                            <w:szCs w:val="22"/>
                          </w:rPr>
                          <w:br/>
                        </w:r>
                        <w:proofErr w:type="spellStart"/>
                        <w:r w:rsidRPr="00BF7341">
                          <w:rPr>
                            <w:rFonts w:ascii="Times New Roman" w:hAnsi="Times New Roman"/>
                            <w:color w:val="373737"/>
                            <w:sz w:val="22"/>
                          </w:rPr>
                          <w:t>Doxie</w:t>
                        </w:r>
                        <w:proofErr w:type="spellEnd"/>
                        <w:r w:rsidRPr="00BF7341">
                          <w:rPr>
                            <w:rFonts w:ascii="Times New Roman" w:hAnsi="Times New Roman"/>
                            <w:color w:val="373737"/>
                            <w:sz w:val="22"/>
                          </w:rPr>
                          <w:t xml:space="preserve"> </w:t>
                        </w:r>
                        <w:proofErr w:type="spellStart"/>
                        <w:r w:rsidRPr="00BF7341">
                          <w:rPr>
                            <w:rFonts w:ascii="Times New Roman" w:hAnsi="Times New Roman"/>
                            <w:color w:val="373737"/>
                            <w:sz w:val="22"/>
                          </w:rPr>
                          <w:t>McCoy</w:t>
                        </w:r>
                        <w:proofErr w:type="spellEnd"/>
                        <w:r w:rsidRPr="00BF7341">
                          <w:rPr>
                            <w:rFonts w:ascii="Times New Roman" w:eastAsia="Times New Roman" w:hAnsi="Times New Roman" w:cs="Times New Roman"/>
                            <w:color w:val="373737"/>
                            <w:sz w:val="22"/>
                            <w:szCs w:val="22"/>
                          </w:rPr>
                          <w:br/>
                        </w:r>
                        <w:r w:rsidR="00BF7341" w:rsidRPr="00BF7341">
                          <w:rPr>
                            <w:rFonts w:ascii="Times New Roman" w:eastAsia="Times New Roman" w:hAnsi="Times New Roman" w:cs="Times New Roman"/>
                            <w:color w:val="373737"/>
                            <w:sz w:val="22"/>
                            <w:szCs w:val="22"/>
                          </w:rPr>
                          <w:t>Chargé</w:t>
                        </w:r>
                        <w:r w:rsidR="00BF7341">
                          <w:rPr>
                            <w:rFonts w:ascii="Times New Roman" w:eastAsia="Times New Roman" w:hAnsi="Times New Roman" w:cs="Times New Roman"/>
                            <w:color w:val="373737"/>
                            <w:sz w:val="22"/>
                            <w:szCs w:val="22"/>
                          </w:rPr>
                          <w:t>e de communication publique</w:t>
                        </w:r>
                        <w:r w:rsidRPr="00BF7341">
                          <w:rPr>
                            <w:rFonts w:ascii="Times New Roman" w:eastAsia="Times New Roman" w:hAnsi="Times New Roman" w:cs="Times New Roman"/>
                            <w:color w:val="373737"/>
                            <w:sz w:val="22"/>
                            <w:szCs w:val="22"/>
                          </w:rPr>
                          <w:br/>
                        </w:r>
                        <w:proofErr w:type="gramStart"/>
                        <w:r w:rsidRPr="00BF7341">
                          <w:rPr>
                            <w:rFonts w:ascii="Times New Roman" w:hAnsi="Times New Roman"/>
                            <w:color w:val="373737"/>
                            <w:sz w:val="22"/>
                          </w:rPr>
                          <w:t>(</w:t>
                        </w:r>
                        <w:proofErr w:type="gramEnd"/>
                        <w:r w:rsidRPr="00BF7341">
                          <w:rPr>
                            <w:rFonts w:ascii="Times New Roman" w:hAnsi="Times New Roman"/>
                            <w:color w:val="373737"/>
                            <w:sz w:val="22"/>
                          </w:rPr>
                          <w:t>202) 261-1180</w:t>
                        </w:r>
                        <w:r w:rsidRPr="00BF7341">
                          <w:rPr>
                            <w:rFonts w:ascii="Times New Roman" w:eastAsia="Times New Roman" w:hAnsi="Times New Roman" w:cs="Times New Roman"/>
                            <w:color w:val="373737"/>
                            <w:sz w:val="22"/>
                            <w:szCs w:val="22"/>
                          </w:rPr>
                          <w:br/>
                        </w:r>
                        <w:r w:rsidRPr="00BF7341">
                          <w:rPr>
                            <w:rFonts w:ascii="Times New Roman" w:hAnsi="Times New Roman"/>
                            <w:color w:val="373737"/>
                            <w:sz w:val="22"/>
                          </w:rPr>
                          <w:t>dmccoy@opc-dc.gov</w:t>
                        </w:r>
                      </w:p>
                    </w:tc>
                  </w:tr>
                </w:tbl>
                <w:p w14:paraId="663B8FFE" w14:textId="77777777" w:rsidR="00BE2E0B" w:rsidRPr="00BF7341" w:rsidRDefault="00BE2E0B" w:rsidP="00BE2E0B">
                  <w:pPr>
                    <w:jc w:val="center"/>
                    <w:rPr>
                      <w:rFonts w:ascii="Times New Roman" w:eastAsia="Times New Roman" w:hAnsi="Times New Roman" w:cs="Times New Roman"/>
                      <w:sz w:val="20"/>
                      <w:szCs w:val="20"/>
                    </w:rPr>
                  </w:pPr>
                </w:p>
              </w:tc>
            </w:tr>
          </w:tbl>
          <w:p w14:paraId="7EA199A7" w14:textId="77777777" w:rsidR="00BE2E0B" w:rsidRPr="00BF7341"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373737"/>
              <w:tblCellMar>
                <w:left w:w="0" w:type="dxa"/>
                <w:right w:w="0" w:type="dxa"/>
              </w:tblCellMar>
              <w:tblLook w:val="04A0" w:firstRow="1" w:lastRow="0" w:firstColumn="1" w:lastColumn="0" w:noHBand="0" w:noVBand="1"/>
            </w:tblPr>
            <w:tblGrid>
              <w:gridCol w:w="8640"/>
            </w:tblGrid>
            <w:tr w:rsidR="00BE2E0B" w:rsidRPr="00BF7341" w14:paraId="7FC99F8B" w14:textId="77777777">
              <w:trPr>
                <w:tblCellSpacing w:w="0" w:type="dxa"/>
                <w:jc w:val="center"/>
              </w:trPr>
              <w:tc>
                <w:tcPr>
                  <w:tcW w:w="0" w:type="auto"/>
                  <w:shd w:val="clear" w:color="auto" w:fill="373737"/>
                  <w:vAlign w:val="center"/>
                  <w:hideMark/>
                </w:tcPr>
                <w:p w14:paraId="1890A2FE" w14:textId="77777777" w:rsidR="00BE2E0B" w:rsidRPr="00BF7341" w:rsidRDefault="00BE2E0B" w:rsidP="00BE2E0B">
                  <w:pPr>
                    <w:rPr>
                      <w:rFonts w:ascii="Times New Roman" w:eastAsia="Times New Roman" w:hAnsi="Times New Roman" w:cs="Times New Roman"/>
                      <w:sz w:val="20"/>
                      <w:szCs w:val="20"/>
                    </w:rPr>
                  </w:pPr>
                </w:p>
              </w:tc>
            </w:tr>
          </w:tbl>
          <w:p w14:paraId="74FA9D51" w14:textId="77777777" w:rsidR="00BE2E0B" w:rsidRPr="00BF7341" w:rsidRDefault="00BE2E0B" w:rsidP="00BE2E0B">
            <w:pPr>
              <w:jc w:val="center"/>
              <w:rPr>
                <w:rFonts w:ascii="Times New Roman" w:eastAsia="Times New Roman" w:hAnsi="Times New Roman" w:cs="Times New Roman"/>
                <w:sz w:val="20"/>
                <w:szCs w:val="20"/>
              </w:rPr>
            </w:pPr>
          </w:p>
        </w:tc>
      </w:tr>
    </w:tbl>
    <w:p w14:paraId="2CC89509" w14:textId="77777777" w:rsidR="001401B1" w:rsidRPr="003D4599" w:rsidRDefault="001401B1" w:rsidP="003D4599">
      <w:pPr>
        <w:rPr>
          <w:rFonts w:ascii="Times New Roman" w:hAnsi="Times New Roman" w:cs="Times New Roman"/>
          <w:sz w:val="16"/>
        </w:rPr>
      </w:pPr>
    </w:p>
    <w:sectPr w:rsidR="001401B1" w:rsidRPr="003D4599" w:rsidSect="00816ACC">
      <w:headerReference w:type="default" r:id="rId10"/>
      <w:footerReference w:type="default" r:id="rId11"/>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0DF17E" w16cid:durableId="223EEA58"/>
  <w16cid:commentId w16cid:paraId="07F6488B" w16cid:durableId="223EEA5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5098E" w14:textId="77777777" w:rsidR="000602B6" w:rsidRDefault="000602B6" w:rsidP="00F16205">
      <w:r>
        <w:separator/>
      </w:r>
    </w:p>
  </w:endnote>
  <w:endnote w:type="continuationSeparator" w:id="0">
    <w:p w14:paraId="4657322A" w14:textId="77777777" w:rsidR="000602B6" w:rsidRDefault="000602B6" w:rsidP="00F1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8131" w14:textId="77777777" w:rsidR="003D4599" w:rsidRDefault="003D4599" w:rsidP="003D4599">
    <w:pPr>
      <w:rPr>
        <w:rFonts w:ascii="Arial" w:eastAsia="Times New Roman" w:hAnsi="Arial" w:cs="Arial"/>
        <w:color w:val="000000"/>
        <w:sz w:val="20"/>
        <w:szCs w:val="27"/>
        <w:lang w:val="es-ES"/>
      </w:rPr>
    </w:pPr>
  </w:p>
  <w:p w14:paraId="1F6237B9" w14:textId="50CF706E" w:rsidR="003D4599" w:rsidRPr="00800126" w:rsidRDefault="003D4599" w:rsidP="003D4599">
    <w:pPr>
      <w:rPr>
        <w:rFonts w:ascii="Times" w:eastAsia="Times New Roman" w:hAnsi="Times" w:cs="Times New Roman"/>
        <w:sz w:val="14"/>
        <w:szCs w:val="20"/>
        <w:lang w:eastAsia="en-US"/>
      </w:rPr>
    </w:pPr>
    <w:r w:rsidRPr="00800126">
      <w:rPr>
        <w:rFonts w:ascii="Arial" w:eastAsia="Times New Roman" w:hAnsi="Arial" w:cs="Arial"/>
        <w:color w:val="000000"/>
        <w:sz w:val="20"/>
        <w:szCs w:val="27"/>
        <w:lang w:val="es-ES"/>
      </w:rPr>
      <w:t xml:space="preserve">OPC </w:t>
    </w:r>
    <w:proofErr w:type="spellStart"/>
    <w:r w:rsidRPr="00800126">
      <w:rPr>
        <w:rFonts w:ascii="Arial" w:eastAsia="Times New Roman" w:hAnsi="Arial" w:cs="Arial"/>
        <w:color w:val="000000"/>
        <w:sz w:val="20"/>
        <w:szCs w:val="27"/>
        <w:lang w:val="es-ES"/>
      </w:rPr>
      <w:t>Commends</w:t>
    </w:r>
    <w:proofErr w:type="spellEnd"/>
    <w:r w:rsidRPr="00800126">
      <w:rPr>
        <w:rFonts w:ascii="Arial" w:eastAsia="Times New Roman" w:hAnsi="Arial" w:cs="Arial"/>
        <w:color w:val="000000"/>
        <w:sz w:val="20"/>
        <w:szCs w:val="27"/>
        <w:lang w:val="es-ES"/>
      </w:rPr>
      <w:t xml:space="preserve"> DC Council </w:t>
    </w:r>
    <w:proofErr w:type="spellStart"/>
    <w:r w:rsidRPr="00800126">
      <w:rPr>
        <w:rFonts w:ascii="Arial" w:eastAsia="Times New Roman" w:hAnsi="Arial" w:cs="Arial"/>
        <w:color w:val="000000"/>
        <w:sz w:val="20"/>
        <w:szCs w:val="27"/>
        <w:lang w:val="es-ES"/>
      </w:rPr>
      <w:t>Legislation</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to</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Safeguard</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Consumers</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During</w:t>
    </w:r>
    <w:proofErr w:type="spellEnd"/>
    <w:r w:rsidRPr="00800126">
      <w:rPr>
        <w:rFonts w:ascii="Arial" w:eastAsia="Times New Roman" w:hAnsi="Arial" w:cs="Arial"/>
        <w:color w:val="000000"/>
        <w:sz w:val="20"/>
        <w:szCs w:val="27"/>
        <w:lang w:val="es-ES"/>
      </w:rPr>
      <w:t xml:space="preserve"> COVID-19 </w:t>
    </w:r>
    <w:proofErr w:type="spellStart"/>
    <w:r w:rsidRPr="00800126">
      <w:rPr>
        <w:rFonts w:ascii="Arial" w:eastAsia="Times New Roman" w:hAnsi="Arial" w:cs="Arial"/>
        <w:color w:val="000000"/>
        <w:sz w:val="20"/>
        <w:szCs w:val="27"/>
        <w:lang w:val="es-ES"/>
      </w:rPr>
      <w:t>Emergency</w:t>
    </w:r>
    <w:proofErr w:type="spellEnd"/>
    <w:r>
      <w:rPr>
        <w:rFonts w:ascii="Arial" w:eastAsia="Times New Roman" w:hAnsi="Arial" w:cs="Arial"/>
        <w:color w:val="000000"/>
        <w:sz w:val="20"/>
        <w:szCs w:val="27"/>
        <w:lang w:val="es-ES"/>
      </w:rPr>
      <w:t xml:space="preserve"> - 2 </w:t>
    </w:r>
    <w:proofErr w:type="spellStart"/>
    <w:r>
      <w:rPr>
        <w:rFonts w:ascii="Arial" w:eastAsia="Times New Roman" w:hAnsi="Arial" w:cs="Arial"/>
        <w:color w:val="000000"/>
        <w:sz w:val="20"/>
        <w:szCs w:val="27"/>
        <w:lang w:val="es-ES"/>
      </w:rPr>
      <w:t>pages</w:t>
    </w:r>
    <w:proofErr w:type="spellEnd"/>
    <w:r>
      <w:rPr>
        <w:rFonts w:ascii="Arial" w:eastAsia="Times New Roman" w:hAnsi="Arial" w:cs="Arial"/>
        <w:color w:val="000000"/>
        <w:sz w:val="20"/>
        <w:szCs w:val="27"/>
        <w:lang w:val="es-ES"/>
      </w:rPr>
      <w:t xml:space="preserve"> -</w:t>
    </w:r>
  </w:p>
  <w:p w14:paraId="776F7C81" w14:textId="77777777" w:rsidR="00F16205" w:rsidRDefault="00F162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FAF9" w14:textId="77777777" w:rsidR="000602B6" w:rsidRDefault="000602B6" w:rsidP="00F16205">
      <w:r>
        <w:separator/>
      </w:r>
    </w:p>
  </w:footnote>
  <w:footnote w:type="continuationSeparator" w:id="0">
    <w:p w14:paraId="3C333FEA" w14:textId="77777777" w:rsidR="000602B6" w:rsidRDefault="000602B6" w:rsidP="00F162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6B8F0" w14:textId="352EFE5B" w:rsidR="003D4599" w:rsidRPr="003D4599" w:rsidRDefault="003D4599" w:rsidP="003D4599">
    <w:pPr>
      <w:pStyle w:val="Header"/>
      <w:jc w:val="right"/>
      <w:rPr>
        <w:b/>
        <w:sz w:val="28"/>
      </w:rPr>
    </w:pPr>
    <w:r w:rsidRPr="003D4599">
      <w:rPr>
        <w:b/>
        <w:sz w:val="28"/>
      </w:rPr>
      <w:t>FRENCH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0B"/>
    <w:rsid w:val="000602B6"/>
    <w:rsid w:val="001401B1"/>
    <w:rsid w:val="003D4599"/>
    <w:rsid w:val="0070439B"/>
    <w:rsid w:val="00816ACC"/>
    <w:rsid w:val="0095207A"/>
    <w:rsid w:val="00AA383C"/>
    <w:rsid w:val="00BE2E0B"/>
    <w:rsid w:val="00BF7341"/>
    <w:rsid w:val="00D3507F"/>
    <w:rsid w:val="00EE78C0"/>
    <w:rsid w:val="00F0454F"/>
    <w:rsid w:val="00F16205"/>
    <w:rsid w:val="00F17F6D"/>
    <w:rsid w:val="00F54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DA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6205"/>
    <w:pPr>
      <w:tabs>
        <w:tab w:val="center" w:pos="4680"/>
        <w:tab w:val="right" w:pos="9360"/>
      </w:tabs>
    </w:pPr>
  </w:style>
  <w:style w:type="character" w:customStyle="1" w:styleId="HeaderChar">
    <w:name w:val="Header Char"/>
    <w:basedOn w:val="DefaultParagraphFont"/>
    <w:link w:val="Header"/>
    <w:uiPriority w:val="99"/>
    <w:rsid w:val="00F16205"/>
  </w:style>
  <w:style w:type="paragraph" w:styleId="Footer">
    <w:name w:val="footer"/>
    <w:basedOn w:val="Normal"/>
    <w:link w:val="FooterChar"/>
    <w:uiPriority w:val="99"/>
    <w:unhideWhenUsed/>
    <w:rsid w:val="00F16205"/>
    <w:pPr>
      <w:tabs>
        <w:tab w:val="center" w:pos="4680"/>
        <w:tab w:val="right" w:pos="9360"/>
      </w:tabs>
    </w:pPr>
  </w:style>
  <w:style w:type="character" w:customStyle="1" w:styleId="FooterChar">
    <w:name w:val="Footer Char"/>
    <w:basedOn w:val="DefaultParagraphFont"/>
    <w:link w:val="Footer"/>
    <w:uiPriority w:val="99"/>
    <w:rsid w:val="00F162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6205"/>
    <w:pPr>
      <w:tabs>
        <w:tab w:val="center" w:pos="4680"/>
        <w:tab w:val="right" w:pos="9360"/>
      </w:tabs>
    </w:pPr>
  </w:style>
  <w:style w:type="character" w:customStyle="1" w:styleId="HeaderChar">
    <w:name w:val="Header Char"/>
    <w:basedOn w:val="DefaultParagraphFont"/>
    <w:link w:val="Header"/>
    <w:uiPriority w:val="99"/>
    <w:rsid w:val="00F16205"/>
  </w:style>
  <w:style w:type="paragraph" w:styleId="Footer">
    <w:name w:val="footer"/>
    <w:basedOn w:val="Normal"/>
    <w:link w:val="FooterChar"/>
    <w:uiPriority w:val="99"/>
    <w:unhideWhenUsed/>
    <w:rsid w:val="00F16205"/>
    <w:pPr>
      <w:tabs>
        <w:tab w:val="center" w:pos="4680"/>
        <w:tab w:val="right" w:pos="9360"/>
      </w:tabs>
    </w:pPr>
  </w:style>
  <w:style w:type="character" w:customStyle="1" w:styleId="FooterChar">
    <w:name w:val="Footer Char"/>
    <w:basedOn w:val="DefaultParagraphFont"/>
    <w:link w:val="Footer"/>
    <w:uiPriority w:val="99"/>
    <w:rsid w:val="00F1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87527">
      <w:bodyDiv w:val="1"/>
      <w:marLeft w:val="0"/>
      <w:marRight w:val="0"/>
      <w:marTop w:val="0"/>
      <w:marBottom w:val="0"/>
      <w:divBdr>
        <w:top w:val="none" w:sz="0" w:space="0" w:color="auto"/>
        <w:left w:val="none" w:sz="0" w:space="0" w:color="auto"/>
        <w:bottom w:val="none" w:sz="0" w:space="0" w:color="auto"/>
        <w:right w:val="none" w:sz="0" w:space="0" w:color="auto"/>
      </w:divBdr>
      <w:divsChild>
        <w:div w:id="437069464">
          <w:marLeft w:val="0"/>
          <w:marRight w:val="0"/>
          <w:marTop w:val="0"/>
          <w:marBottom w:val="0"/>
          <w:divBdr>
            <w:top w:val="none" w:sz="0" w:space="0" w:color="auto"/>
            <w:left w:val="none" w:sz="0" w:space="0" w:color="auto"/>
            <w:bottom w:val="none" w:sz="0" w:space="0" w:color="auto"/>
            <w:right w:val="none" w:sz="0" w:space="0" w:color="auto"/>
          </w:divBdr>
          <w:divsChild>
            <w:div w:id="1297298426">
              <w:marLeft w:val="0"/>
              <w:marRight w:val="0"/>
              <w:marTop w:val="0"/>
              <w:marBottom w:val="0"/>
              <w:divBdr>
                <w:top w:val="none" w:sz="0" w:space="0" w:color="auto"/>
                <w:left w:val="none" w:sz="0" w:space="0" w:color="auto"/>
                <w:bottom w:val="none" w:sz="0" w:space="0" w:color="auto"/>
                <w:right w:val="none" w:sz="0" w:space="0" w:color="auto"/>
              </w:divBdr>
              <w:divsChild>
                <w:div w:id="711661800">
                  <w:marLeft w:val="0"/>
                  <w:marRight w:val="0"/>
                  <w:marTop w:val="0"/>
                  <w:marBottom w:val="0"/>
                  <w:divBdr>
                    <w:top w:val="none" w:sz="0" w:space="0" w:color="auto"/>
                    <w:left w:val="none" w:sz="0" w:space="0" w:color="auto"/>
                    <w:bottom w:val="none" w:sz="0" w:space="0" w:color="auto"/>
                    <w:right w:val="none" w:sz="0" w:space="0" w:color="auto"/>
                  </w:divBdr>
                </w:div>
                <w:div w:id="1737433773">
                  <w:marLeft w:val="0"/>
                  <w:marRight w:val="0"/>
                  <w:marTop w:val="0"/>
                  <w:marBottom w:val="0"/>
                  <w:divBdr>
                    <w:top w:val="none" w:sz="0" w:space="0" w:color="auto"/>
                    <w:left w:val="none" w:sz="0" w:space="0" w:color="auto"/>
                    <w:bottom w:val="none" w:sz="0" w:space="0" w:color="auto"/>
                    <w:right w:val="none" w:sz="0" w:space="0" w:color="auto"/>
                  </w:divBdr>
                  <w:divsChild>
                    <w:div w:id="422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7258">
          <w:marLeft w:val="0"/>
          <w:marRight w:val="0"/>
          <w:marTop w:val="0"/>
          <w:marBottom w:val="0"/>
          <w:divBdr>
            <w:top w:val="none" w:sz="0" w:space="0" w:color="auto"/>
            <w:left w:val="none" w:sz="0" w:space="0" w:color="auto"/>
            <w:bottom w:val="none" w:sz="0" w:space="0" w:color="auto"/>
            <w:right w:val="none" w:sz="0" w:space="0" w:color="auto"/>
          </w:divBdr>
          <w:divsChild>
            <w:div w:id="702367489">
              <w:marLeft w:val="0"/>
              <w:marRight w:val="0"/>
              <w:marTop w:val="0"/>
              <w:marBottom w:val="0"/>
              <w:divBdr>
                <w:top w:val="none" w:sz="0" w:space="0" w:color="auto"/>
                <w:left w:val="none" w:sz="0" w:space="0" w:color="auto"/>
                <w:bottom w:val="none" w:sz="0" w:space="0" w:color="auto"/>
                <w:right w:val="none" w:sz="0" w:space="0" w:color="auto"/>
              </w:divBdr>
              <w:divsChild>
                <w:div w:id="900795556">
                  <w:marLeft w:val="0"/>
                  <w:marRight w:val="0"/>
                  <w:marTop w:val="0"/>
                  <w:marBottom w:val="0"/>
                  <w:divBdr>
                    <w:top w:val="none" w:sz="0" w:space="0" w:color="auto"/>
                    <w:left w:val="none" w:sz="0" w:space="0" w:color="auto"/>
                    <w:bottom w:val="none" w:sz="0" w:space="0" w:color="auto"/>
                    <w:right w:val="none" w:sz="0" w:space="0" w:color="auto"/>
                  </w:divBdr>
                </w:div>
                <w:div w:id="1865316371">
                  <w:marLeft w:val="0"/>
                  <w:marRight w:val="0"/>
                  <w:marTop w:val="0"/>
                  <w:marBottom w:val="0"/>
                  <w:divBdr>
                    <w:top w:val="none" w:sz="0" w:space="0" w:color="auto"/>
                    <w:left w:val="none" w:sz="0" w:space="0" w:color="auto"/>
                    <w:bottom w:val="none" w:sz="0" w:space="0" w:color="auto"/>
                    <w:right w:val="none" w:sz="0" w:space="0" w:color="auto"/>
                  </w:divBdr>
                  <w:divsChild>
                    <w:div w:id="164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696">
              <w:marLeft w:val="0"/>
              <w:marRight w:val="0"/>
              <w:marTop w:val="0"/>
              <w:marBottom w:val="0"/>
              <w:divBdr>
                <w:top w:val="none" w:sz="0" w:space="0" w:color="auto"/>
                <w:left w:val="none" w:sz="0" w:space="0" w:color="auto"/>
                <w:bottom w:val="none" w:sz="0" w:space="0" w:color="auto"/>
                <w:right w:val="none" w:sz="0" w:space="0" w:color="auto"/>
              </w:divBdr>
              <w:divsChild>
                <w:div w:id="1676573115">
                  <w:marLeft w:val="0"/>
                  <w:marRight w:val="0"/>
                  <w:marTop w:val="0"/>
                  <w:marBottom w:val="0"/>
                  <w:divBdr>
                    <w:top w:val="none" w:sz="0" w:space="0" w:color="auto"/>
                    <w:left w:val="none" w:sz="0" w:space="0" w:color="auto"/>
                    <w:bottom w:val="none" w:sz="0" w:space="0" w:color="auto"/>
                    <w:right w:val="none" w:sz="0" w:space="0" w:color="auto"/>
                  </w:divBdr>
                  <w:divsChild>
                    <w:div w:id="602347571">
                      <w:marLeft w:val="0"/>
                      <w:marRight w:val="0"/>
                      <w:marTop w:val="0"/>
                      <w:marBottom w:val="0"/>
                      <w:divBdr>
                        <w:top w:val="none" w:sz="0" w:space="0" w:color="auto"/>
                        <w:left w:val="none" w:sz="0" w:space="0" w:color="auto"/>
                        <w:bottom w:val="none" w:sz="0" w:space="0" w:color="auto"/>
                        <w:right w:val="none" w:sz="0" w:space="0" w:color="auto"/>
                      </w:divBdr>
                      <w:divsChild>
                        <w:div w:id="39669473">
                          <w:marLeft w:val="0"/>
                          <w:marRight w:val="0"/>
                          <w:marTop w:val="0"/>
                          <w:marBottom w:val="0"/>
                          <w:divBdr>
                            <w:top w:val="none" w:sz="0" w:space="0" w:color="auto"/>
                            <w:left w:val="none" w:sz="0" w:space="0" w:color="auto"/>
                            <w:bottom w:val="none" w:sz="0" w:space="0" w:color="auto"/>
                            <w:right w:val="none" w:sz="0" w:space="0" w:color="auto"/>
                          </w:divBdr>
                          <w:divsChild>
                            <w:div w:id="103614863">
                              <w:marLeft w:val="0"/>
                              <w:marRight w:val="0"/>
                              <w:marTop w:val="0"/>
                              <w:marBottom w:val="0"/>
                              <w:divBdr>
                                <w:top w:val="none" w:sz="0" w:space="0" w:color="auto"/>
                                <w:left w:val="none" w:sz="0" w:space="0" w:color="auto"/>
                                <w:bottom w:val="none" w:sz="0" w:space="0" w:color="auto"/>
                                <w:right w:val="none" w:sz="0" w:space="0" w:color="auto"/>
                              </w:divBdr>
                            </w:div>
                            <w:div w:id="1344091433">
                              <w:marLeft w:val="0"/>
                              <w:marRight w:val="0"/>
                              <w:marTop w:val="0"/>
                              <w:marBottom w:val="0"/>
                              <w:divBdr>
                                <w:top w:val="none" w:sz="0" w:space="0" w:color="auto"/>
                                <w:left w:val="none" w:sz="0" w:space="0" w:color="auto"/>
                                <w:bottom w:val="none" w:sz="0" w:space="0" w:color="auto"/>
                                <w:right w:val="none" w:sz="0" w:space="0" w:color="auto"/>
                              </w:divBdr>
                            </w:div>
                            <w:div w:id="1837718927">
                              <w:marLeft w:val="0"/>
                              <w:marRight w:val="0"/>
                              <w:marTop w:val="0"/>
                              <w:marBottom w:val="0"/>
                              <w:divBdr>
                                <w:top w:val="none" w:sz="0" w:space="0" w:color="auto"/>
                                <w:left w:val="none" w:sz="0" w:space="0" w:color="auto"/>
                                <w:bottom w:val="none" w:sz="0" w:space="0" w:color="auto"/>
                                <w:right w:val="none" w:sz="0" w:space="0" w:color="auto"/>
                              </w:divBdr>
                            </w:div>
                            <w:div w:id="1498350749">
                              <w:marLeft w:val="0"/>
                              <w:marRight w:val="0"/>
                              <w:marTop w:val="0"/>
                              <w:marBottom w:val="0"/>
                              <w:divBdr>
                                <w:top w:val="none" w:sz="0" w:space="0" w:color="auto"/>
                                <w:left w:val="none" w:sz="0" w:space="0" w:color="auto"/>
                                <w:bottom w:val="none" w:sz="0" w:space="0" w:color="auto"/>
                                <w:right w:val="none" w:sz="0" w:space="0" w:color="auto"/>
                              </w:divBdr>
                            </w:div>
                            <w:div w:id="204754730">
                              <w:marLeft w:val="0"/>
                              <w:marRight w:val="0"/>
                              <w:marTop w:val="0"/>
                              <w:marBottom w:val="0"/>
                              <w:divBdr>
                                <w:top w:val="none" w:sz="0" w:space="0" w:color="auto"/>
                                <w:left w:val="none" w:sz="0" w:space="0" w:color="auto"/>
                                <w:bottom w:val="none" w:sz="0" w:space="0" w:color="auto"/>
                                <w:right w:val="none" w:sz="0" w:space="0" w:color="auto"/>
                              </w:divBdr>
                            </w:div>
                            <w:div w:id="286939184">
                              <w:marLeft w:val="0"/>
                              <w:marRight w:val="0"/>
                              <w:marTop w:val="0"/>
                              <w:marBottom w:val="0"/>
                              <w:divBdr>
                                <w:top w:val="none" w:sz="0" w:space="0" w:color="auto"/>
                                <w:left w:val="none" w:sz="0" w:space="0" w:color="auto"/>
                                <w:bottom w:val="none" w:sz="0" w:space="0" w:color="auto"/>
                                <w:right w:val="none" w:sz="0" w:space="0" w:color="auto"/>
                              </w:divBdr>
                            </w:div>
                            <w:div w:id="993488506">
                              <w:marLeft w:val="0"/>
                              <w:marRight w:val="0"/>
                              <w:marTop w:val="0"/>
                              <w:marBottom w:val="0"/>
                              <w:divBdr>
                                <w:top w:val="none" w:sz="0" w:space="0" w:color="auto"/>
                                <w:left w:val="none" w:sz="0" w:space="0" w:color="auto"/>
                                <w:bottom w:val="none" w:sz="0" w:space="0" w:color="auto"/>
                                <w:right w:val="none" w:sz="0" w:space="0" w:color="auto"/>
                              </w:divBdr>
                            </w:div>
                            <w:div w:id="1432503656">
                              <w:marLeft w:val="0"/>
                              <w:marRight w:val="0"/>
                              <w:marTop w:val="0"/>
                              <w:marBottom w:val="0"/>
                              <w:divBdr>
                                <w:top w:val="none" w:sz="0" w:space="0" w:color="auto"/>
                                <w:left w:val="none" w:sz="0" w:space="0" w:color="auto"/>
                                <w:bottom w:val="none" w:sz="0" w:space="0" w:color="auto"/>
                                <w:right w:val="none" w:sz="0" w:space="0" w:color="auto"/>
                              </w:divBdr>
                            </w:div>
                            <w:div w:id="1069499041">
                              <w:marLeft w:val="0"/>
                              <w:marRight w:val="0"/>
                              <w:marTop w:val="0"/>
                              <w:marBottom w:val="0"/>
                              <w:divBdr>
                                <w:top w:val="none" w:sz="0" w:space="0" w:color="auto"/>
                                <w:left w:val="none" w:sz="0" w:space="0" w:color="auto"/>
                                <w:bottom w:val="none" w:sz="0" w:space="0" w:color="auto"/>
                                <w:right w:val="none" w:sz="0" w:space="0" w:color="auto"/>
                              </w:divBdr>
                            </w:div>
                            <w:div w:id="895702333">
                              <w:marLeft w:val="0"/>
                              <w:marRight w:val="0"/>
                              <w:marTop w:val="0"/>
                              <w:marBottom w:val="0"/>
                              <w:divBdr>
                                <w:top w:val="none" w:sz="0" w:space="0" w:color="auto"/>
                                <w:left w:val="none" w:sz="0" w:space="0" w:color="auto"/>
                                <w:bottom w:val="none" w:sz="0" w:space="0" w:color="auto"/>
                                <w:right w:val="none" w:sz="0" w:space="0" w:color="auto"/>
                              </w:divBdr>
                            </w:div>
                            <w:div w:id="8408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2620">
          <w:marLeft w:val="0"/>
          <w:marRight w:val="0"/>
          <w:marTop w:val="0"/>
          <w:marBottom w:val="0"/>
          <w:divBdr>
            <w:top w:val="none" w:sz="0" w:space="0" w:color="auto"/>
            <w:left w:val="none" w:sz="0" w:space="0" w:color="auto"/>
            <w:bottom w:val="none" w:sz="0" w:space="0" w:color="auto"/>
            <w:right w:val="none" w:sz="0" w:space="0" w:color="auto"/>
          </w:divBdr>
        </w:div>
        <w:div w:id="7608800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c-dc.gov/" TargetMode="External"/><Relationship Id="rId8" Type="http://schemas.openxmlformats.org/officeDocument/2006/relationships/image" Target="media/image1.jpeg"/><Relationship Id="rId9" Type="http://schemas.openxmlformats.org/officeDocument/2006/relationships/hyperlink" Target="https://opc-dc.gov/consumer-assistance/consumer-corner/file-a-complain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2020-04-13T11:10:00Z</dcterms:created>
  <dcterms:modified xsi:type="dcterms:W3CDTF">2020-04-14T18:31:00Z</dcterms:modified>
</cp:coreProperties>
</file>