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640"/>
      </w:tblGrid>
      <w:tr w:rsidR="00BE2E0B" w:rsidRPr="00D3507F" w14:paraId="6A920DF5" w14:textId="77777777" w:rsidTr="00BE2E0B">
        <w:trPr>
          <w:tblCellSpacing w:w="0" w:type="dxa"/>
        </w:trPr>
        <w:tc>
          <w:tcPr>
            <w:tcW w:w="5000" w:type="pct"/>
            <w:tcMar>
              <w:top w:w="0" w:type="dxa"/>
              <w:left w:w="0" w:type="dxa"/>
              <w:bottom w:w="120" w:type="dxa"/>
              <w:right w:w="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BE2E0B" w:rsidRPr="00D3507F" w14:paraId="49CC0471" w14:textId="77777777">
              <w:trPr>
                <w:tblCellSpacing w:w="0" w:type="dxa"/>
                <w:jc w:val="center"/>
              </w:trPr>
              <w:tc>
                <w:tcPr>
                  <w:tcW w:w="0" w:type="auto"/>
                  <w:tcMar>
                    <w:top w:w="120" w:type="dxa"/>
                    <w:left w:w="0" w:type="dxa"/>
                    <w:bottom w:w="135" w:type="dxa"/>
                    <w:right w:w="0" w:type="dxa"/>
                  </w:tcMar>
                  <w:hideMark/>
                </w:tcPr>
                <w:p w14:paraId="679CCCD4" w14:textId="77777777" w:rsidR="00BE2E0B" w:rsidRPr="00D3507F" w:rsidRDefault="00BE2E0B" w:rsidP="00BE2E0B">
                  <w:pPr>
                    <w:jc w:val="center"/>
                    <w:rPr>
                      <w:rFonts w:ascii="Times New Roman" w:eastAsia="Times New Roman" w:hAnsi="Times New Roman" w:cs="Times New Roman"/>
                      <w:color w:val="000000"/>
                      <w:sz w:val="20"/>
                      <w:szCs w:val="20"/>
                    </w:rPr>
                  </w:pPr>
                  <w:r>
                    <w:rPr>
                      <w:rFonts w:ascii="Times New Roman" w:hAnsi="Times New Roman"/>
                      <w:color w:val="000000"/>
                      <w:sz w:val="20"/>
                    </w:rPr>
                    <w:t>     </w:t>
                  </w:r>
                </w:p>
                <w:tbl>
                  <w:tblPr>
                    <w:tblW w:w="4767" w:type="dxa"/>
                    <w:jc w:val="center"/>
                    <w:tblCellSpacing w:w="0" w:type="dxa"/>
                    <w:tblCellMar>
                      <w:left w:w="0" w:type="dxa"/>
                      <w:right w:w="0" w:type="dxa"/>
                    </w:tblCellMar>
                    <w:tblLook w:val="04A0" w:firstRow="1" w:lastRow="0" w:firstColumn="1" w:lastColumn="0" w:noHBand="0" w:noVBand="1"/>
                  </w:tblPr>
                  <w:tblGrid>
                    <w:gridCol w:w="4767"/>
                  </w:tblGrid>
                  <w:tr w:rsidR="0070439B" w:rsidRPr="00D3507F" w14:paraId="6C07C449" w14:textId="77777777" w:rsidTr="0070439B">
                    <w:trPr>
                      <w:tblCellSpacing w:w="0" w:type="dxa"/>
                      <w:jc w:val="center"/>
                    </w:trPr>
                    <w:tc>
                      <w:tcPr>
                        <w:tcW w:w="5000" w:type="pct"/>
                        <w:hideMark/>
                      </w:tcPr>
                      <w:p w14:paraId="056AC4AD" w14:textId="77777777" w:rsidR="0070439B" w:rsidRPr="00D3507F" w:rsidRDefault="0070439B">
                        <w:pPr>
                          <w:rPr>
                            <w:rFonts w:ascii="Times New Roman" w:hAnsi="Times New Roman" w:cs="Times New Roman"/>
                          </w:rPr>
                        </w:pPr>
                        <w:r>
                          <w:rPr>
                            <w:rFonts w:ascii="Times New Roman" w:hAnsi="Times New Roman" w:cs="Times New Roman"/>
                            <w:noProof/>
                            <w:color w:val="0000FF"/>
                            <w:lang w:val="en-US" w:eastAsia="en-US" w:bidi="ar-SA"/>
                          </w:rPr>
                          <w:drawing>
                            <wp:inline distT="0" distB="0" distL="0" distR="0" wp14:anchorId="1B5017C1" wp14:editId="6AAC1569">
                              <wp:extent cx="2733675" cy="1047750"/>
                              <wp:effectExtent l="0" t="0" r="9525"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3675" cy="1047750"/>
                                      </a:xfrm>
                                      <a:prstGeom prst="rect">
                                        <a:avLst/>
                                      </a:prstGeom>
                                      <a:noFill/>
                                      <a:ln>
                                        <a:noFill/>
                                      </a:ln>
                                    </pic:spPr>
                                  </pic:pic>
                                </a:graphicData>
                              </a:graphic>
                            </wp:inline>
                          </w:drawing>
                        </w:r>
                      </w:p>
                    </w:tc>
                  </w:tr>
                </w:tbl>
                <w:p w14:paraId="01022181" w14:textId="77777777" w:rsidR="00BE2E0B" w:rsidRPr="00D3507F" w:rsidRDefault="00BE2E0B" w:rsidP="00BE2E0B">
                  <w:pPr>
                    <w:jc w:val="center"/>
                    <w:rPr>
                      <w:rFonts w:ascii="Times New Roman" w:eastAsia="Times New Roman" w:hAnsi="Times New Roman" w:cs="Times New Roman"/>
                      <w:color w:val="000000"/>
                      <w:sz w:val="20"/>
                      <w:szCs w:val="20"/>
                    </w:rPr>
                  </w:pPr>
                </w:p>
              </w:tc>
            </w:tr>
          </w:tbl>
          <w:p w14:paraId="32D32DD5" w14:textId="77777777" w:rsidR="00BE2E0B" w:rsidRPr="00D3507F" w:rsidRDefault="00BE2E0B" w:rsidP="00BE2E0B">
            <w:pPr>
              <w:jc w:val="center"/>
              <w:rPr>
                <w:rFonts w:ascii="Times New Roman" w:eastAsia="Times New Roman" w:hAnsi="Times New Roman" w:cs="Times New Roman"/>
                <w:sz w:val="20"/>
                <w:szCs w:val="20"/>
              </w:rPr>
            </w:pPr>
          </w:p>
        </w:tc>
      </w:tr>
    </w:tbl>
    <w:p w14:paraId="002E5815" w14:textId="77777777" w:rsidR="00BE2E0B" w:rsidRPr="00D3507F" w:rsidRDefault="00BE2E0B" w:rsidP="00BE2E0B">
      <w:pPr>
        <w:rPr>
          <w:rFonts w:ascii="Times New Roman" w:eastAsia="Times New Roman" w:hAnsi="Times New Roman" w:cs="Times New Roman"/>
          <w:vanish/>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70"/>
      </w:tblGrid>
      <w:tr w:rsidR="00BE2E0B" w:rsidRPr="00D3507F" w14:paraId="55A99DCF" w14:textId="77777777" w:rsidTr="00BE2E0B">
        <w:trPr>
          <w:tblCellSpacing w:w="0" w:type="dxa"/>
        </w:trPr>
        <w:tc>
          <w:tcPr>
            <w:tcW w:w="5000" w:type="pct"/>
            <w:shd w:val="clear" w:color="auto" w:fill="FFFFFF"/>
            <w:tcMar>
              <w:top w:w="15" w:type="dxa"/>
              <w:left w:w="15" w:type="dxa"/>
              <w:bottom w:w="15" w:type="dxa"/>
              <w:right w:w="15" w:type="dxa"/>
            </w:tcMa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640"/>
            </w:tblGrid>
            <w:tr w:rsidR="00BE2E0B" w:rsidRPr="00D3507F" w14:paraId="659C6321" w14:textId="77777777">
              <w:trPr>
                <w:tblCellSpacing w:w="0" w:type="dxa"/>
                <w:jc w:val="center"/>
              </w:trPr>
              <w:tc>
                <w:tcPr>
                  <w:tcW w:w="50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BE2E0B" w:rsidRPr="00652AE1" w14:paraId="4F1B96B2" w14:textId="77777777">
                    <w:trPr>
                      <w:tblCellSpacing w:w="0" w:type="dxa"/>
                      <w:jc w:val="center"/>
                    </w:trPr>
                    <w:tc>
                      <w:tcPr>
                        <w:tcW w:w="0" w:type="auto"/>
                        <w:tcMar>
                          <w:top w:w="120" w:type="dxa"/>
                          <w:left w:w="300" w:type="dxa"/>
                          <w:bottom w:w="135" w:type="dxa"/>
                          <w:right w:w="300" w:type="dxa"/>
                        </w:tcMar>
                        <w:hideMark/>
                      </w:tcPr>
                      <w:p w14:paraId="0CF5DC92" w14:textId="77777777" w:rsidR="00BE2E0B" w:rsidRPr="00652AE1" w:rsidRDefault="00BE2E0B" w:rsidP="00BE2E0B">
                        <w:pPr>
                          <w:jc w:val="center"/>
                          <w:rPr>
                            <w:rFonts w:ascii="Nyala" w:eastAsia="Times New Roman" w:hAnsi="Nyala" w:cs="Times New Roman"/>
                            <w:color w:val="FF0000"/>
                            <w:sz w:val="44"/>
                            <w:szCs w:val="44"/>
                          </w:rPr>
                        </w:pPr>
                        <w:r w:rsidRPr="00652AE1">
                          <w:rPr>
                            <w:rFonts w:ascii="Nyala" w:hAnsi="Nyala"/>
                            <w:b/>
                            <w:color w:val="FF0000"/>
                            <w:sz w:val="44"/>
                          </w:rPr>
                          <w:t>የተጠቃሚዎች ማስጠንቀቂያ</w:t>
                        </w:r>
                      </w:p>
                    </w:tc>
                  </w:tr>
                </w:tbl>
                <w:p w14:paraId="707101B8" w14:textId="77777777" w:rsidR="00BE2E0B" w:rsidRPr="00D3507F" w:rsidRDefault="00BE2E0B" w:rsidP="00BE2E0B">
                  <w:pPr>
                    <w:jc w:val="center"/>
                    <w:rPr>
                      <w:rFonts w:ascii="Times New Roman" w:eastAsia="Times New Roman" w:hAnsi="Times New Roman" w:cs="Times New Roman"/>
                      <w:vanish/>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BE2E0B" w:rsidRPr="00652AE1" w14:paraId="227170C1" w14:textId="77777777">
                    <w:trPr>
                      <w:tblCellSpacing w:w="0" w:type="dxa"/>
                      <w:jc w:val="center"/>
                    </w:trPr>
                    <w:tc>
                      <w:tcPr>
                        <w:tcW w:w="0" w:type="auto"/>
                        <w:tcMar>
                          <w:top w:w="120" w:type="dxa"/>
                          <w:left w:w="300" w:type="dxa"/>
                          <w:bottom w:w="135" w:type="dxa"/>
                          <w:right w:w="300" w:type="dxa"/>
                        </w:tcMar>
                        <w:hideMark/>
                      </w:tcPr>
                      <w:p w14:paraId="3A5BE34F" w14:textId="77777777" w:rsidR="00BE2E0B" w:rsidRPr="00652AE1" w:rsidRDefault="00BE2E0B" w:rsidP="00BE2E0B">
                        <w:pPr>
                          <w:jc w:val="center"/>
                          <w:rPr>
                            <w:rFonts w:ascii="Nyala" w:eastAsia="Times New Roman" w:hAnsi="Nyala" w:cs="Times New Roman"/>
                            <w:b/>
                            <w:bCs/>
                            <w:color w:val="004DB4"/>
                          </w:rPr>
                        </w:pPr>
                        <w:r w:rsidRPr="00652AE1">
                          <w:rPr>
                            <w:rFonts w:ascii="Nyala" w:hAnsi="Nyala"/>
                            <w:b/>
                            <w:color w:val="004DB4"/>
                          </w:rPr>
                          <w:t> </w:t>
                        </w:r>
                      </w:p>
                      <w:p w14:paraId="722C2417" w14:textId="77777777" w:rsidR="00BE2E0B" w:rsidRPr="00652AE1" w:rsidRDefault="00BE2E0B" w:rsidP="00BE2E0B">
                        <w:pPr>
                          <w:jc w:val="center"/>
                          <w:rPr>
                            <w:rFonts w:ascii="Nyala" w:eastAsia="Times New Roman" w:hAnsi="Nyala" w:cs="Times New Roman"/>
                            <w:b/>
                            <w:bCs/>
                            <w:color w:val="004DB4"/>
                            <w:sz w:val="36"/>
                            <w:szCs w:val="36"/>
                          </w:rPr>
                        </w:pPr>
                        <w:r w:rsidRPr="00652AE1">
                          <w:rPr>
                            <w:rFonts w:ascii="Nyala" w:hAnsi="Nyala"/>
                            <w:b/>
                            <w:color w:val="004DB4"/>
                            <w:sz w:val="36"/>
                          </w:rPr>
                          <w:t>በ COVID-19 የጤና ድንገተኛ ወቅት የ DC ምክር ቤት ለፍጆታ ተጠቃሚዎች ተጨማሪ ጥበቃ በመስጠቱ OPC ምስጋና አቅርቧል</w:t>
                        </w:r>
                      </w:p>
                    </w:tc>
                  </w:tr>
                </w:tbl>
                <w:p w14:paraId="74FF7341" w14:textId="77777777" w:rsidR="00BE2E0B" w:rsidRPr="00D3507F" w:rsidRDefault="00BE2E0B" w:rsidP="00BE2E0B">
                  <w:pPr>
                    <w:jc w:val="center"/>
                    <w:rPr>
                      <w:rFonts w:ascii="Times New Roman" w:eastAsia="Times New Roman" w:hAnsi="Times New Roman" w:cs="Times New Roman"/>
                      <w:vanish/>
                      <w:sz w:val="20"/>
                      <w:szCs w:val="20"/>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640"/>
                  </w:tblGrid>
                  <w:tr w:rsidR="00BE2E0B" w:rsidRPr="00652AE1" w14:paraId="3514493C" w14:textId="77777777">
                    <w:trPr>
                      <w:tblCellSpacing w:w="0" w:type="dxa"/>
                      <w:jc w:val="center"/>
                    </w:trPr>
                    <w:tc>
                      <w:tcPr>
                        <w:tcW w:w="0" w:type="auto"/>
                        <w:shd w:val="clear" w:color="auto" w:fill="FFFFFF"/>
                        <w:tcMar>
                          <w:top w:w="120" w:type="dxa"/>
                          <w:left w:w="300" w:type="dxa"/>
                          <w:bottom w:w="135" w:type="dxa"/>
                          <w:right w:w="300" w:type="dxa"/>
                        </w:tcMar>
                        <w:hideMark/>
                      </w:tcPr>
                      <w:p w14:paraId="06F567F9" w14:textId="77777777" w:rsidR="00BE2E0B" w:rsidRPr="00652AE1" w:rsidRDefault="00BE2E0B" w:rsidP="00BE2E0B">
                        <w:pPr>
                          <w:jc w:val="center"/>
                          <w:rPr>
                            <w:rFonts w:ascii="Nyala" w:eastAsia="Times New Roman" w:hAnsi="Nyala" w:cs="Times New Roman"/>
                            <w:color w:val="000000"/>
                            <w:sz w:val="28"/>
                            <w:szCs w:val="28"/>
                          </w:rPr>
                        </w:pPr>
                        <w:r w:rsidRPr="00652AE1">
                          <w:rPr>
                            <w:rFonts w:ascii="Nyala" w:hAnsi="Nyala"/>
                            <w:b/>
                            <w:color w:val="000000"/>
                            <w:sz w:val="28"/>
                          </w:rPr>
                          <w:t> </w:t>
                        </w:r>
                      </w:p>
                      <w:p w14:paraId="0FA2698B" w14:textId="77777777" w:rsidR="00BE2E0B" w:rsidRPr="00652AE1" w:rsidRDefault="00BE2E0B" w:rsidP="00BE2E0B">
                        <w:pPr>
                          <w:jc w:val="center"/>
                          <w:rPr>
                            <w:rFonts w:ascii="Nyala" w:eastAsia="Times New Roman" w:hAnsi="Nyala" w:cs="Times New Roman"/>
                            <w:color w:val="FF0000"/>
                            <w:sz w:val="36"/>
                            <w:szCs w:val="36"/>
                          </w:rPr>
                        </w:pPr>
                        <w:r w:rsidRPr="00652AE1">
                          <w:rPr>
                            <w:rFonts w:ascii="Nyala" w:hAnsi="Nyala"/>
                            <w:b/>
                            <w:color w:val="FF0000"/>
                            <w:sz w:val="36"/>
                          </w:rPr>
                          <w:t>ኤፕሪል 8/2020</w:t>
                        </w:r>
                      </w:p>
                      <w:p w14:paraId="64B7A1CE" w14:textId="77777777" w:rsidR="00BE2E0B" w:rsidRPr="00652AE1" w:rsidRDefault="00BE2E0B" w:rsidP="00BE2E0B">
                        <w:pPr>
                          <w:rPr>
                            <w:rFonts w:ascii="Nyala" w:eastAsia="Times New Roman" w:hAnsi="Nyala" w:cs="Times New Roman"/>
                            <w:color w:val="000000"/>
                            <w:sz w:val="28"/>
                            <w:szCs w:val="28"/>
                          </w:rPr>
                        </w:pPr>
                      </w:p>
                      <w:p w14:paraId="73C75165" w14:textId="77777777" w:rsidR="00BE2E0B" w:rsidRPr="00652AE1" w:rsidRDefault="00BE2E0B" w:rsidP="00BE2E0B">
                        <w:pPr>
                          <w:rPr>
                            <w:rFonts w:ascii="Nyala" w:eastAsia="Times New Roman" w:hAnsi="Nyala" w:cs="Times New Roman"/>
                            <w:color w:val="000000"/>
                            <w:sz w:val="28"/>
                            <w:szCs w:val="28"/>
                          </w:rPr>
                        </w:pPr>
                        <w:r w:rsidRPr="00652AE1">
                          <w:rPr>
                            <w:rFonts w:ascii="Nyala" w:hAnsi="Nyala"/>
                            <w:color w:val="000000"/>
                            <w:sz w:val="28"/>
                          </w:rPr>
                          <w:t>ለ Columbia አውራጃ የህዝብ ተወካዮች አማካሪ የሆኑት Sandra Mattavous-Frye ፣ የ DC ምክር ቤት ትናንት ያፀደቀውን ለፍጆታ ኩባንያ ደንበኞች ስለተሰጠው አዲስ እፎይታ እንዲያውቁ ይፈልጋል፡፡ በሕዝብ ጤና ድንገተኛ ወቅት Verizon የአካባቢያዊ የስልክ ደንበኞች አገልግሎት ክፍያ ባለመፈጸሙ ምክንያት እንዳያቋርጥ በሚከለክለው የ 2020 COVID-19 ምላሽ ተጨማሪ የአስቸኳይ ጊዜ ማሻሻያ ሕግ ውስጥ ቋንቋን ለማዘጋጀት የ OPC ሰራተኞች ከካውንስሉ ጋር አብረው ሠርተዋል፡፡  ከሌሎች ነገሮች በተጨማሪ ህጉ በሁሉም የኬብል እና የኢንተርኔት አገልግሎት ሰጭዎች መዘጋትን ያግዳል፡፡</w:t>
                        </w:r>
                      </w:p>
                      <w:p w14:paraId="408A8FAB" w14:textId="77777777" w:rsidR="00BE2E0B" w:rsidRPr="00652AE1" w:rsidRDefault="00BE2E0B" w:rsidP="00BE2E0B">
                        <w:pPr>
                          <w:rPr>
                            <w:rFonts w:ascii="Nyala" w:eastAsia="Times New Roman" w:hAnsi="Nyala" w:cs="Times New Roman"/>
                            <w:color w:val="000000"/>
                            <w:sz w:val="28"/>
                            <w:szCs w:val="28"/>
                          </w:rPr>
                        </w:pPr>
                        <w:r w:rsidRPr="00652AE1">
                          <w:rPr>
                            <w:rFonts w:ascii="Nyala" w:hAnsi="Nyala"/>
                            <w:color w:val="000000"/>
                            <w:sz w:val="28"/>
                          </w:rPr>
                          <w:t> </w:t>
                        </w:r>
                      </w:p>
                      <w:p w14:paraId="1EB67641" w14:textId="77777777" w:rsidR="00BE2E0B" w:rsidRPr="00652AE1" w:rsidRDefault="00BE2E0B" w:rsidP="00BE2E0B">
                        <w:pPr>
                          <w:rPr>
                            <w:rFonts w:ascii="Nyala" w:eastAsia="Times New Roman" w:hAnsi="Nyala" w:cs="Times New Roman"/>
                            <w:color w:val="000000"/>
                            <w:sz w:val="28"/>
                            <w:szCs w:val="28"/>
                          </w:rPr>
                        </w:pPr>
                        <w:r w:rsidRPr="00652AE1">
                          <w:rPr>
                            <w:rFonts w:ascii="Nyala" w:hAnsi="Nyala"/>
                            <w:color w:val="000000"/>
                            <w:sz w:val="28"/>
                          </w:rPr>
                          <w:t>OPC የመጀመሪያውን የድንገተኛ ጊዜ አዋጁ ከመተላለፉ በፊትም ማርች 17 ከምክር ቤቱ ጋር ምክክር አድርጓል፡፡ ኮሮናቫይረስ ወረርሽኝ በተከሰተበት ወቅት የኤሌክትሪክ ፣ የተፈጥሮ ጋዝ እና የውሃ ፍጆታዎች ክፍያ ባለመደረጉ ምክንያት መቋረጥን ይከለክላል፡፡ </w:t>
                        </w:r>
                      </w:p>
                      <w:p w14:paraId="58E35B00" w14:textId="77777777" w:rsidR="00BE2E0B" w:rsidRPr="00652AE1" w:rsidRDefault="00BE2E0B" w:rsidP="00BE2E0B">
                        <w:pPr>
                          <w:rPr>
                            <w:rFonts w:ascii="Nyala" w:eastAsia="Times New Roman" w:hAnsi="Nyala" w:cs="Times New Roman"/>
                            <w:color w:val="000000"/>
                            <w:sz w:val="28"/>
                            <w:szCs w:val="28"/>
                          </w:rPr>
                        </w:pPr>
                      </w:p>
                      <w:p w14:paraId="25270277" w14:textId="77777777" w:rsidR="00BE2E0B" w:rsidRPr="00652AE1" w:rsidRDefault="00BE2E0B" w:rsidP="00BE2E0B">
                        <w:pPr>
                          <w:rPr>
                            <w:rFonts w:ascii="Nyala" w:eastAsia="Times New Roman" w:hAnsi="Nyala" w:cs="Times New Roman"/>
                            <w:color w:val="000000"/>
                            <w:sz w:val="28"/>
                            <w:szCs w:val="28"/>
                          </w:rPr>
                        </w:pPr>
                        <w:r w:rsidRPr="00652AE1">
                          <w:rPr>
                            <w:rFonts w:ascii="Nyala" w:hAnsi="Nyala"/>
                            <w:color w:val="000000"/>
                            <w:sz w:val="28"/>
                          </w:rPr>
                          <w:t>ሆኖም የቴሌኮሙኒኬሽን ኩባንያዎች ከዚህ ውጭ ሆነዋል፡፡ ለሁሉም የዲስትሪክት የፍጆታ ሸማቾች የሕግ ተሟጋች እንደመሆኑ OPC የፍጆታ አጠቃቀምን በመቆጣጠር የ Verizon ደንበኞች ተመሳሳይ እፎይታ ማግኘት አለባቸው የሚል ሀሳብ በማቅረብ የንግድ ሥራ እና ኢኮኖሚያዊ ልማት ኮሚቴ ሊቀመንበር የሆኑትን ኬንያዊ የካውንስል አባል McDuffie ለዋርድ 5 አቅርቧል፡፡   </w:t>
                        </w:r>
                      </w:p>
                      <w:p w14:paraId="6496658C" w14:textId="77777777" w:rsidR="00BE2E0B" w:rsidRPr="00652AE1" w:rsidRDefault="00BE2E0B" w:rsidP="00BE2E0B">
                        <w:pPr>
                          <w:rPr>
                            <w:rFonts w:ascii="Nyala" w:eastAsia="Times New Roman" w:hAnsi="Nyala" w:cs="Times New Roman"/>
                            <w:color w:val="000000"/>
                            <w:sz w:val="28"/>
                            <w:szCs w:val="28"/>
                          </w:rPr>
                        </w:pPr>
                        <w:r w:rsidRPr="00652AE1">
                          <w:rPr>
                            <w:rFonts w:ascii="Nyala" w:hAnsi="Nyala"/>
                            <w:color w:val="000000"/>
                            <w:sz w:val="28"/>
                          </w:rPr>
                          <w:t> </w:t>
                        </w:r>
                      </w:p>
                      <w:p w14:paraId="78C28F49" w14:textId="77777777" w:rsidR="00BE2E0B" w:rsidRPr="00652AE1" w:rsidRDefault="00BE2E0B" w:rsidP="00BE2E0B">
                        <w:pPr>
                          <w:rPr>
                            <w:rFonts w:ascii="Nyala" w:eastAsia="Times New Roman" w:hAnsi="Nyala" w:cs="Times New Roman"/>
                            <w:color w:val="000000"/>
                            <w:sz w:val="28"/>
                            <w:szCs w:val="28"/>
                          </w:rPr>
                        </w:pPr>
                        <w:r w:rsidRPr="00652AE1">
                          <w:rPr>
                            <w:rFonts w:ascii="Nyala" w:hAnsi="Nyala"/>
                            <w:color w:val="000000"/>
                            <w:sz w:val="28"/>
                          </w:rPr>
                          <w:t xml:space="preserve">የሕዝብ ተወካዮች ምክር ቤት አማካሪ Mattavous-Frye “የምክር ቤት አባል የሆኑት McDuffie ለአመራሩና ለተቀሩት የምክር ቤት አባላት በሁለተኛው የድንገተኛ ጊዜ አዋጃቸው ነዋሪዎቻችንን ለመጠበቅ  ተጨማሪ እርምጃዎችን በመውሰዳቸው እናመሰግናቸዋለን” ብለዋል፡፡  "በእነዚህ ያልተለመዱ ጊዜያት ከጤና ባለሙያዎች እና ከሚወዷቸው ሰዎች ጋር መገናኘት በጣም አስፈላጊ ነው፡፡  በህይወት እና በሞት መካከል ያለውን ልዩነት ሊያመለክት ይችላል፡፡ ለ COVID-19 ወረርሽኝ አጠቃላይ ምላሽ </w:t>
                        </w:r>
                        <w:r w:rsidRPr="00652AE1">
                          <w:rPr>
                            <w:rFonts w:ascii="Nyala" w:hAnsi="Nyala"/>
                            <w:color w:val="000000"/>
                            <w:sz w:val="28"/>
                          </w:rPr>
                          <w:lastRenderedPageBreak/>
                          <w:t>በመስጠት ሁሉንም የምክር ቤት አባላት እና ከንቲባ Muriel Bowserን እናመሰግናለን፡፡"</w:t>
                        </w:r>
                      </w:p>
                      <w:p w14:paraId="5AFFE525" w14:textId="77777777" w:rsidR="00BE2E0B" w:rsidRPr="00652AE1" w:rsidRDefault="00BE2E0B" w:rsidP="00BE2E0B">
                        <w:pPr>
                          <w:rPr>
                            <w:rFonts w:ascii="Nyala" w:eastAsia="Times New Roman" w:hAnsi="Nyala" w:cs="Times New Roman"/>
                            <w:color w:val="000000"/>
                            <w:sz w:val="28"/>
                            <w:szCs w:val="28"/>
                          </w:rPr>
                        </w:pPr>
                        <w:r w:rsidRPr="00652AE1">
                          <w:rPr>
                            <w:rFonts w:ascii="Nyala" w:hAnsi="Nyala"/>
                            <w:color w:val="000000"/>
                            <w:sz w:val="28"/>
                          </w:rPr>
                          <w:t> </w:t>
                        </w:r>
                      </w:p>
                      <w:p w14:paraId="26069F93" w14:textId="77777777" w:rsidR="00BE2E0B" w:rsidRPr="00652AE1" w:rsidRDefault="00BE2E0B" w:rsidP="00BE2E0B">
                        <w:pPr>
                          <w:rPr>
                            <w:rFonts w:ascii="Nyala" w:eastAsia="Times New Roman" w:hAnsi="Nyala" w:cs="Times New Roman"/>
                            <w:color w:val="000000"/>
                            <w:sz w:val="28"/>
                            <w:szCs w:val="28"/>
                          </w:rPr>
                        </w:pPr>
                        <w:r w:rsidRPr="00652AE1">
                          <w:rPr>
                            <w:rFonts w:ascii="Nyala" w:hAnsi="Nyala"/>
                            <w:color w:val="000000"/>
                            <w:sz w:val="28"/>
                          </w:rPr>
                          <w:t>ሁለተኛው የአስቸኳይ ጊዜ አዋጁ ደንበኞች ያልተከፈለ ቀሪ የውሃ ሂሳብ ያለባቸው፣ ዝቅተኛ ገቢ ያላቸው የ DC የውሃ ነዋሪዎች ከንፁህ ወንዞች መንከባከቢያ ቦታ ክፍያ (CRIAC) የእርዳታ ገንዘብ ድጋፍ ለማግኘት እንዲያመለክቱ ያስችላቸዋል።  OPC ኤፕሪል 11/2019 ለ DC ውሀ ተጠቃሚዎች ተሟጋች ሆኗል፡፡</w:t>
                        </w:r>
                      </w:p>
                      <w:p w14:paraId="672489CA" w14:textId="77777777" w:rsidR="00BE2E0B" w:rsidRPr="00652AE1" w:rsidRDefault="00BE2E0B" w:rsidP="00BE2E0B">
                        <w:pPr>
                          <w:rPr>
                            <w:rFonts w:ascii="Nyala" w:eastAsia="Times New Roman" w:hAnsi="Nyala" w:cs="Times New Roman"/>
                            <w:color w:val="000000"/>
                            <w:sz w:val="28"/>
                            <w:szCs w:val="28"/>
                          </w:rPr>
                        </w:pPr>
                        <w:r w:rsidRPr="00652AE1">
                          <w:rPr>
                            <w:rFonts w:ascii="Nyala" w:hAnsi="Nyala"/>
                            <w:color w:val="000000"/>
                            <w:sz w:val="28"/>
                          </w:rPr>
                          <w:t> </w:t>
                        </w:r>
                      </w:p>
                      <w:p w14:paraId="7FC6FDD8" w14:textId="7937D9C6" w:rsidR="00BE2E0B" w:rsidRPr="00652AE1" w:rsidRDefault="00BE2E0B" w:rsidP="00BE2E0B">
                        <w:pPr>
                          <w:rPr>
                            <w:rFonts w:ascii="Nyala" w:eastAsia="Times New Roman" w:hAnsi="Nyala" w:cs="Times New Roman"/>
                            <w:color w:val="000000"/>
                            <w:sz w:val="28"/>
                            <w:szCs w:val="28"/>
                          </w:rPr>
                        </w:pPr>
                        <w:r w:rsidRPr="00652AE1">
                          <w:rPr>
                            <w:rFonts w:ascii="Nyala" w:hAnsi="Nyala"/>
                            <w:color w:val="000000"/>
                            <w:sz w:val="28"/>
                          </w:rPr>
                          <w:t xml:space="preserve">በከንቲባው በስልክ የተላለፈ ቤት-የመቆየት ትእዛዝ ወቅት ፣ የ OPC ሰራተኞች የውሃ ፣ የኤሌክትሪክ ፣ የተፈጥሮ ጋዝ እና የአካባቢ የስልክ መገልገያዎችን በተመለከተ ለተገልጋዮች ቅሬታ ምላሽ መስጠታቸውን ቀጥለዋል፡፡ በአገልግሎት ወይም የክፍያ መጠየቂያ ጉዳይ ላይ ሸማቾች እርዳታ ለማግኘት በ (202) 727-3071 ማነጋገር አለባቸው ወይም </w:t>
                        </w:r>
                        <w:hyperlink r:id="rId9">
                          <w:r w:rsidRPr="00652AE1">
                            <w:rPr>
                              <w:rFonts w:ascii="Nyala" w:hAnsi="Nyala"/>
                              <w:color w:val="0000FF"/>
                              <w:sz w:val="28"/>
                              <w:u w:val="single"/>
                            </w:rPr>
                            <w:t xml:space="preserve"> @</w:t>
                          </w:r>
                          <w:r w:rsidRPr="00652AE1">
                            <w:rPr>
                              <w:rFonts w:ascii="Nyala" w:hAnsi="Nyala"/>
                              <w:color w:val="0000FF"/>
                              <w:sz w:val="28"/>
                              <w:u w:val="single"/>
                            </w:rPr>
                            <w:t xml:space="preserve"> </w:t>
                          </w:r>
                          <w:r w:rsidRPr="00652AE1">
                            <w:rPr>
                              <w:rFonts w:ascii="Nyala" w:hAnsi="Nyala"/>
                              <w:color w:val="0000FF"/>
                              <w:sz w:val="28"/>
                              <w:u w:val="single"/>
                            </w:rPr>
                            <w:t>opc-dc.gov ኦንላይን ቅሬታ ያስገቡ፡፡</w:t>
                          </w:r>
                        </w:hyperlink>
                        <w:bookmarkStart w:id="0" w:name="_GoBack"/>
                        <w:bookmarkEnd w:id="0"/>
                      </w:p>
                      <w:p w14:paraId="10054427" w14:textId="77777777" w:rsidR="00BE2E0B" w:rsidRPr="00652AE1" w:rsidRDefault="00BE2E0B" w:rsidP="00BE2E0B">
                        <w:pPr>
                          <w:spacing w:after="280"/>
                          <w:rPr>
                            <w:rFonts w:ascii="Nyala" w:eastAsia="Times New Roman" w:hAnsi="Nyala" w:cs="Times New Roman"/>
                            <w:color w:val="000000"/>
                            <w:sz w:val="28"/>
                            <w:szCs w:val="28"/>
                          </w:rPr>
                        </w:pPr>
                      </w:p>
                    </w:tc>
                  </w:tr>
                </w:tbl>
                <w:p w14:paraId="664A5E0F" w14:textId="77777777" w:rsidR="00BE2E0B" w:rsidRPr="00D3507F" w:rsidRDefault="00BE2E0B" w:rsidP="00BE2E0B">
                  <w:pPr>
                    <w:jc w:val="center"/>
                    <w:rPr>
                      <w:rFonts w:ascii="Times New Roman" w:eastAsia="Times New Roman" w:hAnsi="Times New Roman" w:cs="Times New Roman"/>
                      <w:vanish/>
                      <w:sz w:val="20"/>
                      <w:szCs w:val="20"/>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BE2E0B" w:rsidRPr="00D3507F" w14:paraId="2B0356A3" w14:textId="77777777">
                    <w:trPr>
                      <w:tblCellSpacing w:w="0" w:type="dxa"/>
                      <w:jc w:val="center"/>
                    </w:trPr>
                    <w:tc>
                      <w:tcPr>
                        <w:tcW w:w="0" w:type="auto"/>
                        <w:tcMar>
                          <w:top w:w="120" w:type="dxa"/>
                          <w:left w:w="300" w:type="dxa"/>
                          <w:bottom w:w="135" w:type="dxa"/>
                          <w:right w:w="300" w:type="dxa"/>
                        </w:tcMar>
                        <w:hideMark/>
                      </w:tcPr>
                      <w:p w14:paraId="4E07486E" w14:textId="77777777" w:rsidR="00BE2E0B" w:rsidRPr="00652AE1" w:rsidRDefault="00BE2E0B" w:rsidP="00BE2E0B">
                        <w:pPr>
                          <w:rPr>
                            <w:rFonts w:ascii="Nyala" w:eastAsia="Times New Roman" w:hAnsi="Nyala" w:cs="Times New Roman"/>
                            <w:color w:val="373737"/>
                            <w:sz w:val="22"/>
                            <w:szCs w:val="22"/>
                          </w:rPr>
                        </w:pPr>
                        <w:r w:rsidRPr="00652AE1">
                          <w:rPr>
                            <w:rFonts w:ascii="Nyala" w:hAnsi="Nyala"/>
                            <w:b/>
                            <w:color w:val="373737"/>
                            <w:sz w:val="22"/>
                          </w:rPr>
                          <w:t>የህዝብ ግንኙነት አድራሻ፡</w:t>
                        </w:r>
                      </w:p>
                      <w:p w14:paraId="08727BC8" w14:textId="77777777" w:rsidR="00BE2E0B" w:rsidRPr="00D3507F" w:rsidRDefault="00BE2E0B" w:rsidP="00BE2E0B">
                        <w:pPr>
                          <w:rPr>
                            <w:rFonts w:ascii="Times New Roman" w:eastAsia="Times New Roman" w:hAnsi="Times New Roman" w:cs="Times New Roman"/>
                            <w:color w:val="373737"/>
                            <w:sz w:val="22"/>
                            <w:szCs w:val="22"/>
                          </w:rPr>
                        </w:pPr>
                        <w:r>
                          <w:rPr>
                            <w:rFonts w:ascii="Times New Roman" w:eastAsia="Times New Roman" w:hAnsi="Times New Roman" w:cs="Times New Roman"/>
                            <w:b/>
                            <w:bCs/>
                            <w:color w:val="373737"/>
                            <w:sz w:val="22"/>
                            <w:szCs w:val="22"/>
                          </w:rPr>
                          <w:br/>
                        </w:r>
                        <w:r>
                          <w:rPr>
                            <w:rFonts w:ascii="Times New Roman" w:hAnsi="Times New Roman"/>
                            <w:color w:val="373737"/>
                            <w:sz w:val="22"/>
                          </w:rPr>
                          <w:t>Doxie McCoy</w:t>
                        </w:r>
                        <w:r>
                          <w:rPr>
                            <w:rFonts w:ascii="Times New Roman" w:eastAsia="Times New Roman" w:hAnsi="Times New Roman" w:cs="Times New Roman"/>
                            <w:color w:val="373737"/>
                            <w:sz w:val="22"/>
                            <w:szCs w:val="22"/>
                          </w:rPr>
                          <w:br/>
                        </w:r>
                        <w:r w:rsidRPr="00652AE1">
                          <w:rPr>
                            <w:rFonts w:ascii="Nyala" w:hAnsi="Nyala"/>
                            <w:color w:val="373737"/>
                            <w:sz w:val="22"/>
                          </w:rPr>
                          <w:t>የህዝብ መረጃ ሰራተኛ</w:t>
                        </w:r>
                        <w:r>
                          <w:rPr>
                            <w:rFonts w:ascii="Times New Roman" w:eastAsia="Times New Roman" w:hAnsi="Times New Roman" w:cs="Times New Roman"/>
                            <w:color w:val="373737"/>
                            <w:sz w:val="22"/>
                            <w:szCs w:val="22"/>
                          </w:rPr>
                          <w:br/>
                        </w:r>
                        <w:r>
                          <w:rPr>
                            <w:rFonts w:ascii="Times New Roman" w:hAnsi="Times New Roman"/>
                            <w:color w:val="373737"/>
                            <w:sz w:val="22"/>
                          </w:rPr>
                          <w:t>(202) 261-1180</w:t>
                        </w:r>
                        <w:r>
                          <w:rPr>
                            <w:rFonts w:ascii="Times New Roman" w:eastAsia="Times New Roman" w:hAnsi="Times New Roman" w:cs="Times New Roman"/>
                            <w:color w:val="373737"/>
                            <w:sz w:val="22"/>
                            <w:szCs w:val="22"/>
                          </w:rPr>
                          <w:br/>
                        </w:r>
                        <w:r>
                          <w:rPr>
                            <w:rFonts w:ascii="Times New Roman" w:hAnsi="Times New Roman"/>
                            <w:color w:val="373737"/>
                            <w:sz w:val="22"/>
                          </w:rPr>
                          <w:t>dmccoy@opc-dc.gov</w:t>
                        </w:r>
                      </w:p>
                    </w:tc>
                  </w:tr>
                </w:tbl>
                <w:p w14:paraId="3A1F80C9" w14:textId="77777777" w:rsidR="00BE2E0B" w:rsidRPr="00D3507F" w:rsidRDefault="00BE2E0B" w:rsidP="00BE2E0B">
                  <w:pPr>
                    <w:jc w:val="center"/>
                    <w:rPr>
                      <w:rFonts w:ascii="Times New Roman" w:eastAsia="Times New Roman" w:hAnsi="Times New Roman" w:cs="Times New Roman"/>
                      <w:sz w:val="20"/>
                      <w:szCs w:val="20"/>
                    </w:rPr>
                  </w:pPr>
                </w:p>
              </w:tc>
            </w:tr>
          </w:tbl>
          <w:p w14:paraId="3B93C719" w14:textId="77777777" w:rsidR="00BE2E0B" w:rsidRPr="00D3507F" w:rsidRDefault="00BE2E0B" w:rsidP="00BE2E0B">
            <w:pPr>
              <w:jc w:val="center"/>
              <w:rPr>
                <w:rFonts w:ascii="Times New Roman" w:eastAsia="Times New Roman" w:hAnsi="Times New Roman" w:cs="Times New Roman"/>
                <w:vanish/>
                <w:sz w:val="20"/>
                <w:szCs w:val="20"/>
              </w:rPr>
            </w:pPr>
          </w:p>
          <w:tbl>
            <w:tblPr>
              <w:tblW w:w="5000" w:type="pct"/>
              <w:jc w:val="center"/>
              <w:tblCellSpacing w:w="0" w:type="dxa"/>
              <w:shd w:val="clear" w:color="auto" w:fill="373737"/>
              <w:tblCellMar>
                <w:left w:w="0" w:type="dxa"/>
                <w:right w:w="0" w:type="dxa"/>
              </w:tblCellMar>
              <w:tblLook w:val="04A0" w:firstRow="1" w:lastRow="0" w:firstColumn="1" w:lastColumn="0" w:noHBand="0" w:noVBand="1"/>
            </w:tblPr>
            <w:tblGrid>
              <w:gridCol w:w="8640"/>
            </w:tblGrid>
            <w:tr w:rsidR="00BE2E0B" w:rsidRPr="00D3507F" w14:paraId="41889D18" w14:textId="77777777">
              <w:trPr>
                <w:tblCellSpacing w:w="0" w:type="dxa"/>
                <w:jc w:val="center"/>
              </w:trPr>
              <w:tc>
                <w:tcPr>
                  <w:tcW w:w="0" w:type="auto"/>
                  <w:shd w:val="clear" w:color="auto" w:fill="373737"/>
                  <w:vAlign w:val="center"/>
                  <w:hideMark/>
                </w:tcPr>
                <w:p w14:paraId="2F49E951" w14:textId="77777777" w:rsidR="00BE2E0B" w:rsidRPr="00D3507F" w:rsidRDefault="00BE2E0B" w:rsidP="00BE2E0B">
                  <w:pPr>
                    <w:rPr>
                      <w:rFonts w:ascii="Times New Roman" w:eastAsia="Times New Roman" w:hAnsi="Times New Roman" w:cs="Times New Roman"/>
                      <w:sz w:val="20"/>
                      <w:szCs w:val="20"/>
                    </w:rPr>
                  </w:pPr>
                </w:p>
              </w:tc>
            </w:tr>
          </w:tbl>
          <w:p w14:paraId="30FF854D" w14:textId="77777777" w:rsidR="00BE2E0B" w:rsidRPr="00D3507F" w:rsidRDefault="00BE2E0B" w:rsidP="00BE2E0B">
            <w:pPr>
              <w:jc w:val="center"/>
              <w:rPr>
                <w:rFonts w:ascii="Times New Roman" w:eastAsia="Times New Roman" w:hAnsi="Times New Roman" w:cs="Times New Roman"/>
                <w:sz w:val="20"/>
                <w:szCs w:val="20"/>
              </w:rPr>
            </w:pPr>
          </w:p>
        </w:tc>
      </w:tr>
    </w:tbl>
    <w:p w14:paraId="6717E8EF" w14:textId="77777777" w:rsidR="001401B1" w:rsidRPr="00D3507F" w:rsidRDefault="001401B1">
      <w:pPr>
        <w:rPr>
          <w:rFonts w:ascii="Times New Roman" w:hAnsi="Times New Roman" w:cs="Times New Roman"/>
        </w:rPr>
      </w:pPr>
    </w:p>
    <w:sectPr w:rsidR="001401B1" w:rsidRPr="00D3507F" w:rsidSect="00816ACC">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E82B3" w14:textId="77777777" w:rsidR="000D7187" w:rsidRDefault="000D7187" w:rsidP="000D7187">
      <w:r>
        <w:separator/>
      </w:r>
    </w:p>
  </w:endnote>
  <w:endnote w:type="continuationSeparator" w:id="0">
    <w:p w14:paraId="5696BBA1" w14:textId="77777777" w:rsidR="000D7187" w:rsidRDefault="000D7187" w:rsidP="000D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Nyala">
    <w:panose1 w:val="02000504070300020003"/>
    <w:charset w:val="00"/>
    <w:family w:val="auto"/>
    <w:pitch w:val="variable"/>
    <w:sig w:usb0="A000006F" w:usb1="00000000" w:usb2="00000800" w:usb3="00000000" w:csb0="00000093"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67B10" w14:textId="327BEF26" w:rsidR="000D7187" w:rsidRPr="000D7187" w:rsidRDefault="000D7187" w:rsidP="000D7187">
    <w:pPr>
      <w:rPr>
        <w:rFonts w:ascii="Times" w:eastAsia="Times New Roman" w:hAnsi="Times" w:cs="Times New Roman"/>
        <w:sz w:val="14"/>
        <w:szCs w:val="20"/>
        <w:lang w:eastAsia="en-US"/>
      </w:rPr>
    </w:pPr>
    <w:r w:rsidRPr="00800126">
      <w:rPr>
        <w:rFonts w:ascii="Arial" w:eastAsia="Times New Roman" w:hAnsi="Arial" w:cs="Arial"/>
        <w:color w:val="000000"/>
        <w:sz w:val="20"/>
        <w:szCs w:val="27"/>
        <w:lang w:val="es-ES"/>
      </w:rPr>
      <w:t xml:space="preserve">OPC </w:t>
    </w:r>
    <w:proofErr w:type="spellStart"/>
    <w:r w:rsidRPr="00800126">
      <w:rPr>
        <w:rFonts w:ascii="Arial" w:eastAsia="Times New Roman" w:hAnsi="Arial" w:cs="Arial"/>
        <w:color w:val="000000"/>
        <w:sz w:val="20"/>
        <w:szCs w:val="27"/>
        <w:lang w:val="es-ES"/>
      </w:rPr>
      <w:t>Commends</w:t>
    </w:r>
    <w:proofErr w:type="spellEnd"/>
    <w:r w:rsidRPr="00800126">
      <w:rPr>
        <w:rFonts w:ascii="Arial" w:eastAsia="Times New Roman" w:hAnsi="Arial" w:cs="Arial"/>
        <w:color w:val="000000"/>
        <w:sz w:val="20"/>
        <w:szCs w:val="27"/>
        <w:lang w:val="es-ES"/>
      </w:rPr>
      <w:t xml:space="preserve"> DC Council </w:t>
    </w:r>
    <w:proofErr w:type="spellStart"/>
    <w:r w:rsidRPr="00800126">
      <w:rPr>
        <w:rFonts w:ascii="Arial" w:eastAsia="Times New Roman" w:hAnsi="Arial" w:cs="Arial"/>
        <w:color w:val="000000"/>
        <w:sz w:val="20"/>
        <w:szCs w:val="27"/>
        <w:lang w:val="es-ES"/>
      </w:rPr>
      <w:t>Legislation</w:t>
    </w:r>
    <w:proofErr w:type="spellEnd"/>
    <w:r w:rsidRPr="00800126">
      <w:rPr>
        <w:rFonts w:ascii="Arial" w:eastAsia="Times New Roman" w:hAnsi="Arial" w:cs="Arial"/>
        <w:color w:val="000000"/>
        <w:sz w:val="20"/>
        <w:szCs w:val="27"/>
        <w:lang w:val="es-ES"/>
      </w:rPr>
      <w:t xml:space="preserve"> </w:t>
    </w:r>
    <w:proofErr w:type="spellStart"/>
    <w:r w:rsidRPr="00800126">
      <w:rPr>
        <w:rFonts w:ascii="Arial" w:eastAsia="Times New Roman" w:hAnsi="Arial" w:cs="Arial"/>
        <w:color w:val="000000"/>
        <w:sz w:val="20"/>
        <w:szCs w:val="27"/>
        <w:lang w:val="es-ES"/>
      </w:rPr>
      <w:t>to</w:t>
    </w:r>
    <w:proofErr w:type="spellEnd"/>
    <w:r w:rsidRPr="00800126">
      <w:rPr>
        <w:rFonts w:ascii="Arial" w:eastAsia="Times New Roman" w:hAnsi="Arial" w:cs="Arial"/>
        <w:color w:val="000000"/>
        <w:sz w:val="20"/>
        <w:szCs w:val="27"/>
        <w:lang w:val="es-ES"/>
      </w:rPr>
      <w:t xml:space="preserve"> </w:t>
    </w:r>
    <w:proofErr w:type="spellStart"/>
    <w:r w:rsidRPr="00800126">
      <w:rPr>
        <w:rFonts w:ascii="Arial" w:eastAsia="Times New Roman" w:hAnsi="Arial" w:cs="Arial"/>
        <w:color w:val="000000"/>
        <w:sz w:val="20"/>
        <w:szCs w:val="27"/>
        <w:lang w:val="es-ES"/>
      </w:rPr>
      <w:t>Safeguard</w:t>
    </w:r>
    <w:proofErr w:type="spellEnd"/>
    <w:r w:rsidRPr="00800126">
      <w:rPr>
        <w:rFonts w:ascii="Arial" w:eastAsia="Times New Roman" w:hAnsi="Arial" w:cs="Arial"/>
        <w:color w:val="000000"/>
        <w:sz w:val="20"/>
        <w:szCs w:val="27"/>
        <w:lang w:val="es-ES"/>
      </w:rPr>
      <w:t xml:space="preserve"> </w:t>
    </w:r>
    <w:proofErr w:type="spellStart"/>
    <w:r w:rsidRPr="00800126">
      <w:rPr>
        <w:rFonts w:ascii="Arial" w:eastAsia="Times New Roman" w:hAnsi="Arial" w:cs="Arial"/>
        <w:color w:val="000000"/>
        <w:sz w:val="20"/>
        <w:szCs w:val="27"/>
        <w:lang w:val="es-ES"/>
      </w:rPr>
      <w:t>Consumers</w:t>
    </w:r>
    <w:proofErr w:type="spellEnd"/>
    <w:r w:rsidRPr="00800126">
      <w:rPr>
        <w:rFonts w:ascii="Arial" w:eastAsia="Times New Roman" w:hAnsi="Arial" w:cs="Arial"/>
        <w:color w:val="000000"/>
        <w:sz w:val="20"/>
        <w:szCs w:val="27"/>
        <w:lang w:val="es-ES"/>
      </w:rPr>
      <w:t xml:space="preserve"> </w:t>
    </w:r>
    <w:proofErr w:type="spellStart"/>
    <w:r w:rsidRPr="00800126">
      <w:rPr>
        <w:rFonts w:ascii="Arial" w:eastAsia="Times New Roman" w:hAnsi="Arial" w:cs="Arial"/>
        <w:color w:val="000000"/>
        <w:sz w:val="20"/>
        <w:szCs w:val="27"/>
        <w:lang w:val="es-ES"/>
      </w:rPr>
      <w:t>During</w:t>
    </w:r>
    <w:proofErr w:type="spellEnd"/>
    <w:r w:rsidRPr="00800126">
      <w:rPr>
        <w:rFonts w:ascii="Arial" w:eastAsia="Times New Roman" w:hAnsi="Arial" w:cs="Arial"/>
        <w:color w:val="000000"/>
        <w:sz w:val="20"/>
        <w:szCs w:val="27"/>
        <w:lang w:val="es-ES"/>
      </w:rPr>
      <w:t xml:space="preserve"> COVID-19 </w:t>
    </w:r>
    <w:proofErr w:type="spellStart"/>
    <w:r w:rsidRPr="00800126">
      <w:rPr>
        <w:rFonts w:ascii="Arial" w:eastAsia="Times New Roman" w:hAnsi="Arial" w:cs="Arial"/>
        <w:color w:val="000000"/>
        <w:sz w:val="20"/>
        <w:szCs w:val="27"/>
        <w:lang w:val="es-ES"/>
      </w:rPr>
      <w:t>Emergency</w:t>
    </w:r>
    <w:proofErr w:type="spellEnd"/>
    <w:r>
      <w:rPr>
        <w:rFonts w:ascii="Arial" w:eastAsia="Times New Roman" w:hAnsi="Arial" w:cs="Arial"/>
        <w:color w:val="000000"/>
        <w:sz w:val="20"/>
        <w:szCs w:val="27"/>
        <w:lang w:val="es-ES"/>
      </w:rPr>
      <w:t xml:space="preserve"> - </w:t>
    </w:r>
    <w:r>
      <w:rPr>
        <w:rFonts w:ascii="Arial" w:eastAsia="Times New Roman" w:hAnsi="Arial" w:cs="Arial"/>
        <w:color w:val="000000"/>
        <w:sz w:val="20"/>
        <w:szCs w:val="27"/>
        <w:lang w:val="es-ES"/>
      </w:rPr>
      <w:t xml:space="preserve">2 </w:t>
    </w:r>
    <w:proofErr w:type="spellStart"/>
    <w:r>
      <w:rPr>
        <w:rFonts w:ascii="Arial" w:eastAsia="Times New Roman" w:hAnsi="Arial" w:cs="Arial"/>
        <w:color w:val="000000"/>
        <w:sz w:val="20"/>
        <w:szCs w:val="27"/>
        <w:lang w:val="es-ES"/>
      </w:rPr>
      <w:t>pages</w:t>
    </w:r>
    <w:proofErr w:type="spellEnd"/>
    <w:r>
      <w:rPr>
        <w:rFonts w:ascii="Arial" w:eastAsia="Times New Roman" w:hAnsi="Arial" w:cs="Arial"/>
        <w:color w:val="000000"/>
        <w:sz w:val="20"/>
        <w:szCs w:val="27"/>
        <w:lang w:val="es-ES"/>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5C0B2" w14:textId="77777777" w:rsidR="000D7187" w:rsidRDefault="000D7187" w:rsidP="000D7187">
      <w:r>
        <w:separator/>
      </w:r>
    </w:p>
  </w:footnote>
  <w:footnote w:type="continuationSeparator" w:id="0">
    <w:p w14:paraId="3EC0087B" w14:textId="77777777" w:rsidR="000D7187" w:rsidRDefault="000D7187" w:rsidP="000D71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5D18F" w14:textId="3B7A3D94" w:rsidR="006E4016" w:rsidRPr="006E4016" w:rsidRDefault="006E4016" w:rsidP="006E4016">
    <w:pPr>
      <w:pStyle w:val="Header"/>
      <w:jc w:val="right"/>
      <w:rPr>
        <w:b/>
        <w:sz w:val="28"/>
      </w:rPr>
    </w:pPr>
    <w:r w:rsidRPr="006E4016">
      <w:rPr>
        <w:b/>
        <w:sz w:val="28"/>
      </w:rPr>
      <w:t>AMHARIC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0B"/>
    <w:rsid w:val="000D7187"/>
    <w:rsid w:val="001401B1"/>
    <w:rsid w:val="00652AE1"/>
    <w:rsid w:val="006E4016"/>
    <w:rsid w:val="0070439B"/>
    <w:rsid w:val="007B76A9"/>
    <w:rsid w:val="00816ACC"/>
    <w:rsid w:val="00BE2E0B"/>
    <w:rsid w:val="00D3507F"/>
    <w:rsid w:val="00EE78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FE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am-ET" w:eastAsia="am-ET" w:bidi="am-ET"/>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2E0B"/>
    <w:rPr>
      <w:color w:val="0000FF"/>
      <w:u w:val="single"/>
    </w:rPr>
  </w:style>
  <w:style w:type="character" w:styleId="Strong">
    <w:name w:val="Strong"/>
    <w:basedOn w:val="DefaultParagraphFont"/>
    <w:uiPriority w:val="22"/>
    <w:qFormat/>
    <w:rsid w:val="00BE2E0B"/>
    <w:rPr>
      <w:b/>
      <w:bCs/>
    </w:rPr>
  </w:style>
  <w:style w:type="paragraph" w:styleId="BalloonText">
    <w:name w:val="Balloon Text"/>
    <w:basedOn w:val="Normal"/>
    <w:link w:val="BalloonTextChar"/>
    <w:uiPriority w:val="99"/>
    <w:semiHidden/>
    <w:unhideWhenUsed/>
    <w:rsid w:val="007043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39B"/>
    <w:rPr>
      <w:rFonts w:ascii="Lucida Grande" w:hAnsi="Lucida Grande" w:cs="Lucida Grande"/>
      <w:sz w:val="18"/>
      <w:szCs w:val="18"/>
    </w:rPr>
  </w:style>
  <w:style w:type="paragraph" w:styleId="Header">
    <w:name w:val="header"/>
    <w:basedOn w:val="Normal"/>
    <w:link w:val="HeaderChar"/>
    <w:uiPriority w:val="99"/>
    <w:unhideWhenUsed/>
    <w:rsid w:val="000D7187"/>
    <w:pPr>
      <w:tabs>
        <w:tab w:val="center" w:pos="4320"/>
        <w:tab w:val="right" w:pos="8640"/>
      </w:tabs>
    </w:pPr>
  </w:style>
  <w:style w:type="character" w:customStyle="1" w:styleId="HeaderChar">
    <w:name w:val="Header Char"/>
    <w:basedOn w:val="DefaultParagraphFont"/>
    <w:link w:val="Header"/>
    <w:uiPriority w:val="99"/>
    <w:rsid w:val="000D7187"/>
  </w:style>
  <w:style w:type="paragraph" w:styleId="Footer">
    <w:name w:val="footer"/>
    <w:basedOn w:val="Normal"/>
    <w:link w:val="FooterChar"/>
    <w:uiPriority w:val="99"/>
    <w:unhideWhenUsed/>
    <w:rsid w:val="000D7187"/>
    <w:pPr>
      <w:tabs>
        <w:tab w:val="center" w:pos="4320"/>
        <w:tab w:val="right" w:pos="8640"/>
      </w:tabs>
    </w:pPr>
  </w:style>
  <w:style w:type="character" w:customStyle="1" w:styleId="FooterChar">
    <w:name w:val="Footer Char"/>
    <w:basedOn w:val="DefaultParagraphFont"/>
    <w:link w:val="Footer"/>
    <w:uiPriority w:val="99"/>
    <w:rsid w:val="000D718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am-ET" w:eastAsia="am-ET" w:bidi="am-ET"/>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E2E0B"/>
    <w:rPr>
      <w:color w:val="0000FF"/>
      <w:u w:val="single"/>
    </w:rPr>
  </w:style>
  <w:style w:type="character" w:styleId="Strong">
    <w:name w:val="Strong"/>
    <w:basedOn w:val="DefaultParagraphFont"/>
    <w:uiPriority w:val="22"/>
    <w:qFormat/>
    <w:rsid w:val="00BE2E0B"/>
    <w:rPr>
      <w:b/>
      <w:bCs/>
    </w:rPr>
  </w:style>
  <w:style w:type="paragraph" w:styleId="BalloonText">
    <w:name w:val="Balloon Text"/>
    <w:basedOn w:val="Normal"/>
    <w:link w:val="BalloonTextChar"/>
    <w:uiPriority w:val="99"/>
    <w:semiHidden/>
    <w:unhideWhenUsed/>
    <w:rsid w:val="007043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39B"/>
    <w:rPr>
      <w:rFonts w:ascii="Lucida Grande" w:hAnsi="Lucida Grande" w:cs="Lucida Grande"/>
      <w:sz w:val="18"/>
      <w:szCs w:val="18"/>
    </w:rPr>
  </w:style>
  <w:style w:type="paragraph" w:styleId="Header">
    <w:name w:val="header"/>
    <w:basedOn w:val="Normal"/>
    <w:link w:val="HeaderChar"/>
    <w:uiPriority w:val="99"/>
    <w:unhideWhenUsed/>
    <w:rsid w:val="000D7187"/>
    <w:pPr>
      <w:tabs>
        <w:tab w:val="center" w:pos="4320"/>
        <w:tab w:val="right" w:pos="8640"/>
      </w:tabs>
    </w:pPr>
  </w:style>
  <w:style w:type="character" w:customStyle="1" w:styleId="HeaderChar">
    <w:name w:val="Header Char"/>
    <w:basedOn w:val="DefaultParagraphFont"/>
    <w:link w:val="Header"/>
    <w:uiPriority w:val="99"/>
    <w:rsid w:val="000D7187"/>
  </w:style>
  <w:style w:type="paragraph" w:styleId="Footer">
    <w:name w:val="footer"/>
    <w:basedOn w:val="Normal"/>
    <w:link w:val="FooterChar"/>
    <w:uiPriority w:val="99"/>
    <w:unhideWhenUsed/>
    <w:rsid w:val="000D7187"/>
    <w:pPr>
      <w:tabs>
        <w:tab w:val="center" w:pos="4320"/>
        <w:tab w:val="right" w:pos="8640"/>
      </w:tabs>
    </w:pPr>
  </w:style>
  <w:style w:type="character" w:customStyle="1" w:styleId="FooterChar">
    <w:name w:val="Footer Char"/>
    <w:basedOn w:val="DefaultParagraphFont"/>
    <w:link w:val="Footer"/>
    <w:uiPriority w:val="99"/>
    <w:rsid w:val="000D7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587527">
      <w:bodyDiv w:val="1"/>
      <w:marLeft w:val="0"/>
      <w:marRight w:val="0"/>
      <w:marTop w:val="0"/>
      <w:marBottom w:val="0"/>
      <w:divBdr>
        <w:top w:val="none" w:sz="0" w:space="0" w:color="auto"/>
        <w:left w:val="none" w:sz="0" w:space="0" w:color="auto"/>
        <w:bottom w:val="none" w:sz="0" w:space="0" w:color="auto"/>
        <w:right w:val="none" w:sz="0" w:space="0" w:color="auto"/>
      </w:divBdr>
      <w:divsChild>
        <w:div w:id="437069464">
          <w:marLeft w:val="0"/>
          <w:marRight w:val="0"/>
          <w:marTop w:val="0"/>
          <w:marBottom w:val="0"/>
          <w:divBdr>
            <w:top w:val="none" w:sz="0" w:space="0" w:color="auto"/>
            <w:left w:val="none" w:sz="0" w:space="0" w:color="auto"/>
            <w:bottom w:val="none" w:sz="0" w:space="0" w:color="auto"/>
            <w:right w:val="none" w:sz="0" w:space="0" w:color="auto"/>
          </w:divBdr>
          <w:divsChild>
            <w:div w:id="1297298426">
              <w:marLeft w:val="0"/>
              <w:marRight w:val="0"/>
              <w:marTop w:val="0"/>
              <w:marBottom w:val="0"/>
              <w:divBdr>
                <w:top w:val="none" w:sz="0" w:space="0" w:color="auto"/>
                <w:left w:val="none" w:sz="0" w:space="0" w:color="auto"/>
                <w:bottom w:val="none" w:sz="0" w:space="0" w:color="auto"/>
                <w:right w:val="none" w:sz="0" w:space="0" w:color="auto"/>
              </w:divBdr>
              <w:divsChild>
                <w:div w:id="711661800">
                  <w:marLeft w:val="0"/>
                  <w:marRight w:val="0"/>
                  <w:marTop w:val="0"/>
                  <w:marBottom w:val="0"/>
                  <w:divBdr>
                    <w:top w:val="none" w:sz="0" w:space="0" w:color="auto"/>
                    <w:left w:val="none" w:sz="0" w:space="0" w:color="auto"/>
                    <w:bottom w:val="none" w:sz="0" w:space="0" w:color="auto"/>
                    <w:right w:val="none" w:sz="0" w:space="0" w:color="auto"/>
                  </w:divBdr>
                </w:div>
                <w:div w:id="1737433773">
                  <w:marLeft w:val="0"/>
                  <w:marRight w:val="0"/>
                  <w:marTop w:val="0"/>
                  <w:marBottom w:val="0"/>
                  <w:divBdr>
                    <w:top w:val="none" w:sz="0" w:space="0" w:color="auto"/>
                    <w:left w:val="none" w:sz="0" w:space="0" w:color="auto"/>
                    <w:bottom w:val="none" w:sz="0" w:space="0" w:color="auto"/>
                    <w:right w:val="none" w:sz="0" w:space="0" w:color="auto"/>
                  </w:divBdr>
                  <w:divsChild>
                    <w:div w:id="4226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97258">
          <w:marLeft w:val="0"/>
          <w:marRight w:val="0"/>
          <w:marTop w:val="0"/>
          <w:marBottom w:val="0"/>
          <w:divBdr>
            <w:top w:val="none" w:sz="0" w:space="0" w:color="auto"/>
            <w:left w:val="none" w:sz="0" w:space="0" w:color="auto"/>
            <w:bottom w:val="none" w:sz="0" w:space="0" w:color="auto"/>
            <w:right w:val="none" w:sz="0" w:space="0" w:color="auto"/>
          </w:divBdr>
          <w:divsChild>
            <w:div w:id="702367489">
              <w:marLeft w:val="0"/>
              <w:marRight w:val="0"/>
              <w:marTop w:val="0"/>
              <w:marBottom w:val="0"/>
              <w:divBdr>
                <w:top w:val="none" w:sz="0" w:space="0" w:color="auto"/>
                <w:left w:val="none" w:sz="0" w:space="0" w:color="auto"/>
                <w:bottom w:val="none" w:sz="0" w:space="0" w:color="auto"/>
                <w:right w:val="none" w:sz="0" w:space="0" w:color="auto"/>
              </w:divBdr>
              <w:divsChild>
                <w:div w:id="900795556">
                  <w:marLeft w:val="0"/>
                  <w:marRight w:val="0"/>
                  <w:marTop w:val="0"/>
                  <w:marBottom w:val="0"/>
                  <w:divBdr>
                    <w:top w:val="none" w:sz="0" w:space="0" w:color="auto"/>
                    <w:left w:val="none" w:sz="0" w:space="0" w:color="auto"/>
                    <w:bottom w:val="none" w:sz="0" w:space="0" w:color="auto"/>
                    <w:right w:val="none" w:sz="0" w:space="0" w:color="auto"/>
                  </w:divBdr>
                </w:div>
                <w:div w:id="1865316371">
                  <w:marLeft w:val="0"/>
                  <w:marRight w:val="0"/>
                  <w:marTop w:val="0"/>
                  <w:marBottom w:val="0"/>
                  <w:divBdr>
                    <w:top w:val="none" w:sz="0" w:space="0" w:color="auto"/>
                    <w:left w:val="none" w:sz="0" w:space="0" w:color="auto"/>
                    <w:bottom w:val="none" w:sz="0" w:space="0" w:color="auto"/>
                    <w:right w:val="none" w:sz="0" w:space="0" w:color="auto"/>
                  </w:divBdr>
                  <w:divsChild>
                    <w:div w:id="1645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60696">
              <w:marLeft w:val="0"/>
              <w:marRight w:val="0"/>
              <w:marTop w:val="0"/>
              <w:marBottom w:val="0"/>
              <w:divBdr>
                <w:top w:val="none" w:sz="0" w:space="0" w:color="auto"/>
                <w:left w:val="none" w:sz="0" w:space="0" w:color="auto"/>
                <w:bottom w:val="none" w:sz="0" w:space="0" w:color="auto"/>
                <w:right w:val="none" w:sz="0" w:space="0" w:color="auto"/>
              </w:divBdr>
              <w:divsChild>
                <w:div w:id="1676573115">
                  <w:marLeft w:val="0"/>
                  <w:marRight w:val="0"/>
                  <w:marTop w:val="0"/>
                  <w:marBottom w:val="0"/>
                  <w:divBdr>
                    <w:top w:val="none" w:sz="0" w:space="0" w:color="auto"/>
                    <w:left w:val="none" w:sz="0" w:space="0" w:color="auto"/>
                    <w:bottom w:val="none" w:sz="0" w:space="0" w:color="auto"/>
                    <w:right w:val="none" w:sz="0" w:space="0" w:color="auto"/>
                  </w:divBdr>
                  <w:divsChild>
                    <w:div w:id="602347571">
                      <w:marLeft w:val="0"/>
                      <w:marRight w:val="0"/>
                      <w:marTop w:val="0"/>
                      <w:marBottom w:val="0"/>
                      <w:divBdr>
                        <w:top w:val="none" w:sz="0" w:space="0" w:color="auto"/>
                        <w:left w:val="none" w:sz="0" w:space="0" w:color="auto"/>
                        <w:bottom w:val="none" w:sz="0" w:space="0" w:color="auto"/>
                        <w:right w:val="none" w:sz="0" w:space="0" w:color="auto"/>
                      </w:divBdr>
                      <w:divsChild>
                        <w:div w:id="39669473">
                          <w:marLeft w:val="0"/>
                          <w:marRight w:val="0"/>
                          <w:marTop w:val="0"/>
                          <w:marBottom w:val="0"/>
                          <w:divBdr>
                            <w:top w:val="none" w:sz="0" w:space="0" w:color="auto"/>
                            <w:left w:val="none" w:sz="0" w:space="0" w:color="auto"/>
                            <w:bottom w:val="none" w:sz="0" w:space="0" w:color="auto"/>
                            <w:right w:val="none" w:sz="0" w:space="0" w:color="auto"/>
                          </w:divBdr>
                          <w:divsChild>
                            <w:div w:id="103614863">
                              <w:marLeft w:val="0"/>
                              <w:marRight w:val="0"/>
                              <w:marTop w:val="0"/>
                              <w:marBottom w:val="0"/>
                              <w:divBdr>
                                <w:top w:val="none" w:sz="0" w:space="0" w:color="auto"/>
                                <w:left w:val="none" w:sz="0" w:space="0" w:color="auto"/>
                                <w:bottom w:val="none" w:sz="0" w:space="0" w:color="auto"/>
                                <w:right w:val="none" w:sz="0" w:space="0" w:color="auto"/>
                              </w:divBdr>
                            </w:div>
                            <w:div w:id="1344091433">
                              <w:marLeft w:val="0"/>
                              <w:marRight w:val="0"/>
                              <w:marTop w:val="0"/>
                              <w:marBottom w:val="0"/>
                              <w:divBdr>
                                <w:top w:val="none" w:sz="0" w:space="0" w:color="auto"/>
                                <w:left w:val="none" w:sz="0" w:space="0" w:color="auto"/>
                                <w:bottom w:val="none" w:sz="0" w:space="0" w:color="auto"/>
                                <w:right w:val="none" w:sz="0" w:space="0" w:color="auto"/>
                              </w:divBdr>
                            </w:div>
                            <w:div w:id="1837718927">
                              <w:marLeft w:val="0"/>
                              <w:marRight w:val="0"/>
                              <w:marTop w:val="0"/>
                              <w:marBottom w:val="0"/>
                              <w:divBdr>
                                <w:top w:val="none" w:sz="0" w:space="0" w:color="auto"/>
                                <w:left w:val="none" w:sz="0" w:space="0" w:color="auto"/>
                                <w:bottom w:val="none" w:sz="0" w:space="0" w:color="auto"/>
                                <w:right w:val="none" w:sz="0" w:space="0" w:color="auto"/>
                              </w:divBdr>
                            </w:div>
                            <w:div w:id="1498350749">
                              <w:marLeft w:val="0"/>
                              <w:marRight w:val="0"/>
                              <w:marTop w:val="0"/>
                              <w:marBottom w:val="0"/>
                              <w:divBdr>
                                <w:top w:val="none" w:sz="0" w:space="0" w:color="auto"/>
                                <w:left w:val="none" w:sz="0" w:space="0" w:color="auto"/>
                                <w:bottom w:val="none" w:sz="0" w:space="0" w:color="auto"/>
                                <w:right w:val="none" w:sz="0" w:space="0" w:color="auto"/>
                              </w:divBdr>
                            </w:div>
                            <w:div w:id="204754730">
                              <w:marLeft w:val="0"/>
                              <w:marRight w:val="0"/>
                              <w:marTop w:val="0"/>
                              <w:marBottom w:val="0"/>
                              <w:divBdr>
                                <w:top w:val="none" w:sz="0" w:space="0" w:color="auto"/>
                                <w:left w:val="none" w:sz="0" w:space="0" w:color="auto"/>
                                <w:bottom w:val="none" w:sz="0" w:space="0" w:color="auto"/>
                                <w:right w:val="none" w:sz="0" w:space="0" w:color="auto"/>
                              </w:divBdr>
                            </w:div>
                            <w:div w:id="286939184">
                              <w:marLeft w:val="0"/>
                              <w:marRight w:val="0"/>
                              <w:marTop w:val="0"/>
                              <w:marBottom w:val="0"/>
                              <w:divBdr>
                                <w:top w:val="none" w:sz="0" w:space="0" w:color="auto"/>
                                <w:left w:val="none" w:sz="0" w:space="0" w:color="auto"/>
                                <w:bottom w:val="none" w:sz="0" w:space="0" w:color="auto"/>
                                <w:right w:val="none" w:sz="0" w:space="0" w:color="auto"/>
                              </w:divBdr>
                            </w:div>
                            <w:div w:id="993488506">
                              <w:marLeft w:val="0"/>
                              <w:marRight w:val="0"/>
                              <w:marTop w:val="0"/>
                              <w:marBottom w:val="0"/>
                              <w:divBdr>
                                <w:top w:val="none" w:sz="0" w:space="0" w:color="auto"/>
                                <w:left w:val="none" w:sz="0" w:space="0" w:color="auto"/>
                                <w:bottom w:val="none" w:sz="0" w:space="0" w:color="auto"/>
                                <w:right w:val="none" w:sz="0" w:space="0" w:color="auto"/>
                              </w:divBdr>
                            </w:div>
                            <w:div w:id="1432503656">
                              <w:marLeft w:val="0"/>
                              <w:marRight w:val="0"/>
                              <w:marTop w:val="0"/>
                              <w:marBottom w:val="0"/>
                              <w:divBdr>
                                <w:top w:val="none" w:sz="0" w:space="0" w:color="auto"/>
                                <w:left w:val="none" w:sz="0" w:space="0" w:color="auto"/>
                                <w:bottom w:val="none" w:sz="0" w:space="0" w:color="auto"/>
                                <w:right w:val="none" w:sz="0" w:space="0" w:color="auto"/>
                              </w:divBdr>
                            </w:div>
                            <w:div w:id="1069499041">
                              <w:marLeft w:val="0"/>
                              <w:marRight w:val="0"/>
                              <w:marTop w:val="0"/>
                              <w:marBottom w:val="0"/>
                              <w:divBdr>
                                <w:top w:val="none" w:sz="0" w:space="0" w:color="auto"/>
                                <w:left w:val="none" w:sz="0" w:space="0" w:color="auto"/>
                                <w:bottom w:val="none" w:sz="0" w:space="0" w:color="auto"/>
                                <w:right w:val="none" w:sz="0" w:space="0" w:color="auto"/>
                              </w:divBdr>
                            </w:div>
                            <w:div w:id="895702333">
                              <w:marLeft w:val="0"/>
                              <w:marRight w:val="0"/>
                              <w:marTop w:val="0"/>
                              <w:marBottom w:val="0"/>
                              <w:divBdr>
                                <w:top w:val="none" w:sz="0" w:space="0" w:color="auto"/>
                                <w:left w:val="none" w:sz="0" w:space="0" w:color="auto"/>
                                <w:bottom w:val="none" w:sz="0" w:space="0" w:color="auto"/>
                                <w:right w:val="none" w:sz="0" w:space="0" w:color="auto"/>
                              </w:divBdr>
                            </w:div>
                            <w:div w:id="84089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092620">
          <w:marLeft w:val="0"/>
          <w:marRight w:val="0"/>
          <w:marTop w:val="0"/>
          <w:marBottom w:val="0"/>
          <w:divBdr>
            <w:top w:val="none" w:sz="0" w:space="0" w:color="auto"/>
            <w:left w:val="none" w:sz="0" w:space="0" w:color="auto"/>
            <w:bottom w:val="none" w:sz="0" w:space="0" w:color="auto"/>
            <w:right w:val="none" w:sz="0" w:space="0" w:color="auto"/>
          </w:divBdr>
        </w:div>
        <w:div w:id="7608800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opc-dc.gov/" TargetMode="External"/><Relationship Id="rId8" Type="http://schemas.openxmlformats.org/officeDocument/2006/relationships/image" Target="media/image1.jpeg"/><Relationship Id="rId9" Type="http://schemas.openxmlformats.org/officeDocument/2006/relationships/hyperlink" Target="https://opc-dc.gov/consumer-assistance/consumer-corner/file-a-complaint"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283</Words>
  <Characters>1615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Graphics</dc:creator>
  <cp:keywords/>
  <dc:description/>
  <cp:lastModifiedBy>Graphics</cp:lastModifiedBy>
  <cp:revision>9</cp:revision>
  <dcterms:created xsi:type="dcterms:W3CDTF">2020-04-11T09:07:00Z</dcterms:created>
  <dcterms:modified xsi:type="dcterms:W3CDTF">2020-04-14T18:29:00Z</dcterms:modified>
</cp:coreProperties>
</file>