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AA01CB" w14:textId="19B422AA" w:rsidR="00487672" w:rsidRDefault="00DB0D2E" w:rsidP="00487672">
      <w:pPr>
        <w:spacing w:after="0" w:line="240" w:lineRule="auto"/>
      </w:pPr>
      <w:r w:rsidRPr="00DB0D2E">
        <w:t xml:space="preserve">As outlined in the Exhibit C – Payment Schedule of your contract, a final reconciliation of units shall occur within 13 months after the end of each contract term. </w:t>
      </w:r>
      <w:r w:rsidR="00960C15" w:rsidRPr="00D42318">
        <w:t xml:space="preserve">This </w:t>
      </w:r>
      <w:r>
        <w:t xml:space="preserve">memo </w:t>
      </w:r>
      <w:r w:rsidR="00960C15" w:rsidRPr="00D42318">
        <w:t xml:space="preserve">provides guidance for completing the </w:t>
      </w:r>
      <w:r w:rsidR="00960C15" w:rsidRPr="00EE1F1B">
        <w:rPr>
          <w:b/>
          <w:bCs/>
        </w:rPr>
        <w:t>Fiscal Year (FY) 2024–2025 Final Units Reconciliation</w:t>
      </w:r>
      <w:r w:rsidR="00960C15" w:rsidRPr="00D42318">
        <w:t xml:space="preserve">. </w:t>
      </w:r>
      <w:r>
        <w:t xml:space="preserve">Templates with detailed </w:t>
      </w:r>
      <w:r w:rsidR="00960C15" w:rsidRPr="00E351B2">
        <w:t xml:space="preserve">instructions </w:t>
      </w:r>
      <w:r w:rsidRPr="00E351B2">
        <w:t>are also attached</w:t>
      </w:r>
      <w:r>
        <w:t xml:space="preserve"> to assist providers in the preparation of the final reconciliation.  </w:t>
      </w:r>
    </w:p>
    <w:p w14:paraId="5E906351" w14:textId="77777777" w:rsidR="00487672" w:rsidRPr="00343906" w:rsidRDefault="00487672" w:rsidP="00487672">
      <w:pPr>
        <w:spacing w:after="0" w:line="240" w:lineRule="auto"/>
        <w:rPr>
          <w:color w:val="31849B" w:themeColor="accent5" w:themeShade="BF"/>
        </w:rPr>
      </w:pPr>
    </w:p>
    <w:p w14:paraId="66198E9C" w14:textId="5DF8EBFF" w:rsidR="00960C15" w:rsidRDefault="00960C15" w:rsidP="00487672">
      <w:pPr>
        <w:spacing w:after="0" w:line="240" w:lineRule="auto"/>
        <w:rPr>
          <w:b/>
          <w:bCs/>
          <w:color w:val="31849B" w:themeColor="accent5" w:themeShade="BF"/>
        </w:rPr>
      </w:pPr>
      <w:r w:rsidRPr="00343906">
        <w:rPr>
          <w:b/>
          <w:bCs/>
          <w:color w:val="31849B" w:themeColor="accent5" w:themeShade="BF"/>
        </w:rPr>
        <w:t xml:space="preserve">Mental Health (MH) </w:t>
      </w:r>
      <w:r w:rsidR="00FA6B02">
        <w:rPr>
          <w:b/>
          <w:bCs/>
          <w:color w:val="31849B" w:themeColor="accent5" w:themeShade="BF"/>
        </w:rPr>
        <w:t>Contracts/Programs:</w:t>
      </w:r>
    </w:p>
    <w:p w14:paraId="293D7513" w14:textId="77777777" w:rsidR="00343906" w:rsidRPr="00343906" w:rsidRDefault="00343906" w:rsidP="00343906">
      <w:pPr>
        <w:spacing w:after="0" w:line="240" w:lineRule="auto"/>
        <w:rPr>
          <w:color w:val="31849B" w:themeColor="accent5" w:themeShade="BF"/>
        </w:rPr>
      </w:pPr>
    </w:p>
    <w:p w14:paraId="7D80E8DC" w14:textId="77777777" w:rsidR="00960C15" w:rsidRDefault="00960C15" w:rsidP="00343906">
      <w:pPr>
        <w:pStyle w:val="ListParagraph"/>
        <w:widowControl/>
        <w:numPr>
          <w:ilvl w:val="0"/>
          <w:numId w:val="19"/>
        </w:numPr>
        <w:spacing w:after="160" w:line="278" w:lineRule="auto"/>
        <w:ind w:hanging="630"/>
      </w:pPr>
      <w:r w:rsidRPr="00D42318">
        <w:t>For services rendered July 1, 2024 – August 31, 2024, obtain the TUOS Report from the legacy system. If an updated TUOS Report is needed, please contact your assigned Fiscal Analyst.</w:t>
      </w:r>
    </w:p>
    <w:p w14:paraId="5572393B" w14:textId="26D29017" w:rsidR="00960C15" w:rsidRDefault="00960C15" w:rsidP="00343906">
      <w:pPr>
        <w:pStyle w:val="ListParagraph"/>
        <w:widowControl/>
        <w:numPr>
          <w:ilvl w:val="0"/>
          <w:numId w:val="19"/>
        </w:numPr>
        <w:spacing w:after="160" w:line="278" w:lineRule="auto"/>
        <w:ind w:hanging="630"/>
      </w:pPr>
      <w:r w:rsidRPr="00D42318">
        <w:t xml:space="preserve">For services </w:t>
      </w:r>
      <w:r w:rsidRPr="000B02B4">
        <w:t xml:space="preserve">rendered September </w:t>
      </w:r>
      <w:r w:rsidR="000B02B4" w:rsidRPr="00AB008A">
        <w:t xml:space="preserve">1, </w:t>
      </w:r>
      <w:r w:rsidRPr="000B02B4">
        <w:t>2024 – June 30</w:t>
      </w:r>
      <w:r w:rsidRPr="00D42318">
        <w:t>, 2025, run the Program Invoicing Report and select claims with “</w:t>
      </w:r>
      <w:r w:rsidRPr="00D42318">
        <w:rPr>
          <w:b/>
          <w:bCs/>
        </w:rPr>
        <w:t>Complete</w:t>
      </w:r>
      <w:r w:rsidRPr="00D42318">
        <w:t>” status</w:t>
      </w:r>
      <w:r w:rsidR="00343906">
        <w:t xml:space="preserve"> only</w:t>
      </w:r>
      <w:r w:rsidRPr="00D42318">
        <w:t xml:space="preserve">. Use the </w:t>
      </w:r>
      <w:r w:rsidRPr="00D42318">
        <w:rPr>
          <w:b/>
          <w:bCs/>
          <w:u w:val="single"/>
        </w:rPr>
        <w:t>Service Time Generator</w:t>
      </w:r>
      <w:r w:rsidRPr="00D42318">
        <w:t xml:space="preserve"> to produce the required summary.</w:t>
      </w:r>
    </w:p>
    <w:p w14:paraId="1A0A6946" w14:textId="26A5B31B" w:rsidR="00960C15" w:rsidRDefault="00960C15" w:rsidP="00343906">
      <w:pPr>
        <w:pStyle w:val="ListParagraph"/>
        <w:widowControl/>
        <w:numPr>
          <w:ilvl w:val="0"/>
          <w:numId w:val="19"/>
        </w:numPr>
        <w:spacing w:after="160" w:line="278" w:lineRule="auto"/>
        <w:ind w:hanging="630"/>
      </w:pPr>
      <w:r w:rsidRPr="00D42318">
        <w:t xml:space="preserve">In the </w:t>
      </w:r>
      <w:r w:rsidR="00343906" w:rsidRPr="00343906">
        <w:rPr>
          <w:b/>
          <w:bCs/>
          <w:u w:val="single"/>
        </w:rPr>
        <w:t xml:space="preserve">FY24-25 </w:t>
      </w:r>
      <w:r w:rsidRPr="00343906">
        <w:rPr>
          <w:b/>
          <w:bCs/>
          <w:u w:val="single"/>
        </w:rPr>
        <w:t>Units</w:t>
      </w:r>
      <w:r w:rsidRPr="00D42318">
        <w:rPr>
          <w:b/>
          <w:bCs/>
          <w:u w:val="single"/>
        </w:rPr>
        <w:t xml:space="preserve"> Reconciliation Template</w:t>
      </w:r>
      <w:r w:rsidRPr="00D42318">
        <w:t xml:space="preserve">, </w:t>
      </w:r>
      <w:r w:rsidR="00343906">
        <w:t xml:space="preserve">Final Recon-Summary tab, </w:t>
      </w:r>
      <w:r w:rsidRPr="00D42318">
        <w:t>enter the units from the last submitted June 2025 Invoice in the “</w:t>
      </w:r>
      <w:r w:rsidRPr="00D42318">
        <w:rPr>
          <w:b/>
          <w:bCs/>
        </w:rPr>
        <w:t>Final Invoice YTD Units</w:t>
      </w:r>
      <w:r w:rsidRPr="00D42318">
        <w:t>” column.</w:t>
      </w:r>
    </w:p>
    <w:p w14:paraId="1C7557EE" w14:textId="76C09CD1" w:rsidR="00960C15" w:rsidRDefault="009E251D" w:rsidP="00343906">
      <w:pPr>
        <w:pStyle w:val="ListParagraph"/>
        <w:widowControl/>
        <w:numPr>
          <w:ilvl w:val="0"/>
          <w:numId w:val="19"/>
        </w:numPr>
        <w:spacing w:after="160" w:line="278" w:lineRule="auto"/>
        <w:ind w:hanging="630"/>
      </w:pPr>
      <w:r>
        <w:t xml:space="preserve">Total #1 and #2 and enter </w:t>
      </w:r>
      <w:r w:rsidR="00960C15" w:rsidRPr="00D42318">
        <w:t>in the “</w:t>
      </w:r>
      <w:r w:rsidR="00960C15" w:rsidRPr="00D42318">
        <w:rPr>
          <w:b/>
          <w:bCs/>
        </w:rPr>
        <w:t>Final TUOS Units</w:t>
      </w:r>
      <w:r>
        <w:rPr>
          <w:b/>
          <w:bCs/>
        </w:rPr>
        <w:t xml:space="preserve"> Reconciliation</w:t>
      </w:r>
      <w:r w:rsidR="00960C15" w:rsidRPr="00D42318">
        <w:t>” column.</w:t>
      </w:r>
    </w:p>
    <w:p w14:paraId="001C4558" w14:textId="564CEE64" w:rsidR="009E251D" w:rsidRPr="00D42318" w:rsidRDefault="009E251D" w:rsidP="00343906">
      <w:pPr>
        <w:pStyle w:val="ListParagraph"/>
        <w:widowControl/>
        <w:numPr>
          <w:ilvl w:val="0"/>
          <w:numId w:val="19"/>
        </w:numPr>
        <w:spacing w:after="160" w:line="278" w:lineRule="auto"/>
        <w:ind w:hanging="630"/>
      </w:pPr>
      <w:r>
        <w:t>The column “</w:t>
      </w:r>
      <w:r w:rsidRPr="009E251D">
        <w:rPr>
          <w:b/>
          <w:bCs/>
        </w:rPr>
        <w:t>Amount Due to Provider/Amount Due to County</w:t>
      </w:r>
      <w:r>
        <w:t>” will provide overpayment/underpayment amount of your contract.</w:t>
      </w:r>
    </w:p>
    <w:p w14:paraId="5CBB1376" w14:textId="413D0271" w:rsidR="00960C15" w:rsidRPr="00FA6B02" w:rsidRDefault="00960C15" w:rsidP="00960C15">
      <w:pPr>
        <w:rPr>
          <w:color w:val="31849B" w:themeColor="accent5" w:themeShade="BF"/>
        </w:rPr>
      </w:pPr>
      <w:r w:rsidRPr="00FA6B02">
        <w:rPr>
          <w:b/>
          <w:bCs/>
          <w:color w:val="31849B" w:themeColor="accent5" w:themeShade="BF"/>
        </w:rPr>
        <w:t>Substance Use Disorder (SUD)</w:t>
      </w:r>
      <w:r w:rsidR="00245D48">
        <w:rPr>
          <w:b/>
          <w:bCs/>
          <w:color w:val="31849B" w:themeColor="accent5" w:themeShade="BF"/>
        </w:rPr>
        <w:t xml:space="preserve"> </w:t>
      </w:r>
      <w:r w:rsidR="00FA6B02">
        <w:rPr>
          <w:b/>
          <w:bCs/>
          <w:color w:val="31849B" w:themeColor="accent5" w:themeShade="BF"/>
        </w:rPr>
        <w:t>Contracts/Programs:</w:t>
      </w:r>
    </w:p>
    <w:p w14:paraId="0FE67315" w14:textId="77777777" w:rsidR="00960C15" w:rsidRPr="00D42318" w:rsidRDefault="00960C15" w:rsidP="00960C15">
      <w:r w:rsidRPr="00D42318">
        <w:t>The Charges and Claims Units Generator has been developed for SUD contractors. This template references the CoSD Charges/Claims Report from SmartCare, which includes current insurance information necessary to determine funding sources.</w:t>
      </w:r>
    </w:p>
    <w:p w14:paraId="16D99E9C" w14:textId="77777777" w:rsidR="00960C15" w:rsidRDefault="00960C15" w:rsidP="009E251D">
      <w:pPr>
        <w:pStyle w:val="ListParagraph"/>
        <w:widowControl/>
        <w:numPr>
          <w:ilvl w:val="0"/>
          <w:numId w:val="19"/>
        </w:numPr>
        <w:spacing w:after="160" w:line="278" w:lineRule="auto"/>
        <w:ind w:hanging="630"/>
      </w:pPr>
      <w:r w:rsidRPr="00D42318">
        <w:t xml:space="preserve">For services rendered July 1, 2024 – August 31, 2024, obtain the TUOS Report from the legacy system. Contact your assigned Fiscal Analyst if an updated copy is </w:t>
      </w:r>
      <w:r>
        <w:t>needed</w:t>
      </w:r>
      <w:r w:rsidRPr="00D42318">
        <w:t>.</w:t>
      </w:r>
    </w:p>
    <w:p w14:paraId="35A68011" w14:textId="4C4DB1CF" w:rsidR="00960C15" w:rsidRDefault="00960C15" w:rsidP="009E251D">
      <w:pPr>
        <w:pStyle w:val="ListParagraph"/>
        <w:widowControl/>
        <w:numPr>
          <w:ilvl w:val="0"/>
          <w:numId w:val="19"/>
        </w:numPr>
        <w:spacing w:after="160" w:line="278" w:lineRule="auto"/>
        <w:ind w:hanging="630"/>
      </w:pPr>
      <w:r w:rsidRPr="00D42318">
        <w:t xml:space="preserve">For services </w:t>
      </w:r>
      <w:r>
        <w:t>rendered</w:t>
      </w:r>
      <w:r w:rsidRPr="00D42318">
        <w:t xml:space="preserve"> September</w:t>
      </w:r>
      <w:r>
        <w:t xml:space="preserve"> 1,</w:t>
      </w:r>
      <w:r w:rsidRPr="00D42318">
        <w:t xml:space="preserve"> 2024 – June 30, 2025, run the </w:t>
      </w:r>
      <w:r w:rsidRPr="00D42318">
        <w:rPr>
          <w:b/>
          <w:bCs/>
        </w:rPr>
        <w:t>CoSD Charges/Claims Report</w:t>
      </w:r>
      <w:r w:rsidR="009E251D">
        <w:t xml:space="preserve"> in SmartCare</w:t>
      </w:r>
      <w:r w:rsidRPr="00D42318">
        <w:t xml:space="preserve">. Use the </w:t>
      </w:r>
      <w:r w:rsidRPr="00D42318">
        <w:rPr>
          <w:b/>
          <w:bCs/>
          <w:u w:val="single"/>
        </w:rPr>
        <w:t>Charges and Claims Units Generator</w:t>
      </w:r>
      <w:r w:rsidRPr="00D42318">
        <w:t xml:space="preserve"> to produce the required summary.</w:t>
      </w:r>
    </w:p>
    <w:p w14:paraId="4F8BEB42" w14:textId="07CF0A2E" w:rsidR="00960C15" w:rsidRDefault="00960C15" w:rsidP="009E251D">
      <w:pPr>
        <w:pStyle w:val="ListParagraph"/>
        <w:widowControl/>
        <w:numPr>
          <w:ilvl w:val="0"/>
          <w:numId w:val="19"/>
        </w:numPr>
        <w:spacing w:after="160" w:line="278" w:lineRule="auto"/>
        <w:ind w:hanging="630"/>
      </w:pPr>
      <w:r w:rsidRPr="00D42318">
        <w:t xml:space="preserve">In the Units Reconciliation Template, enter the units from the </w:t>
      </w:r>
      <w:r w:rsidR="009E251D" w:rsidRPr="009E251D">
        <w:t xml:space="preserve">last submitted June 2025 </w:t>
      </w:r>
      <w:r w:rsidRPr="00D42318">
        <w:t>Invoice in the “</w:t>
      </w:r>
      <w:r w:rsidRPr="00D42318">
        <w:rPr>
          <w:b/>
          <w:bCs/>
        </w:rPr>
        <w:t>Final Invoice YTD Units</w:t>
      </w:r>
      <w:r w:rsidRPr="00D42318">
        <w:t>” column.</w:t>
      </w:r>
    </w:p>
    <w:p w14:paraId="6D4DBCA0" w14:textId="0F6AB35B" w:rsidR="00FA6B02" w:rsidRDefault="00FA6B02" w:rsidP="00AB008A">
      <w:pPr>
        <w:pStyle w:val="ListParagraph"/>
        <w:widowControl/>
        <w:numPr>
          <w:ilvl w:val="0"/>
          <w:numId w:val="19"/>
        </w:numPr>
        <w:spacing w:after="160" w:line="278" w:lineRule="auto"/>
        <w:ind w:hanging="630"/>
      </w:pPr>
      <w:r w:rsidRPr="00FA6B02">
        <w:t>Total #</w:t>
      </w:r>
      <w:r>
        <w:t>6</w:t>
      </w:r>
      <w:r w:rsidRPr="00FA6B02">
        <w:t xml:space="preserve"> and #</w:t>
      </w:r>
      <w:r>
        <w:t>7</w:t>
      </w:r>
      <w:r w:rsidRPr="00FA6B02">
        <w:t xml:space="preserve"> and enter </w:t>
      </w:r>
      <w:r w:rsidR="00960C15" w:rsidRPr="00D42318">
        <w:t>in the “</w:t>
      </w:r>
      <w:r w:rsidR="00960C15" w:rsidRPr="00D42318">
        <w:rPr>
          <w:b/>
          <w:bCs/>
        </w:rPr>
        <w:t>Final Recon – Details (SUD)</w:t>
      </w:r>
      <w:r w:rsidR="00960C15" w:rsidRPr="00D42318">
        <w:t>” tab. The final units will automatically populate the “</w:t>
      </w:r>
      <w:r w:rsidR="00960C15" w:rsidRPr="00D42318">
        <w:rPr>
          <w:b/>
          <w:bCs/>
        </w:rPr>
        <w:t>Final Recon – Summary</w:t>
      </w:r>
      <w:r w:rsidR="00960C15" w:rsidRPr="00D42318">
        <w:t>” tab in the “</w:t>
      </w:r>
      <w:r w:rsidR="00960C15" w:rsidRPr="00D42318">
        <w:rPr>
          <w:b/>
          <w:bCs/>
        </w:rPr>
        <w:t>Final TUOS Units Reconciliation</w:t>
      </w:r>
      <w:r w:rsidR="00960C15" w:rsidRPr="00D42318">
        <w:t>” column.</w:t>
      </w:r>
    </w:p>
    <w:p w14:paraId="46FFE130" w14:textId="0B6F6A93" w:rsidR="00FA6B02" w:rsidRDefault="00FA6B02" w:rsidP="00FA6B02">
      <w:pPr>
        <w:pStyle w:val="ListParagraph"/>
        <w:numPr>
          <w:ilvl w:val="0"/>
          <w:numId w:val="19"/>
        </w:numPr>
        <w:ind w:hanging="630"/>
      </w:pPr>
      <w:r w:rsidRPr="00FA6B02">
        <w:t xml:space="preserve">The column </w:t>
      </w:r>
      <w:r w:rsidRPr="00AB008A">
        <w:rPr>
          <w:b/>
          <w:bCs/>
        </w:rPr>
        <w:t>“Amount Due to Provider/Amount Due to County”</w:t>
      </w:r>
      <w:r w:rsidRPr="00FA6B02">
        <w:t xml:space="preserve"> will provide overpayment/underpayment amount of your contract.</w:t>
      </w:r>
    </w:p>
    <w:p w14:paraId="6BBA0E5C" w14:textId="77777777" w:rsidR="00960C15" w:rsidRDefault="00960C15" w:rsidP="00FA6B02">
      <w:pPr>
        <w:pStyle w:val="ListParagraph"/>
        <w:widowControl/>
        <w:numPr>
          <w:ilvl w:val="0"/>
          <w:numId w:val="19"/>
        </w:numPr>
        <w:spacing w:after="160" w:line="278" w:lineRule="auto"/>
        <w:ind w:hanging="630"/>
      </w:pPr>
      <w:r w:rsidRPr="00D42318">
        <w:t>Complete the “</w:t>
      </w:r>
      <w:r w:rsidRPr="00D42318">
        <w:rPr>
          <w:b/>
          <w:bCs/>
        </w:rPr>
        <w:t>Final Recon – CEF (SUD only)</w:t>
      </w:r>
      <w:r w:rsidRPr="00D42318">
        <w:t>” tab.</w:t>
      </w:r>
    </w:p>
    <w:p w14:paraId="46016E61" w14:textId="46C8F9A5" w:rsidR="00B57430" w:rsidRPr="00B57430" w:rsidRDefault="00B57430" w:rsidP="00B57430">
      <w:pPr>
        <w:rPr>
          <w:b/>
          <w:bCs/>
          <w:color w:val="31849B" w:themeColor="accent5" w:themeShade="BF"/>
        </w:rPr>
      </w:pPr>
      <w:r w:rsidRPr="00B57430">
        <w:rPr>
          <w:b/>
          <w:bCs/>
          <w:color w:val="31849B" w:themeColor="accent5" w:themeShade="BF"/>
        </w:rPr>
        <w:lastRenderedPageBreak/>
        <w:t>Narcotic Treatment Contracts/Programs:</w:t>
      </w:r>
    </w:p>
    <w:p w14:paraId="6C8A3713" w14:textId="77777777" w:rsidR="00B57430" w:rsidRDefault="00B57430" w:rsidP="00B57430">
      <w:pPr>
        <w:pStyle w:val="ListParagraph"/>
        <w:widowControl/>
        <w:numPr>
          <w:ilvl w:val="0"/>
          <w:numId w:val="19"/>
        </w:numPr>
        <w:spacing w:after="160" w:line="278" w:lineRule="auto"/>
        <w:ind w:hanging="630"/>
      </w:pPr>
      <w:r>
        <w:t xml:space="preserve">For services rendered </w:t>
      </w:r>
      <w:r w:rsidRPr="00B57430">
        <w:rPr>
          <w:b/>
          <w:bCs/>
        </w:rPr>
        <w:t>July 1, 2024 – August 31, 2024</w:t>
      </w:r>
      <w:r>
        <w:t xml:space="preserve">, obtain the </w:t>
      </w:r>
      <w:r w:rsidRPr="00B57430">
        <w:rPr>
          <w:b/>
          <w:bCs/>
        </w:rPr>
        <w:t>TUOS Report</w:t>
      </w:r>
      <w:r>
        <w:t xml:space="preserve"> from the legacy system. If you need an updated TUOS Report, contact your assigned Fiscal Analyst.</w:t>
      </w:r>
    </w:p>
    <w:p w14:paraId="0D6FC097" w14:textId="77777777" w:rsidR="00B57430" w:rsidRDefault="00B57430" w:rsidP="00B57430">
      <w:pPr>
        <w:pStyle w:val="ListParagraph"/>
        <w:widowControl/>
        <w:numPr>
          <w:ilvl w:val="0"/>
          <w:numId w:val="19"/>
        </w:numPr>
        <w:spacing w:after="160" w:line="278" w:lineRule="auto"/>
        <w:ind w:hanging="630"/>
      </w:pPr>
      <w:r>
        <w:t xml:space="preserve">For services rendered </w:t>
      </w:r>
      <w:r w:rsidRPr="00B57430">
        <w:rPr>
          <w:b/>
          <w:bCs/>
        </w:rPr>
        <w:t>September 1, 2024 – June 30, 2025</w:t>
      </w:r>
      <w:r>
        <w:t xml:space="preserve">, run the </w:t>
      </w:r>
      <w:r w:rsidRPr="00B57430">
        <w:rPr>
          <w:b/>
          <w:bCs/>
        </w:rPr>
        <w:t>CoSD Charges/Claims Report</w:t>
      </w:r>
      <w:r>
        <w:t xml:space="preserve"> in SmartCare. Use the </w:t>
      </w:r>
      <w:r w:rsidRPr="00B57430">
        <w:rPr>
          <w:b/>
          <w:bCs/>
        </w:rPr>
        <w:t>NTP Units Reconciliation Template</w:t>
      </w:r>
      <w:r>
        <w:t xml:space="preserve"> to generate the required summary.</w:t>
      </w:r>
    </w:p>
    <w:p w14:paraId="133C1349" w14:textId="50621E5A" w:rsidR="00B57430" w:rsidRDefault="00B57430" w:rsidP="00B57430">
      <w:pPr>
        <w:pStyle w:val="ListParagraph"/>
        <w:widowControl/>
        <w:numPr>
          <w:ilvl w:val="0"/>
          <w:numId w:val="19"/>
        </w:numPr>
        <w:spacing w:after="160" w:line="278" w:lineRule="auto"/>
        <w:ind w:hanging="630"/>
      </w:pPr>
      <w:r>
        <w:t xml:space="preserve">In the </w:t>
      </w:r>
      <w:r w:rsidRPr="00B57430">
        <w:rPr>
          <w:b/>
          <w:bCs/>
        </w:rPr>
        <w:t xml:space="preserve">NTP Fixed Price Invoice </w:t>
      </w:r>
      <w:r w:rsidR="001A32BE">
        <w:rPr>
          <w:b/>
          <w:bCs/>
        </w:rPr>
        <w:t>T</w:t>
      </w:r>
      <w:r w:rsidRPr="00B57430">
        <w:rPr>
          <w:b/>
          <w:bCs/>
        </w:rPr>
        <w:t>emplate</w:t>
      </w:r>
      <w:r>
        <w:t>, follow the workflow provided on the Instructions tab to enter the year-to-date (YTD) units.</w:t>
      </w:r>
    </w:p>
    <w:p w14:paraId="02BC945E" w14:textId="77777777" w:rsidR="00B57430" w:rsidRDefault="00B57430" w:rsidP="00B57430">
      <w:pPr>
        <w:pStyle w:val="ListParagraph"/>
        <w:widowControl/>
        <w:numPr>
          <w:ilvl w:val="0"/>
          <w:numId w:val="19"/>
        </w:numPr>
        <w:spacing w:after="160" w:line="278" w:lineRule="auto"/>
        <w:ind w:hanging="630"/>
      </w:pPr>
      <w:r>
        <w:t xml:space="preserve">The </w:t>
      </w:r>
      <w:r w:rsidRPr="00B57430">
        <w:rPr>
          <w:b/>
          <w:bCs/>
        </w:rPr>
        <w:t>Invoice Summary</w:t>
      </w:r>
      <w:r>
        <w:t xml:space="preserve"> tab will automatically show the </w:t>
      </w:r>
      <w:r w:rsidRPr="00B57430">
        <w:rPr>
          <w:b/>
          <w:bCs/>
        </w:rPr>
        <w:t>overpayment or underpayment</w:t>
      </w:r>
      <w:r>
        <w:t xml:space="preserve"> amount for your contract.</w:t>
      </w:r>
    </w:p>
    <w:p w14:paraId="17947A25" w14:textId="77777777" w:rsidR="00B57430" w:rsidRDefault="00B57430" w:rsidP="00B57430">
      <w:pPr>
        <w:pStyle w:val="ListParagraph"/>
        <w:widowControl/>
        <w:numPr>
          <w:ilvl w:val="0"/>
          <w:numId w:val="19"/>
        </w:numPr>
        <w:spacing w:after="160" w:line="278" w:lineRule="auto"/>
        <w:ind w:hanging="630"/>
      </w:pPr>
      <w:r>
        <w:t xml:space="preserve">Complete the </w:t>
      </w:r>
      <w:r w:rsidRPr="00B57430">
        <w:rPr>
          <w:b/>
          <w:bCs/>
        </w:rPr>
        <w:t>DMC Year End Report</w:t>
      </w:r>
      <w:r>
        <w:t xml:space="preserve"> tab on the </w:t>
      </w:r>
      <w:r w:rsidRPr="00B57430">
        <w:rPr>
          <w:b/>
          <w:bCs/>
        </w:rPr>
        <w:t>CEF</w:t>
      </w:r>
      <w:r>
        <w:t>.</w:t>
      </w:r>
    </w:p>
    <w:p w14:paraId="657EE1E6" w14:textId="2F6AF12B" w:rsidR="00960C15" w:rsidRPr="00FA6B02" w:rsidRDefault="00960C15" w:rsidP="00960C15">
      <w:pPr>
        <w:rPr>
          <w:color w:val="31849B" w:themeColor="accent5" w:themeShade="BF"/>
        </w:rPr>
      </w:pPr>
      <w:r w:rsidRPr="00FA6B02">
        <w:rPr>
          <w:b/>
          <w:bCs/>
          <w:color w:val="31849B" w:themeColor="accent5" w:themeShade="BF"/>
        </w:rPr>
        <w:t>Submission of the Year-End Reconciliation</w:t>
      </w:r>
      <w:r w:rsidR="00FA6B02">
        <w:rPr>
          <w:b/>
          <w:bCs/>
          <w:color w:val="31849B" w:themeColor="accent5" w:themeShade="BF"/>
        </w:rPr>
        <w:t>:</w:t>
      </w:r>
    </w:p>
    <w:p w14:paraId="4FAD1D3B" w14:textId="7598B939" w:rsidR="00960C15" w:rsidRDefault="00960C15" w:rsidP="00FA6B02">
      <w:pPr>
        <w:pStyle w:val="ListParagraph"/>
        <w:widowControl/>
        <w:numPr>
          <w:ilvl w:val="0"/>
          <w:numId w:val="19"/>
        </w:numPr>
        <w:spacing w:after="160" w:line="278" w:lineRule="auto"/>
        <w:ind w:hanging="630"/>
      </w:pPr>
      <w:r w:rsidRPr="00D42318">
        <w:t xml:space="preserve">Email all required documents to: </w:t>
      </w:r>
      <w:hyperlink r:id="rId11" w:history="1">
        <w:r w:rsidR="00E5716D" w:rsidRPr="008D082F">
          <w:rPr>
            <w:rStyle w:val="Hyperlink"/>
            <w:b/>
            <w:bCs/>
          </w:rPr>
          <w:t>BHS-Claims.HHSA@sdcounty.ca.gov</w:t>
        </w:r>
      </w:hyperlink>
      <w:r w:rsidR="00E5716D">
        <w:rPr>
          <w:b/>
          <w:bCs/>
        </w:rPr>
        <w:t xml:space="preserve">. </w:t>
      </w:r>
      <w:r w:rsidRPr="00D42318">
        <w:br/>
      </w:r>
      <w:r w:rsidRPr="00D42318">
        <w:rPr>
          <w:b/>
          <w:bCs/>
        </w:rPr>
        <w:t>MH Contracts:</w:t>
      </w:r>
      <w:r w:rsidRPr="00D42318">
        <w:t xml:space="preserve"> Submit the completed Year-End Reconciliation Excel template, a signed PDF copy of the Year-End Reconciliation, and supporting TUOS reports.</w:t>
      </w:r>
      <w:r w:rsidRPr="00D42318">
        <w:br/>
      </w:r>
      <w:r w:rsidRPr="00D42318">
        <w:rPr>
          <w:b/>
          <w:bCs/>
        </w:rPr>
        <w:t>SUD Contracts:</w:t>
      </w:r>
      <w:r w:rsidRPr="00D42318">
        <w:t xml:space="preserve"> Submit the completed Year-End Reconciliation Excel template, a signed PDF copy of the Year-End Reconciliation, a signed PDF copy of the CEF, and supporting TUOS reports.</w:t>
      </w:r>
    </w:p>
    <w:p w14:paraId="43439D4F" w14:textId="5569F664" w:rsidR="002014C2" w:rsidRDefault="00EC0BB7" w:rsidP="002014C2">
      <w:pPr>
        <w:pStyle w:val="ListParagraph"/>
        <w:widowControl/>
        <w:spacing w:after="160" w:line="278" w:lineRule="auto"/>
        <w:ind w:left="630"/>
        <w:rPr>
          <w:b/>
          <w:bCs/>
        </w:rPr>
      </w:pPr>
      <w:r>
        <w:rPr>
          <w:b/>
          <w:bCs/>
        </w:rPr>
        <w:t>NTP Contracts</w:t>
      </w:r>
      <w:r w:rsidR="002014C2">
        <w:rPr>
          <w:b/>
          <w:bCs/>
        </w:rPr>
        <w:t>:</w:t>
      </w:r>
      <w:r w:rsidR="00D767A8">
        <w:rPr>
          <w:b/>
          <w:bCs/>
        </w:rPr>
        <w:t xml:space="preserve"> </w:t>
      </w:r>
      <w:r w:rsidRPr="00EC0BB7">
        <w:t xml:space="preserve">Submit the completed NTP Units Reconciliation Template, signed PDF </w:t>
      </w:r>
      <w:r w:rsidR="00D767A8">
        <w:t xml:space="preserve">copy of the full invoice </w:t>
      </w:r>
      <w:r>
        <w:t>package</w:t>
      </w:r>
      <w:r w:rsidR="004A7400">
        <w:t xml:space="preserve"> including</w:t>
      </w:r>
      <w:r w:rsidR="009572CC">
        <w:t xml:space="preserve"> </w:t>
      </w:r>
      <w:r w:rsidRPr="00EC0BB7">
        <w:t>signed PDF</w:t>
      </w:r>
      <w:r w:rsidR="00D767A8">
        <w:t xml:space="preserve"> </w:t>
      </w:r>
      <w:r w:rsidRPr="00EC0BB7">
        <w:t>of the CEF</w:t>
      </w:r>
      <w:r w:rsidR="004A7400">
        <w:t xml:space="preserve"> </w:t>
      </w:r>
      <w:r w:rsidRPr="00EC0BB7">
        <w:t xml:space="preserve">and supporting TUOS </w:t>
      </w:r>
      <w:r w:rsidR="001B18DB">
        <w:t xml:space="preserve">and CoSD Charges/Claims summary </w:t>
      </w:r>
      <w:r w:rsidRPr="00EC0BB7">
        <w:t>reports.</w:t>
      </w:r>
      <w:r w:rsidR="002014C2">
        <w:t xml:space="preserve">  </w:t>
      </w:r>
      <w:r w:rsidR="009D4EB4">
        <w:t xml:space="preserve">Send </w:t>
      </w:r>
      <w:r w:rsidR="006938B5">
        <w:t>e</w:t>
      </w:r>
      <w:r w:rsidR="002014C2">
        <w:t xml:space="preserve">mail to </w:t>
      </w:r>
      <w:hyperlink r:id="rId12" w:history="1">
        <w:r w:rsidR="002014C2" w:rsidRPr="00C4755B">
          <w:rPr>
            <w:rStyle w:val="Hyperlink"/>
            <w:b/>
            <w:bCs/>
          </w:rPr>
          <w:t>BHSSFBudget.HHSA@sdcounty.ca.gov</w:t>
        </w:r>
      </w:hyperlink>
      <w:r w:rsidR="002014C2">
        <w:rPr>
          <w:b/>
          <w:bCs/>
        </w:rPr>
        <w:t>.</w:t>
      </w:r>
    </w:p>
    <w:p w14:paraId="3F4730C2" w14:textId="77777777" w:rsidR="00960C15" w:rsidRPr="00D42318" w:rsidRDefault="00960C15" w:rsidP="00FA6B02">
      <w:pPr>
        <w:pStyle w:val="ListParagraph"/>
        <w:widowControl/>
        <w:numPr>
          <w:ilvl w:val="0"/>
          <w:numId w:val="19"/>
        </w:numPr>
        <w:spacing w:after="160" w:line="278" w:lineRule="auto"/>
        <w:ind w:hanging="630"/>
      </w:pPr>
      <w:r w:rsidRPr="00D42318">
        <w:t>If the reconciliation results in a negative balance, please indicate in your email whether you prefer to remit payment via refund check or have the amount deducted from future invoices. For contracts that have ended, negative balances must be settled through a refund check.</w:t>
      </w:r>
    </w:p>
    <w:p w14:paraId="29265187" w14:textId="77777777" w:rsidR="00960C15" w:rsidRPr="00D42318" w:rsidRDefault="00960C15" w:rsidP="00FA6B02">
      <w:pPr>
        <w:pStyle w:val="ListParagraph"/>
        <w:widowControl/>
        <w:numPr>
          <w:ilvl w:val="0"/>
          <w:numId w:val="19"/>
        </w:numPr>
        <w:spacing w:after="160" w:line="278" w:lineRule="auto"/>
        <w:ind w:hanging="630"/>
      </w:pPr>
      <w:r w:rsidRPr="00D42318">
        <w:t xml:space="preserve">Final submissions are due </w:t>
      </w:r>
      <w:r w:rsidRPr="00D42318">
        <w:rPr>
          <w:b/>
          <w:bCs/>
        </w:rPr>
        <w:t>no later than August 15, 2026</w:t>
      </w:r>
      <w:r w:rsidRPr="00D42318">
        <w:t>.</w:t>
      </w:r>
    </w:p>
    <w:p w14:paraId="3E1273B9" w14:textId="7C0000CC" w:rsidR="00960C15" w:rsidRPr="00FA6B02" w:rsidRDefault="00960C15" w:rsidP="00960C15">
      <w:pPr>
        <w:rPr>
          <w:color w:val="31849B" w:themeColor="accent5" w:themeShade="BF"/>
        </w:rPr>
      </w:pPr>
      <w:r w:rsidRPr="00FA6B02">
        <w:rPr>
          <w:b/>
          <w:bCs/>
          <w:color w:val="31849B" w:themeColor="accent5" w:themeShade="BF"/>
        </w:rPr>
        <w:t>Important Reminder</w:t>
      </w:r>
      <w:r w:rsidR="00FA6B02">
        <w:rPr>
          <w:b/>
          <w:bCs/>
          <w:color w:val="31849B" w:themeColor="accent5" w:themeShade="BF"/>
        </w:rPr>
        <w:t>:</w:t>
      </w:r>
    </w:p>
    <w:p w14:paraId="375E2813" w14:textId="77777777" w:rsidR="00AB5229" w:rsidRPr="00AB008A" w:rsidRDefault="00960C15" w:rsidP="00F8497E">
      <w:r w:rsidRPr="00D42318">
        <w:t>Please ensure that all services with blank credentials are corrected in SmartCare so that accurate data is captured in the Final Reconciliation.</w:t>
      </w:r>
    </w:p>
    <w:p w14:paraId="2B2BE549" w14:textId="77777777" w:rsidR="00AB5229" w:rsidRPr="00AB008A" w:rsidRDefault="00AB5229" w:rsidP="00F8497E"/>
    <w:p w14:paraId="506EABE9" w14:textId="77777777" w:rsidR="00AB5229" w:rsidRPr="00AB008A" w:rsidRDefault="00AB5229" w:rsidP="00F8497E"/>
    <w:p w14:paraId="5B66E403" w14:textId="32343FFD" w:rsidR="006645F3" w:rsidRPr="00AB008A" w:rsidRDefault="006645F3" w:rsidP="00F8497E"/>
    <w:p w14:paraId="5A5E2A71" w14:textId="1CFB68A8" w:rsidR="00F8497E" w:rsidRDefault="00BE0E4A" w:rsidP="00F8497E">
      <w:pPr>
        <w:rPr>
          <w:b/>
          <w:bCs/>
          <w:color w:val="31849B" w:themeColor="accent5" w:themeShade="BF"/>
        </w:rPr>
      </w:pPr>
      <w:r w:rsidRPr="00AB008A">
        <w:rPr>
          <w:b/>
          <w:bCs/>
          <w:color w:val="31849B" w:themeColor="accent5" w:themeShade="BF"/>
        </w:rPr>
        <w:lastRenderedPageBreak/>
        <w:t>Attachments:</w:t>
      </w:r>
    </w:p>
    <w:p w14:paraId="62581EC7" w14:textId="64B44F68" w:rsidR="004F5C97" w:rsidRDefault="00FB735E">
      <w:pPr>
        <w:pStyle w:val="ListParagraph"/>
        <w:numPr>
          <w:ilvl w:val="0"/>
          <w:numId w:val="24"/>
        </w:numPr>
      </w:pPr>
      <w:r w:rsidRPr="00FB735E">
        <w:t xml:space="preserve">FY24-25 </w:t>
      </w:r>
      <w:r w:rsidR="00DD6976">
        <w:t>–</w:t>
      </w:r>
      <w:r w:rsidRPr="00FB735E">
        <w:t xml:space="preserve"> Charges and Claims Units Generator</w:t>
      </w:r>
    </w:p>
    <w:p w14:paraId="5FC08F25" w14:textId="5EB8AFB1" w:rsidR="00FB735E" w:rsidRDefault="000013B2">
      <w:pPr>
        <w:pStyle w:val="ListParagraph"/>
        <w:numPr>
          <w:ilvl w:val="0"/>
          <w:numId w:val="24"/>
        </w:numPr>
      </w:pPr>
      <w:r w:rsidRPr="000013B2">
        <w:t xml:space="preserve">FY24-25 Units Reconciliation Template </w:t>
      </w:r>
      <w:r>
        <w:t>–</w:t>
      </w:r>
      <w:r w:rsidRPr="000013B2">
        <w:t xml:space="preserve"> CSU</w:t>
      </w:r>
    </w:p>
    <w:p w14:paraId="13C24AD9" w14:textId="677D877D" w:rsidR="000013B2" w:rsidRDefault="000013B2">
      <w:pPr>
        <w:pStyle w:val="ListParagraph"/>
        <w:numPr>
          <w:ilvl w:val="0"/>
          <w:numId w:val="24"/>
        </w:numPr>
      </w:pPr>
      <w:r w:rsidRPr="000013B2">
        <w:t xml:space="preserve">FY24-25 Units Reconciliation Template </w:t>
      </w:r>
      <w:r w:rsidR="00DD6976">
        <w:t>–</w:t>
      </w:r>
      <w:r w:rsidRPr="000013B2">
        <w:t xml:space="preserve"> MH Residential</w:t>
      </w:r>
    </w:p>
    <w:p w14:paraId="7C1D7C50" w14:textId="0A3DBB1E" w:rsidR="000013B2" w:rsidRDefault="000013B2">
      <w:pPr>
        <w:pStyle w:val="ListParagraph"/>
        <w:numPr>
          <w:ilvl w:val="0"/>
          <w:numId w:val="24"/>
        </w:numPr>
      </w:pPr>
      <w:r w:rsidRPr="000013B2">
        <w:t xml:space="preserve">FY24-25 Units Reconciliation Template </w:t>
      </w:r>
      <w:r w:rsidR="00DD6976">
        <w:t>–</w:t>
      </w:r>
      <w:r w:rsidRPr="000013B2">
        <w:t xml:space="preserve"> Outpatient (SUD)</w:t>
      </w:r>
    </w:p>
    <w:p w14:paraId="3B05AC61" w14:textId="57C526C7" w:rsidR="000013B2" w:rsidRDefault="000013B2">
      <w:pPr>
        <w:pStyle w:val="ListParagraph"/>
        <w:numPr>
          <w:ilvl w:val="0"/>
          <w:numId w:val="24"/>
        </w:numPr>
      </w:pPr>
      <w:r w:rsidRPr="000013B2">
        <w:t xml:space="preserve">FY24-25 Units Reconciliation Template </w:t>
      </w:r>
      <w:r>
        <w:t>–</w:t>
      </w:r>
      <w:r w:rsidRPr="000013B2">
        <w:t xml:space="preserve"> Outpatient</w:t>
      </w:r>
    </w:p>
    <w:p w14:paraId="6636E0E7" w14:textId="38324249" w:rsidR="00DD6976" w:rsidRDefault="000013B2">
      <w:pPr>
        <w:pStyle w:val="ListParagraph"/>
        <w:numPr>
          <w:ilvl w:val="0"/>
          <w:numId w:val="24"/>
        </w:numPr>
      </w:pPr>
      <w:r w:rsidRPr="000013B2">
        <w:t xml:space="preserve">FY24-25 Units Reconciliation Template </w:t>
      </w:r>
      <w:r w:rsidR="00DD6976">
        <w:t>–</w:t>
      </w:r>
      <w:r w:rsidRPr="000013B2">
        <w:t xml:space="preserve"> SUD Residential</w:t>
      </w:r>
    </w:p>
    <w:p w14:paraId="2B9C91DE" w14:textId="3EDE54FB" w:rsidR="000013B2" w:rsidRPr="00AB008A" w:rsidRDefault="00DD6976" w:rsidP="00AB008A">
      <w:pPr>
        <w:pStyle w:val="ListParagraph"/>
        <w:numPr>
          <w:ilvl w:val="0"/>
          <w:numId w:val="24"/>
        </w:numPr>
      </w:pPr>
      <w:r w:rsidRPr="00DD6976">
        <w:t xml:space="preserve">Service Time Generator </w:t>
      </w:r>
      <w:r>
        <w:t>–</w:t>
      </w:r>
      <w:r w:rsidRPr="00DD6976">
        <w:t xml:space="preserve"> Program Invoicing Report</w:t>
      </w:r>
    </w:p>
    <w:sectPr w:rsidR="000013B2" w:rsidRPr="00AB008A" w:rsidSect="000166E4">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354" w:right="720" w:bottom="446" w:left="720" w:header="450" w:footer="38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256586" w14:textId="77777777" w:rsidR="002443E5" w:rsidRDefault="002443E5" w:rsidP="00004EA1">
      <w:pPr>
        <w:spacing w:after="0" w:line="240" w:lineRule="auto"/>
      </w:pPr>
      <w:r>
        <w:separator/>
      </w:r>
    </w:p>
  </w:endnote>
  <w:endnote w:type="continuationSeparator" w:id="0">
    <w:p w14:paraId="19A51A70" w14:textId="77777777" w:rsidR="002443E5" w:rsidRDefault="002443E5" w:rsidP="000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ova">
    <w:charset w:val="00"/>
    <w:family w:val="swiss"/>
    <w:pitch w:val="variable"/>
    <w:sig w:usb0="0000028F" w:usb1="00000002"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Pro Black">
    <w:charset w:val="00"/>
    <w:family w:val="swiss"/>
    <w:pitch w:val="variable"/>
    <w:sig w:usb0="80000287" w:usb1="00000043"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2AD95" w14:textId="77777777" w:rsidR="00AB008A" w:rsidRDefault="00AB00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leftFromText="180" w:rightFromText="180" w:vertAnchor="text" w:horzAnchor="margin" w:tblpXSpec="center" w:tblpY="91"/>
      <w:tblW w:w="10735" w:type="dxa"/>
      <w:tblBorders>
        <w:top w:val="single" w:sz="4" w:space="0" w:color="5498C2"/>
        <w:left w:val="single" w:sz="4" w:space="0" w:color="5498C2"/>
        <w:bottom w:val="single" w:sz="4" w:space="0" w:color="5498C2"/>
        <w:right w:val="single" w:sz="4" w:space="0" w:color="5498C2"/>
        <w:insideH w:val="single" w:sz="4" w:space="0" w:color="5498C2"/>
        <w:insideV w:val="single" w:sz="4" w:space="0" w:color="5498C2"/>
      </w:tblBorders>
      <w:tblLook w:val="04A0" w:firstRow="1" w:lastRow="0" w:firstColumn="1" w:lastColumn="0" w:noHBand="0" w:noVBand="1"/>
    </w:tblPr>
    <w:tblGrid>
      <w:gridCol w:w="10735"/>
    </w:tblGrid>
    <w:tr w:rsidR="00307A57" w:rsidRPr="003E26F8" w14:paraId="6531422B" w14:textId="77777777" w:rsidTr="00A4424B">
      <w:trPr>
        <w:trHeight w:val="621"/>
      </w:trPr>
      <w:tc>
        <w:tcPr>
          <w:tcW w:w="10735" w:type="dxa"/>
          <w:vAlign w:val="center"/>
        </w:tcPr>
        <w:p w14:paraId="66198209" w14:textId="77777777" w:rsidR="003D51BE" w:rsidRPr="00037121" w:rsidRDefault="00307A57" w:rsidP="0096162A">
          <w:pPr>
            <w:spacing w:before="60" w:after="60" w:line="240" w:lineRule="exact"/>
            <w:ind w:right="113"/>
            <w:rPr>
              <w:rFonts w:eastAsia="Calibri" w:cstheme="minorHAnsi"/>
              <w:b/>
              <w:bCs/>
            </w:rPr>
          </w:pPr>
          <w:r w:rsidRPr="00037121">
            <w:rPr>
              <w:rFonts w:eastAsia="Calibri" w:cstheme="minorHAnsi"/>
              <w:b/>
              <w:bCs/>
            </w:rPr>
            <w:t>For More Information:</w:t>
          </w:r>
          <w:r w:rsidR="0096162A" w:rsidRPr="00037121">
            <w:rPr>
              <w:rFonts w:eastAsia="Calibri" w:cstheme="minorHAnsi"/>
              <w:b/>
              <w:bCs/>
            </w:rPr>
            <w:t xml:space="preserve"> </w:t>
          </w:r>
        </w:p>
        <w:p w14:paraId="7B9E726D" w14:textId="6D455860" w:rsidR="008D6797" w:rsidRPr="003D51BE" w:rsidRDefault="000D2FB7" w:rsidP="008D6797">
          <w:pPr>
            <w:pStyle w:val="ListParagraph"/>
            <w:numPr>
              <w:ilvl w:val="0"/>
              <w:numId w:val="15"/>
            </w:numPr>
            <w:spacing w:before="60" w:after="60" w:line="240" w:lineRule="exact"/>
            <w:ind w:right="113"/>
            <w:rPr>
              <w:rFonts w:eastAsia="Calibri" w:cstheme="minorHAnsi"/>
              <w:spacing w:val="-2"/>
            </w:rPr>
          </w:pPr>
          <w:r w:rsidRPr="00037121">
            <w:rPr>
              <w:rFonts w:eastAsia="Calibri" w:cstheme="minorHAnsi"/>
            </w:rPr>
            <w:t>C</w:t>
          </w:r>
          <w:r w:rsidR="00307A57" w:rsidRPr="00037121">
            <w:rPr>
              <w:rFonts w:eastAsia="Century Gothic" w:cstheme="minorHAnsi"/>
              <w:spacing w:val="-1"/>
            </w:rPr>
            <w:t>ontact your C</w:t>
          </w:r>
          <w:r w:rsidRPr="00037121">
            <w:rPr>
              <w:rFonts w:eastAsia="Century Gothic" w:cstheme="minorHAnsi"/>
              <w:spacing w:val="-1"/>
            </w:rPr>
            <w:t xml:space="preserve">ontracting Officer’s </w:t>
          </w:r>
          <w:r w:rsidR="00307A57" w:rsidRPr="00037121">
            <w:rPr>
              <w:rFonts w:eastAsia="Century Gothic" w:cstheme="minorHAnsi"/>
              <w:spacing w:val="-1"/>
            </w:rPr>
            <w:t>R</w:t>
          </w:r>
          <w:r w:rsidRPr="00037121">
            <w:rPr>
              <w:rFonts w:eastAsia="Century Gothic" w:cstheme="minorHAnsi"/>
              <w:spacing w:val="-1"/>
            </w:rPr>
            <w:t>epresentative (COR)</w:t>
          </w:r>
          <w:r w:rsidR="00A00EC5">
            <w:rPr>
              <w:rFonts w:eastAsia="Century Gothic" w:cstheme="minorHAnsi"/>
              <w:spacing w:val="-1"/>
            </w:rPr>
            <w:t>.</w:t>
          </w:r>
          <w:r w:rsidR="00307A57" w:rsidRPr="00037121">
            <w:rPr>
              <w:rFonts w:eastAsia="Century Gothic" w:cstheme="minorHAnsi"/>
              <w:spacing w:val="-1"/>
            </w:rPr>
            <w:t xml:space="preserve"> </w:t>
          </w:r>
        </w:p>
        <w:p w14:paraId="0898B3AA" w14:textId="5B5A73B2" w:rsidR="00307A57" w:rsidRPr="003D51BE" w:rsidRDefault="00307A57" w:rsidP="008D6797">
          <w:pPr>
            <w:pStyle w:val="ListParagraph"/>
            <w:spacing w:before="60" w:after="60" w:line="240" w:lineRule="exact"/>
            <w:ind w:right="113"/>
            <w:rPr>
              <w:rFonts w:eastAsia="Calibri" w:cstheme="minorHAnsi"/>
              <w:spacing w:val="-2"/>
            </w:rPr>
          </w:pPr>
        </w:p>
      </w:tc>
    </w:tr>
  </w:tbl>
  <w:p w14:paraId="2DC45B6A" w14:textId="77777777" w:rsidR="003D51BE" w:rsidRPr="003D51BE" w:rsidRDefault="00ED6B9B" w:rsidP="003E68EC">
    <w:pPr>
      <w:pStyle w:val="Footer"/>
      <w:tabs>
        <w:tab w:val="clear" w:pos="4680"/>
        <w:tab w:val="clear" w:pos="9360"/>
        <w:tab w:val="center" w:pos="5310"/>
        <w:tab w:val="right" w:pos="10170"/>
      </w:tabs>
      <w:ind w:right="360"/>
      <w:jc w:val="center"/>
      <w:rPr>
        <w:rFonts w:eastAsia="Calibri" w:cstheme="minorHAnsi"/>
        <w:b/>
        <w:bCs/>
        <w:sz w:val="16"/>
        <w:szCs w:val="16"/>
      </w:rPr>
    </w:pPr>
    <w:r>
      <w:rPr>
        <w:rFonts w:eastAsia="Century Gothic" w:cstheme="minorHAnsi"/>
        <w:b/>
        <w:noProof/>
        <w:color w:val="595959" w:themeColor="text1" w:themeTint="A6"/>
        <w:sz w:val="16"/>
        <w:szCs w:val="16"/>
      </w:rPr>
      <w:drawing>
        <wp:inline distT="0" distB="0" distL="0" distR="0" wp14:anchorId="75555696" wp14:editId="65E7A908">
          <wp:extent cx="6858000" cy="106179"/>
          <wp:effectExtent l="0" t="0" r="0" b="8255"/>
          <wp:docPr id="97850635" name="Picture 978506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rcRect t="17420" b="17420"/>
                  <a:stretch>
                    <a:fillRect/>
                  </a:stretch>
                </pic:blipFill>
                <pic:spPr bwMode="auto">
                  <a:xfrm>
                    <a:off x="0" y="0"/>
                    <a:ext cx="6858000" cy="106179"/>
                  </a:xfrm>
                  <a:prstGeom prst="rect">
                    <a:avLst/>
                  </a:prstGeom>
                  <a:ln>
                    <a:noFill/>
                  </a:ln>
                  <a:extLst>
                    <a:ext uri="{53640926-AAD7-44D8-BBD7-CCE9431645EC}">
                      <a14:shadowObscured xmlns:a14="http://schemas.microsoft.com/office/drawing/2010/main"/>
                    </a:ext>
                  </a:extLst>
                </pic:spPr>
              </pic:pic>
            </a:graphicData>
          </a:graphic>
        </wp:inline>
      </w:drawing>
    </w:r>
  </w:p>
  <w:p w14:paraId="60F3CBA5" w14:textId="77777777" w:rsidR="00277968" w:rsidRDefault="00277968" w:rsidP="00D06457">
    <w:pPr>
      <w:pStyle w:val="Footer"/>
      <w:tabs>
        <w:tab w:val="clear" w:pos="4680"/>
        <w:tab w:val="clear" w:pos="9360"/>
        <w:tab w:val="center" w:pos="5310"/>
        <w:tab w:val="right" w:pos="10170"/>
      </w:tabs>
      <w:ind w:right="360" w:firstLine="4680"/>
      <w:rPr>
        <w:sz w:val="20"/>
        <w:szCs w:val="20"/>
      </w:rPr>
    </w:pPr>
  </w:p>
  <w:p w14:paraId="03D8667E" w14:textId="5681B268" w:rsidR="00004EA1" w:rsidRPr="00037121" w:rsidRDefault="002443E5" w:rsidP="003E68EC">
    <w:pPr>
      <w:pStyle w:val="Footer"/>
      <w:tabs>
        <w:tab w:val="clear" w:pos="4680"/>
        <w:tab w:val="clear" w:pos="9360"/>
        <w:tab w:val="center" w:pos="5310"/>
        <w:tab w:val="right" w:pos="10170"/>
      </w:tabs>
      <w:ind w:right="360" w:firstLine="4680"/>
      <w:jc w:val="right"/>
      <w:rPr>
        <w:color w:val="595959" w:themeColor="text1" w:themeTint="A6"/>
        <w:sz w:val="20"/>
        <w:szCs w:val="20"/>
      </w:rPr>
    </w:pPr>
    <w:sdt>
      <w:sdtPr>
        <w:rPr>
          <w:sz w:val="20"/>
          <w:szCs w:val="20"/>
        </w:rPr>
        <w:id w:val="-2098776097"/>
        <w:docPartObj>
          <w:docPartGallery w:val="Page Numbers (Bottom of Page)"/>
          <w:docPartUnique/>
        </w:docPartObj>
      </w:sdtPr>
      <w:sdtEndPr>
        <w:rPr>
          <w:color w:val="595959" w:themeColor="text1" w:themeTint="A6"/>
        </w:rPr>
      </w:sdtEndPr>
      <w:sdtContent>
        <w:sdt>
          <w:sdtPr>
            <w:rPr>
              <w:sz w:val="20"/>
              <w:szCs w:val="20"/>
            </w:rPr>
            <w:id w:val="-1769616900"/>
            <w:docPartObj>
              <w:docPartGallery w:val="Page Numbers (Top of Page)"/>
              <w:docPartUnique/>
            </w:docPartObj>
          </w:sdtPr>
          <w:sdtEndPr>
            <w:rPr>
              <w:color w:val="595959" w:themeColor="text1" w:themeTint="A6"/>
            </w:rPr>
          </w:sdtEndPr>
          <w:sdtContent>
            <w:r w:rsidR="008C27FF" w:rsidRPr="00037121">
              <w:rPr>
                <w:color w:val="595959" w:themeColor="text1" w:themeTint="A6"/>
                <w:sz w:val="20"/>
                <w:szCs w:val="20"/>
              </w:rPr>
              <w:fldChar w:fldCharType="begin"/>
            </w:r>
            <w:r w:rsidR="008C27FF" w:rsidRPr="00037121">
              <w:rPr>
                <w:color w:val="595959" w:themeColor="text1" w:themeTint="A6"/>
                <w:sz w:val="20"/>
                <w:szCs w:val="20"/>
              </w:rPr>
              <w:instrText xml:space="preserve"> PAGE </w:instrText>
            </w:r>
            <w:r w:rsidR="008C27FF" w:rsidRPr="00037121">
              <w:rPr>
                <w:color w:val="595959" w:themeColor="text1" w:themeTint="A6"/>
                <w:sz w:val="20"/>
                <w:szCs w:val="20"/>
              </w:rPr>
              <w:fldChar w:fldCharType="separate"/>
            </w:r>
            <w:r w:rsidR="008C27FF" w:rsidRPr="00037121">
              <w:rPr>
                <w:noProof/>
                <w:color w:val="595959" w:themeColor="text1" w:themeTint="A6"/>
                <w:sz w:val="20"/>
                <w:szCs w:val="20"/>
              </w:rPr>
              <w:t>2</w:t>
            </w:r>
            <w:r w:rsidR="008C27FF" w:rsidRPr="00037121">
              <w:rPr>
                <w:color w:val="595959" w:themeColor="text1" w:themeTint="A6"/>
                <w:sz w:val="20"/>
                <w:szCs w:val="20"/>
              </w:rPr>
              <w:fldChar w:fldCharType="end"/>
            </w:r>
            <w:r w:rsidR="008C27FF" w:rsidRPr="00037121">
              <w:rPr>
                <w:color w:val="595959" w:themeColor="text1" w:themeTint="A6"/>
                <w:sz w:val="20"/>
                <w:szCs w:val="20"/>
              </w:rPr>
              <w:t xml:space="preserve"> of </w:t>
            </w:r>
            <w:r w:rsidR="008C27FF" w:rsidRPr="00037121">
              <w:rPr>
                <w:color w:val="595959" w:themeColor="text1" w:themeTint="A6"/>
                <w:sz w:val="20"/>
                <w:szCs w:val="20"/>
              </w:rPr>
              <w:fldChar w:fldCharType="begin"/>
            </w:r>
            <w:r w:rsidR="008C27FF" w:rsidRPr="00037121">
              <w:rPr>
                <w:color w:val="595959" w:themeColor="text1" w:themeTint="A6"/>
                <w:sz w:val="20"/>
                <w:szCs w:val="20"/>
              </w:rPr>
              <w:instrText xml:space="preserve"> NUMPAGES  </w:instrText>
            </w:r>
            <w:r w:rsidR="008C27FF" w:rsidRPr="00037121">
              <w:rPr>
                <w:color w:val="595959" w:themeColor="text1" w:themeTint="A6"/>
                <w:sz w:val="20"/>
                <w:szCs w:val="20"/>
              </w:rPr>
              <w:fldChar w:fldCharType="separate"/>
            </w:r>
            <w:r w:rsidR="008C27FF" w:rsidRPr="00037121">
              <w:rPr>
                <w:noProof/>
                <w:color w:val="595959" w:themeColor="text1" w:themeTint="A6"/>
                <w:sz w:val="20"/>
                <w:szCs w:val="20"/>
              </w:rPr>
              <w:t>2</w:t>
            </w:r>
            <w:r w:rsidR="008C27FF" w:rsidRPr="00037121">
              <w:rPr>
                <w:color w:val="595959" w:themeColor="text1" w:themeTint="A6"/>
                <w:sz w:val="20"/>
                <w:szCs w:val="20"/>
              </w:rPr>
              <w:fldChar w:fldCharType="end"/>
            </w:r>
          </w:sdtContent>
        </w:sdt>
      </w:sdtContent>
    </w:sdt>
    <w:r w:rsidR="00D06457" w:rsidRPr="00037121">
      <w:rPr>
        <w:color w:val="595959" w:themeColor="text1" w:themeTint="A6"/>
        <w:sz w:val="20"/>
        <w:szCs w:val="20"/>
      </w:rPr>
      <w:tab/>
    </w:r>
    <w:r w:rsidR="00D06457" w:rsidRPr="00037121">
      <w:rPr>
        <w:color w:val="595959" w:themeColor="text1" w:themeTint="A6"/>
        <w:sz w:val="20"/>
        <w:szCs w:val="20"/>
      </w:rPr>
      <w:tab/>
    </w:r>
    <w:r w:rsidR="00625FC1">
      <w:rPr>
        <w:color w:val="595959" w:themeColor="text1" w:themeTint="A6"/>
        <w:sz w:val="20"/>
        <w:szCs w:val="20"/>
      </w:rPr>
      <w:t>2026</w:t>
    </w:r>
    <w:r w:rsidR="00D06457" w:rsidRPr="00037121">
      <w:rPr>
        <w:color w:val="595959" w:themeColor="text1" w:themeTint="A6"/>
        <w:sz w:val="20"/>
        <w:szCs w:val="20"/>
      </w:rPr>
      <w:t>-</w:t>
    </w:r>
    <w:r w:rsidR="00625FC1">
      <w:rPr>
        <w:color w:val="595959" w:themeColor="text1" w:themeTint="A6"/>
        <w:sz w:val="20"/>
        <w:szCs w:val="20"/>
      </w:rPr>
      <w:t>06</w:t>
    </w:r>
    <w:r w:rsidR="00623003" w:rsidRPr="00037121">
      <w:rPr>
        <w:color w:val="595959" w:themeColor="text1" w:themeTint="A6"/>
        <w:sz w:val="20"/>
        <w:szCs w:val="20"/>
      </w:rPr>
      <w:t>-</w:t>
    </w:r>
    <w:r w:rsidR="00625FC1">
      <w:rPr>
        <w:color w:val="595959" w:themeColor="text1" w:themeTint="A6"/>
        <w:sz w:val="20"/>
        <w:szCs w:val="20"/>
      </w:rPr>
      <w:t>2</w:t>
    </w:r>
    <w:r w:rsidR="00AB008A">
      <w:rPr>
        <w:color w:val="595959" w:themeColor="text1" w:themeTint="A6"/>
        <w:sz w:val="20"/>
        <w:szCs w:val="20"/>
      </w:rPr>
      <w:t>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3C5C9" w14:textId="77777777" w:rsidR="00AB008A" w:rsidRDefault="00AB00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42D5CC" w14:textId="77777777" w:rsidR="002443E5" w:rsidRDefault="002443E5" w:rsidP="00004EA1">
      <w:pPr>
        <w:spacing w:after="0" w:line="240" w:lineRule="auto"/>
      </w:pPr>
      <w:r>
        <w:separator/>
      </w:r>
    </w:p>
  </w:footnote>
  <w:footnote w:type="continuationSeparator" w:id="0">
    <w:p w14:paraId="6C112437" w14:textId="77777777" w:rsidR="002443E5" w:rsidRDefault="002443E5" w:rsidP="000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D49E9" w14:textId="77777777" w:rsidR="00AB008A" w:rsidRDefault="00AB00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26E66" w14:textId="1625D979" w:rsidR="00EB72A0" w:rsidRPr="008341F1" w:rsidRDefault="00F77D50" w:rsidP="007409C9">
    <w:pPr>
      <w:spacing w:before="51" w:after="0" w:line="240" w:lineRule="auto"/>
      <w:ind w:right="-20"/>
      <w:rPr>
        <w:rFonts w:eastAsia="Century Gothic" w:cstheme="minorHAnsi"/>
        <w:bCs/>
        <w:i/>
        <w:iCs/>
        <w:color w:val="5498C2"/>
      </w:rPr>
    </w:pPr>
    <w:r>
      <w:rPr>
        <w:noProof/>
      </w:rPr>
      <w:drawing>
        <wp:anchor distT="0" distB="0" distL="114300" distR="114300" simplePos="0" relativeHeight="251658240" behindDoc="0" locked="0" layoutInCell="1" allowOverlap="1" wp14:anchorId="4514B0E0" wp14:editId="7ACE718C">
          <wp:simplePos x="0" y="0"/>
          <wp:positionH relativeFrom="column">
            <wp:posOffset>5388119</wp:posOffset>
          </wp:positionH>
          <wp:positionV relativeFrom="paragraph">
            <wp:posOffset>14298</wp:posOffset>
          </wp:positionV>
          <wp:extent cx="1475105" cy="448310"/>
          <wp:effectExtent l="0" t="0" r="0" b="8890"/>
          <wp:wrapSquare wrapText="bothSides"/>
          <wp:docPr id="948133611" name="Picture 1" descr="County of San Diego Behavioral Health Servic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0991247" name="Picture 1" descr="County of San Diego Behavioral Health Services logo"/>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475105" cy="448310"/>
                  </a:xfrm>
                  <a:prstGeom prst="rect">
                    <a:avLst/>
                  </a:prstGeom>
                </pic:spPr>
              </pic:pic>
            </a:graphicData>
          </a:graphic>
          <wp14:sizeRelH relativeFrom="page">
            <wp14:pctWidth>0</wp14:pctWidth>
          </wp14:sizeRelH>
          <wp14:sizeRelV relativeFrom="page">
            <wp14:pctHeight>0</wp14:pctHeight>
          </wp14:sizeRelV>
        </wp:anchor>
      </w:drawing>
    </w:r>
    <w:r w:rsidR="00EB72A0" w:rsidRPr="008341F1">
      <w:rPr>
        <w:rFonts w:eastAsia="Century Gothic" w:cstheme="minorHAnsi"/>
        <w:bCs/>
        <w:i/>
        <w:iCs/>
        <w:color w:val="5498C2"/>
      </w:rPr>
      <w:t xml:space="preserve">County of San Diego </w:t>
    </w:r>
  </w:p>
  <w:p w14:paraId="66F22854" w14:textId="77777777" w:rsidR="00277968" w:rsidRPr="00F778B3" w:rsidRDefault="00EB72A0" w:rsidP="00F778B3">
    <w:pPr>
      <w:pStyle w:val="Title"/>
    </w:pPr>
    <w:r w:rsidRPr="00F778B3">
      <w:t xml:space="preserve">Behavioral Health Services (BHS) </w:t>
    </w:r>
    <w:r w:rsidR="00DA3A26" w:rsidRPr="00F778B3">
      <w:t>–</w:t>
    </w:r>
    <w:r w:rsidR="00493D3A" w:rsidRPr="00F778B3">
      <w:t xml:space="preserve"> </w:t>
    </w:r>
    <w:r w:rsidRPr="00F778B3">
      <w:t>Information Notice</w:t>
    </w:r>
  </w:p>
  <w:p w14:paraId="7302004B" w14:textId="77777777" w:rsidR="00AE71A4" w:rsidRDefault="00AE71A4" w:rsidP="00277968">
    <w:pPr>
      <w:tabs>
        <w:tab w:val="left" w:pos="9320"/>
      </w:tabs>
      <w:spacing w:before="51" w:after="0" w:line="240" w:lineRule="auto"/>
      <w:ind w:left="-180" w:right="-20"/>
      <w:rPr>
        <w:rFonts w:eastAsia="Century Gothic" w:cstheme="minorHAnsi"/>
        <w:b/>
        <w:color w:val="595959" w:themeColor="text1" w:themeTint="A6"/>
        <w:sz w:val="4"/>
        <w:szCs w:val="4"/>
      </w:rPr>
    </w:pPr>
  </w:p>
  <w:p w14:paraId="2ED23F06" w14:textId="77777777" w:rsidR="00FE71D7" w:rsidRPr="008B656D" w:rsidRDefault="00FE71D7" w:rsidP="00277968">
    <w:pPr>
      <w:tabs>
        <w:tab w:val="left" w:pos="9320"/>
      </w:tabs>
      <w:spacing w:before="51" w:after="0" w:line="240" w:lineRule="auto"/>
      <w:ind w:left="-180" w:right="-20"/>
      <w:rPr>
        <w:rFonts w:eastAsia="Century Gothic" w:cstheme="minorHAnsi"/>
        <w:b/>
        <w:color w:val="595959" w:themeColor="text1" w:themeTint="A6"/>
        <w:sz w:val="4"/>
        <w:szCs w:val="4"/>
      </w:rPr>
    </w:pPr>
  </w:p>
  <w:p w14:paraId="52C893BC" w14:textId="77777777" w:rsidR="00CF21DF" w:rsidRPr="00307A57" w:rsidRDefault="00ED6B9B" w:rsidP="00387979">
    <w:pPr>
      <w:tabs>
        <w:tab w:val="left" w:pos="9320"/>
      </w:tabs>
      <w:spacing w:before="51" w:after="0" w:line="240" w:lineRule="auto"/>
      <w:ind w:right="-20"/>
      <w:rPr>
        <w:rFonts w:eastAsia="Century Gothic" w:cstheme="minorHAnsi"/>
        <w:b/>
        <w:color w:val="595959" w:themeColor="text1" w:themeTint="A6"/>
        <w:sz w:val="16"/>
        <w:szCs w:val="16"/>
      </w:rPr>
    </w:pPr>
    <w:r>
      <w:rPr>
        <w:rFonts w:eastAsia="Century Gothic" w:cstheme="minorHAnsi"/>
        <w:b/>
        <w:noProof/>
        <w:color w:val="595959" w:themeColor="text1" w:themeTint="A6"/>
        <w:sz w:val="16"/>
        <w:szCs w:val="16"/>
      </w:rPr>
      <w:drawing>
        <wp:inline distT="0" distB="0" distL="0" distR="0" wp14:anchorId="366A348E" wp14:editId="48B07C62">
          <wp:extent cx="6890446" cy="107026"/>
          <wp:effectExtent l="0" t="0" r="0" b="7620"/>
          <wp:docPr id="2075686670" name="Picture 207568667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rcRect t="17315" b="17315"/>
                  <a:stretch>
                    <a:fillRect/>
                  </a:stretch>
                </pic:blipFill>
                <pic:spPr bwMode="auto">
                  <a:xfrm>
                    <a:off x="0" y="0"/>
                    <a:ext cx="6890446" cy="107026"/>
                  </a:xfrm>
                  <a:prstGeom prst="rect">
                    <a:avLst/>
                  </a:prstGeom>
                  <a:ln>
                    <a:noFill/>
                  </a:ln>
                  <a:extLst>
                    <a:ext uri="{53640926-AAD7-44D8-BBD7-CCE9431645EC}">
                      <a14:shadowObscured xmlns:a14="http://schemas.microsoft.com/office/drawing/2010/main"/>
                    </a:ext>
                  </a:extLst>
                </pic:spPr>
              </pic:pic>
            </a:graphicData>
          </a:graphic>
        </wp:inline>
      </w:drawing>
    </w:r>
  </w:p>
  <w:tbl>
    <w:tblPr>
      <w:tblStyle w:val="TableGrid"/>
      <w:tblpPr w:leftFromText="180" w:rightFromText="180" w:vertAnchor="text" w:horzAnchor="margin" w:tblpXSpec="center" w:tblpY="19"/>
      <w:tblW w:w="10771" w:type="dxa"/>
      <w:tblBorders>
        <w:top w:val="single" w:sz="4" w:space="0" w:color="5498C2"/>
        <w:left w:val="single" w:sz="4" w:space="0" w:color="5498C2"/>
        <w:bottom w:val="single" w:sz="4" w:space="0" w:color="5498C2"/>
        <w:right w:val="single" w:sz="4" w:space="0" w:color="5498C2"/>
        <w:insideH w:val="single" w:sz="4" w:space="0" w:color="5498C2"/>
        <w:insideV w:val="single" w:sz="4" w:space="0" w:color="5498C2"/>
      </w:tblBorders>
      <w:tblLook w:val="0480" w:firstRow="0" w:lastRow="0" w:firstColumn="1" w:lastColumn="0" w:noHBand="0" w:noVBand="1"/>
    </w:tblPr>
    <w:tblGrid>
      <w:gridCol w:w="1481"/>
      <w:gridCol w:w="9290"/>
    </w:tblGrid>
    <w:tr w:rsidR="00CF21DF" w:rsidRPr="00647886" w14:paraId="2BC36969" w14:textId="77777777" w:rsidTr="00F778B3">
      <w:trPr>
        <w:trHeight w:val="333"/>
      </w:trPr>
      <w:tc>
        <w:tcPr>
          <w:tcW w:w="1481" w:type="dxa"/>
          <w:tcBorders>
            <w:bottom w:val="single" w:sz="4" w:space="0" w:color="FFFFFF" w:themeColor="background1"/>
          </w:tcBorders>
          <w:shd w:val="clear" w:color="auto" w:fill="FFFFFF" w:themeFill="background1"/>
          <w:vAlign w:val="center"/>
        </w:tcPr>
        <w:p w14:paraId="73D862DE" w14:textId="77777777" w:rsidR="00CF21DF" w:rsidRPr="00B354AF" w:rsidRDefault="00CF21DF" w:rsidP="00CF21DF">
          <w:pPr>
            <w:spacing w:before="60" w:after="60"/>
            <w:ind w:right="-14"/>
            <w:rPr>
              <w:rFonts w:eastAsia="Century Gothic" w:cstheme="minorHAnsi"/>
              <w:b/>
              <w:bCs/>
              <w:spacing w:val="-1"/>
            </w:rPr>
          </w:pPr>
          <w:r w:rsidRPr="00B354AF">
            <w:rPr>
              <w:rFonts w:eastAsia="Century Gothic" w:cstheme="minorHAnsi"/>
              <w:b/>
              <w:bCs/>
              <w:spacing w:val="-1"/>
            </w:rPr>
            <w:t xml:space="preserve">To: </w:t>
          </w:r>
        </w:p>
      </w:tc>
      <w:tc>
        <w:tcPr>
          <w:tcW w:w="9290" w:type="dxa"/>
          <w:tcBorders>
            <w:bottom w:val="single" w:sz="4" w:space="0" w:color="FFFFFF" w:themeColor="background1"/>
          </w:tcBorders>
        </w:tcPr>
        <w:p w14:paraId="4F55DB1B" w14:textId="4DCB624C" w:rsidR="00CF21DF" w:rsidRPr="00B354AF" w:rsidRDefault="00CF21DF" w:rsidP="00CF21DF">
          <w:pPr>
            <w:spacing w:before="60" w:after="60"/>
            <w:ind w:right="-14"/>
            <w:rPr>
              <w:rFonts w:eastAsia="Century Gothic" w:cstheme="minorHAnsi"/>
              <w:b/>
              <w:bCs/>
              <w:spacing w:val="-1"/>
            </w:rPr>
          </w:pPr>
          <w:r w:rsidRPr="00B354AF">
            <w:rPr>
              <w:rFonts w:eastAsia="Century Gothic" w:cstheme="minorHAnsi"/>
              <w:b/>
              <w:bCs/>
              <w:spacing w:val="-1"/>
            </w:rPr>
            <w:t>BHS Contracted Service Providers</w:t>
          </w:r>
          <w:r w:rsidR="003C3661">
            <w:rPr>
              <w:rFonts w:eastAsia="Century Gothic" w:cstheme="minorHAnsi"/>
              <w:b/>
              <w:bCs/>
              <w:spacing w:val="-1"/>
            </w:rPr>
            <w:t xml:space="preserve"> </w:t>
          </w:r>
          <w:r w:rsidR="00960C15">
            <w:rPr>
              <w:rFonts w:eastAsia="Century Gothic" w:cstheme="minorHAnsi"/>
              <w:b/>
              <w:bCs/>
              <w:spacing w:val="-1"/>
            </w:rPr>
            <w:t>– CalA</w:t>
          </w:r>
          <w:r w:rsidR="000A084D">
            <w:rPr>
              <w:rFonts w:eastAsia="Century Gothic" w:cstheme="minorHAnsi"/>
              <w:b/>
              <w:bCs/>
              <w:spacing w:val="-1"/>
            </w:rPr>
            <w:t>IM</w:t>
          </w:r>
          <w:r w:rsidR="00960C15">
            <w:rPr>
              <w:rFonts w:eastAsia="Century Gothic" w:cstheme="minorHAnsi"/>
              <w:b/>
              <w:bCs/>
              <w:spacing w:val="-1"/>
            </w:rPr>
            <w:t xml:space="preserve"> Contractors</w:t>
          </w:r>
        </w:p>
      </w:tc>
    </w:tr>
    <w:tr w:rsidR="00CF21DF" w:rsidRPr="00647886" w14:paraId="623B346E" w14:textId="77777777" w:rsidTr="00F778B3">
      <w:trPr>
        <w:trHeight w:val="374"/>
      </w:trPr>
      <w:tc>
        <w:tcPr>
          <w:tcW w:w="1481" w:type="dxa"/>
          <w:tcBorders>
            <w:top w:val="single" w:sz="4" w:space="0" w:color="FFFFFF" w:themeColor="background1"/>
          </w:tcBorders>
          <w:shd w:val="clear" w:color="auto" w:fill="FFFFFF" w:themeFill="background1"/>
          <w:vAlign w:val="center"/>
        </w:tcPr>
        <w:p w14:paraId="02AFA961" w14:textId="77777777" w:rsidR="00CF21DF" w:rsidRPr="00B354AF" w:rsidRDefault="00CF21DF" w:rsidP="00CF21DF">
          <w:pPr>
            <w:spacing w:before="60" w:after="60"/>
            <w:ind w:right="-14"/>
            <w:rPr>
              <w:rFonts w:eastAsia="Century Gothic" w:cstheme="minorHAnsi"/>
              <w:b/>
              <w:bCs/>
              <w:spacing w:val="-1"/>
            </w:rPr>
          </w:pPr>
          <w:r w:rsidRPr="00B354AF">
            <w:rPr>
              <w:rFonts w:eastAsia="Century Gothic" w:cstheme="minorHAnsi"/>
              <w:b/>
              <w:bCs/>
              <w:spacing w:val="-1"/>
            </w:rPr>
            <w:t xml:space="preserve">From: </w:t>
          </w:r>
        </w:p>
      </w:tc>
      <w:tc>
        <w:tcPr>
          <w:tcW w:w="9290" w:type="dxa"/>
          <w:tcBorders>
            <w:top w:val="single" w:sz="4" w:space="0" w:color="FFFFFF" w:themeColor="background1"/>
          </w:tcBorders>
        </w:tcPr>
        <w:p w14:paraId="2801A59D" w14:textId="77777777" w:rsidR="00CF21DF" w:rsidRPr="00B354AF" w:rsidRDefault="00CF21DF" w:rsidP="00CF21DF">
          <w:pPr>
            <w:spacing w:before="60" w:after="60"/>
            <w:ind w:right="-14"/>
            <w:rPr>
              <w:rFonts w:eastAsia="Century Gothic" w:cstheme="minorHAnsi"/>
              <w:b/>
              <w:bCs/>
              <w:spacing w:val="-1"/>
            </w:rPr>
          </w:pPr>
          <w:r w:rsidRPr="00B354AF">
            <w:rPr>
              <w:rFonts w:eastAsia="Century Gothic" w:cstheme="minorHAnsi"/>
              <w:b/>
              <w:bCs/>
              <w:spacing w:val="-1"/>
            </w:rPr>
            <w:t xml:space="preserve">Behavioral Health Services </w:t>
          </w:r>
        </w:p>
      </w:tc>
    </w:tr>
    <w:tr w:rsidR="00CF21DF" w:rsidRPr="00647886" w14:paraId="4336B1B9" w14:textId="77777777" w:rsidTr="00F778B3">
      <w:trPr>
        <w:trHeight w:val="204"/>
      </w:trPr>
      <w:tc>
        <w:tcPr>
          <w:tcW w:w="1481" w:type="dxa"/>
          <w:shd w:val="clear" w:color="auto" w:fill="FFFFFF" w:themeFill="background1"/>
          <w:vAlign w:val="center"/>
        </w:tcPr>
        <w:p w14:paraId="145739E1" w14:textId="77777777" w:rsidR="00CF21DF" w:rsidRPr="00B354AF" w:rsidRDefault="00CF21DF" w:rsidP="00CF21DF">
          <w:pPr>
            <w:spacing w:before="60" w:after="60"/>
            <w:ind w:right="-14"/>
            <w:rPr>
              <w:rFonts w:eastAsia="Century Gothic" w:cstheme="minorHAnsi"/>
              <w:b/>
              <w:bCs/>
              <w:spacing w:val="-1"/>
            </w:rPr>
          </w:pPr>
          <w:r w:rsidRPr="00B354AF">
            <w:rPr>
              <w:rFonts w:eastAsia="Century Gothic" w:cstheme="minorHAnsi"/>
              <w:b/>
              <w:bCs/>
              <w:spacing w:val="-1"/>
            </w:rPr>
            <w:t xml:space="preserve">Date: </w:t>
          </w:r>
        </w:p>
      </w:tc>
      <w:tc>
        <w:tcPr>
          <w:tcW w:w="9290" w:type="dxa"/>
          <w:vAlign w:val="center"/>
        </w:tcPr>
        <w:p w14:paraId="71541F03" w14:textId="0E86E949" w:rsidR="00CF21DF" w:rsidRPr="00B354AF" w:rsidRDefault="007009EA" w:rsidP="00CF21DF">
          <w:pPr>
            <w:spacing w:before="60" w:after="60"/>
            <w:ind w:right="-14"/>
            <w:contextualSpacing/>
            <w:rPr>
              <w:rFonts w:eastAsia="Century Gothic" w:cstheme="minorHAnsi"/>
              <w:b/>
              <w:bCs/>
              <w:spacing w:val="-1"/>
            </w:rPr>
          </w:pPr>
          <w:r>
            <w:rPr>
              <w:rFonts w:eastAsia="Century Gothic" w:cstheme="minorHAnsi"/>
              <w:b/>
              <w:bCs/>
              <w:spacing w:val="-1"/>
            </w:rPr>
            <w:t>June</w:t>
          </w:r>
          <w:r w:rsidR="00CF21DF" w:rsidRPr="00B354AF">
            <w:rPr>
              <w:rFonts w:eastAsia="Century Gothic" w:cstheme="minorHAnsi"/>
              <w:b/>
              <w:bCs/>
              <w:spacing w:val="-1"/>
            </w:rPr>
            <w:t xml:space="preserve"> </w:t>
          </w:r>
          <w:r w:rsidR="00625FC1">
            <w:rPr>
              <w:rFonts w:eastAsia="Century Gothic" w:cstheme="minorHAnsi"/>
              <w:b/>
              <w:bCs/>
              <w:spacing w:val="-1"/>
            </w:rPr>
            <w:t>2</w:t>
          </w:r>
          <w:r w:rsidR="00AB008A">
            <w:rPr>
              <w:rFonts w:eastAsia="Century Gothic" w:cstheme="minorHAnsi"/>
              <w:b/>
              <w:bCs/>
              <w:spacing w:val="-1"/>
            </w:rPr>
            <w:t>4</w:t>
          </w:r>
          <w:r w:rsidR="00CF21DF" w:rsidRPr="00B354AF">
            <w:rPr>
              <w:rFonts w:eastAsia="Century Gothic" w:cstheme="minorHAnsi"/>
              <w:b/>
              <w:bCs/>
              <w:spacing w:val="-1"/>
            </w:rPr>
            <w:t>, 202</w:t>
          </w:r>
          <w:r>
            <w:rPr>
              <w:rFonts w:eastAsia="Century Gothic" w:cstheme="minorHAnsi"/>
              <w:b/>
              <w:bCs/>
              <w:spacing w:val="-1"/>
            </w:rPr>
            <w:t>6</w:t>
          </w:r>
        </w:p>
      </w:tc>
    </w:tr>
    <w:tr w:rsidR="00CF21DF" w:rsidRPr="00647886" w14:paraId="3BD81A7A" w14:textId="77777777" w:rsidTr="00F778B3">
      <w:trPr>
        <w:trHeight w:val="204"/>
      </w:trPr>
      <w:tc>
        <w:tcPr>
          <w:tcW w:w="1481" w:type="dxa"/>
          <w:shd w:val="clear" w:color="auto" w:fill="FFFFFF" w:themeFill="background1"/>
          <w:vAlign w:val="center"/>
        </w:tcPr>
        <w:p w14:paraId="244CD4F5" w14:textId="77777777" w:rsidR="00CF21DF" w:rsidRPr="00B354AF" w:rsidRDefault="00CF21DF" w:rsidP="00CF21DF">
          <w:pPr>
            <w:spacing w:before="60" w:after="60"/>
            <w:ind w:right="-14"/>
            <w:rPr>
              <w:rFonts w:eastAsia="Century Gothic" w:cstheme="minorHAnsi"/>
              <w:b/>
              <w:bCs/>
              <w:spacing w:val="-1"/>
            </w:rPr>
          </w:pPr>
          <w:r w:rsidRPr="00B354AF">
            <w:rPr>
              <w:rFonts w:eastAsia="Century Gothic" w:cstheme="minorHAnsi"/>
              <w:b/>
              <w:bCs/>
              <w:spacing w:val="-1"/>
            </w:rPr>
            <w:t xml:space="preserve">Title </w:t>
          </w:r>
        </w:p>
      </w:tc>
      <w:tc>
        <w:tcPr>
          <w:tcW w:w="9290" w:type="dxa"/>
          <w:vAlign w:val="center"/>
        </w:tcPr>
        <w:p w14:paraId="3292912C" w14:textId="68B049AB" w:rsidR="00CF21DF" w:rsidRPr="00B354AF" w:rsidRDefault="007009EA" w:rsidP="00CF21DF">
          <w:pPr>
            <w:spacing w:before="60" w:after="60"/>
            <w:ind w:right="-14"/>
            <w:contextualSpacing/>
            <w:rPr>
              <w:rFonts w:eastAsia="Century Gothic" w:cstheme="minorHAnsi"/>
              <w:b/>
              <w:bCs/>
              <w:spacing w:val="-1"/>
            </w:rPr>
          </w:pPr>
          <w:r>
            <w:rPr>
              <w:rFonts w:eastAsia="Century Gothic" w:cstheme="minorHAnsi"/>
              <w:b/>
              <w:bCs/>
              <w:spacing w:val="-1"/>
            </w:rPr>
            <w:t>F</w:t>
          </w:r>
          <w:r w:rsidR="00DB0D2E">
            <w:rPr>
              <w:rFonts w:eastAsia="Century Gothic" w:cstheme="minorHAnsi"/>
              <w:b/>
              <w:bCs/>
              <w:spacing w:val="-1"/>
            </w:rPr>
            <w:t>iscal Year (F</w:t>
          </w:r>
          <w:r>
            <w:rPr>
              <w:rFonts w:eastAsia="Century Gothic" w:cstheme="minorHAnsi"/>
              <w:b/>
              <w:bCs/>
              <w:spacing w:val="-1"/>
            </w:rPr>
            <w:t>Y</w:t>
          </w:r>
          <w:r w:rsidR="00DB0D2E">
            <w:rPr>
              <w:rFonts w:eastAsia="Century Gothic" w:cstheme="minorHAnsi"/>
              <w:b/>
              <w:bCs/>
              <w:spacing w:val="-1"/>
            </w:rPr>
            <w:t xml:space="preserve">) </w:t>
          </w:r>
          <w:r>
            <w:rPr>
              <w:rFonts w:eastAsia="Century Gothic" w:cstheme="minorHAnsi"/>
              <w:b/>
              <w:bCs/>
              <w:spacing w:val="-1"/>
            </w:rPr>
            <w:t>2024</w:t>
          </w:r>
          <w:r w:rsidR="004E6805" w:rsidRPr="00EE1F1B">
            <w:rPr>
              <w:b/>
              <w:bCs/>
            </w:rPr>
            <w:t>–</w:t>
          </w:r>
          <w:r w:rsidR="004E6805">
            <w:rPr>
              <w:rFonts w:eastAsia="Century Gothic" w:cstheme="minorHAnsi"/>
              <w:b/>
              <w:bCs/>
              <w:spacing w:val="-1"/>
            </w:rPr>
            <w:t>2</w:t>
          </w:r>
          <w:r>
            <w:rPr>
              <w:rFonts w:eastAsia="Century Gothic" w:cstheme="minorHAnsi"/>
              <w:b/>
              <w:bCs/>
              <w:spacing w:val="-1"/>
            </w:rPr>
            <w:t xml:space="preserve">025 </w:t>
          </w:r>
          <w:r w:rsidR="00487672">
            <w:rPr>
              <w:rFonts w:eastAsia="Century Gothic" w:cstheme="minorHAnsi"/>
              <w:b/>
              <w:bCs/>
              <w:spacing w:val="-1"/>
            </w:rPr>
            <w:t xml:space="preserve">Final </w:t>
          </w:r>
          <w:r>
            <w:rPr>
              <w:rFonts w:eastAsia="Century Gothic" w:cstheme="minorHAnsi"/>
              <w:b/>
              <w:bCs/>
              <w:spacing w:val="-1"/>
            </w:rPr>
            <w:t>Units Reconciliation</w:t>
          </w:r>
        </w:p>
      </w:tc>
    </w:tr>
  </w:tbl>
  <w:p w14:paraId="6C7C9DD3" w14:textId="77777777" w:rsidR="00277968" w:rsidRPr="00307A57" w:rsidRDefault="00277968" w:rsidP="00C869F5">
    <w:pPr>
      <w:tabs>
        <w:tab w:val="left" w:pos="9320"/>
      </w:tabs>
      <w:spacing w:before="51" w:after="0" w:line="240" w:lineRule="auto"/>
      <w:ind w:left="-180" w:right="-20"/>
      <w:rPr>
        <w:rFonts w:eastAsia="Century Gothic" w:cstheme="minorHAnsi"/>
        <w:b/>
        <w:color w:val="595959" w:themeColor="text1" w:themeTint="A6"/>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D8A6A" w14:textId="77777777" w:rsidR="00AB008A" w:rsidRDefault="00AB00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B4734"/>
    <w:multiLevelType w:val="hybridMultilevel"/>
    <w:tmpl w:val="B90CBB44"/>
    <w:lvl w:ilvl="0" w:tplc="21BEDA7C">
      <w:start w:val="1"/>
      <w:numFmt w:val="decimal"/>
      <w:lvlText w:val="%1."/>
      <w:lvlJc w:val="left"/>
      <w:pPr>
        <w:ind w:left="36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 w15:restartNumberingAfterBreak="0">
    <w:nsid w:val="09E71C2E"/>
    <w:multiLevelType w:val="hybridMultilevel"/>
    <w:tmpl w:val="7AE64A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2C387A"/>
    <w:multiLevelType w:val="hybridMultilevel"/>
    <w:tmpl w:val="18E8F568"/>
    <w:lvl w:ilvl="0" w:tplc="1B9EEE2A">
      <w:start w:val="1"/>
      <w:numFmt w:val="bullet"/>
      <w:lvlText w:val=""/>
      <w:lvlJc w:val="left"/>
      <w:pPr>
        <w:ind w:left="720" w:hanging="360"/>
      </w:pPr>
      <w:rPr>
        <w:rFonts w:ascii="Wingdings" w:hAnsi="Wingdings" w:hint="default"/>
        <w:color w:val="00A9C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496828"/>
    <w:multiLevelType w:val="hybridMultilevel"/>
    <w:tmpl w:val="F6E67104"/>
    <w:lvl w:ilvl="0" w:tplc="1356523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1D6F48"/>
    <w:multiLevelType w:val="hybridMultilevel"/>
    <w:tmpl w:val="E2740568"/>
    <w:lvl w:ilvl="0" w:tplc="C0BC8CD8">
      <w:start w:val="1"/>
      <w:numFmt w:val="bullet"/>
      <w:lvlText w:val=""/>
      <w:lvlJc w:val="left"/>
      <w:pPr>
        <w:ind w:left="720" w:hanging="360"/>
      </w:pPr>
      <w:rPr>
        <w:rFonts w:ascii="Wingdings" w:hAnsi="Wingdings" w:hint="default"/>
        <w:color w:val="77904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5A0CB3"/>
    <w:multiLevelType w:val="hybridMultilevel"/>
    <w:tmpl w:val="C330A7FE"/>
    <w:lvl w:ilvl="0" w:tplc="C0BC8CD8">
      <w:start w:val="1"/>
      <w:numFmt w:val="bullet"/>
      <w:lvlText w:val=""/>
      <w:lvlJc w:val="left"/>
      <w:pPr>
        <w:ind w:left="720" w:hanging="360"/>
      </w:pPr>
      <w:rPr>
        <w:rFonts w:ascii="Wingdings" w:hAnsi="Wingdings" w:hint="default"/>
        <w:color w:val="77904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FD567E"/>
    <w:multiLevelType w:val="hybridMultilevel"/>
    <w:tmpl w:val="DDB285A8"/>
    <w:lvl w:ilvl="0" w:tplc="0409000F">
      <w:start w:val="1"/>
      <w:numFmt w:val="decimal"/>
      <w:lvlText w:val="%1."/>
      <w:lvlJc w:val="left"/>
      <w:pPr>
        <w:ind w:left="720" w:hanging="360"/>
      </w:pPr>
      <w:rPr>
        <w:rFonts w:hint="default"/>
        <w:color w:val="77904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F97D66"/>
    <w:multiLevelType w:val="hybridMultilevel"/>
    <w:tmpl w:val="115AE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526487"/>
    <w:multiLevelType w:val="hybridMultilevel"/>
    <w:tmpl w:val="BB24D9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CE6974"/>
    <w:multiLevelType w:val="hybridMultilevel"/>
    <w:tmpl w:val="16FC37EA"/>
    <w:lvl w:ilvl="0" w:tplc="21BEDA7C">
      <w:start w:val="1"/>
      <w:numFmt w:val="decimal"/>
      <w:lvlText w:val="%1."/>
      <w:lvlJc w:val="left"/>
      <w:pPr>
        <w:ind w:left="630" w:hanging="360"/>
      </w:pPr>
      <w:rPr>
        <w:rFonts w:hint="default"/>
      </w:rPr>
    </w:lvl>
    <w:lvl w:ilvl="1" w:tplc="04090003">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0" w15:restartNumberingAfterBreak="0">
    <w:nsid w:val="3040354F"/>
    <w:multiLevelType w:val="hybridMultilevel"/>
    <w:tmpl w:val="EA322764"/>
    <w:lvl w:ilvl="0" w:tplc="9C003BB6">
      <w:start w:val="1"/>
      <w:numFmt w:val="bullet"/>
      <w:lvlText w:val=""/>
      <w:lvlJc w:val="left"/>
      <w:pPr>
        <w:ind w:left="720" w:hanging="360"/>
      </w:pPr>
      <w:rPr>
        <w:rFonts w:ascii="Wingdings" w:hAnsi="Wingdings" w:hint="default"/>
        <w:color w:val="00A9C5"/>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6A345A0"/>
    <w:multiLevelType w:val="hybridMultilevel"/>
    <w:tmpl w:val="B560B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ECF58C2"/>
    <w:multiLevelType w:val="hybridMultilevel"/>
    <w:tmpl w:val="844001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00A10B9"/>
    <w:multiLevelType w:val="hybridMultilevel"/>
    <w:tmpl w:val="777AF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2B42389"/>
    <w:multiLevelType w:val="hybridMultilevel"/>
    <w:tmpl w:val="E8EA053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65F63D4"/>
    <w:multiLevelType w:val="hybridMultilevel"/>
    <w:tmpl w:val="003408EA"/>
    <w:lvl w:ilvl="0" w:tplc="53DCB50E">
      <w:start w:val="1"/>
      <w:numFmt w:val="decimal"/>
      <w:lvlText w:val="%1."/>
      <w:lvlJc w:val="left"/>
      <w:pPr>
        <w:ind w:left="1080" w:hanging="360"/>
      </w:pPr>
      <w:rPr>
        <w:rFonts w:hint="default"/>
        <w:color w:val="auto"/>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8E2431A"/>
    <w:multiLevelType w:val="hybridMultilevel"/>
    <w:tmpl w:val="FE081562"/>
    <w:lvl w:ilvl="0" w:tplc="C0BC8CD8">
      <w:start w:val="1"/>
      <w:numFmt w:val="bullet"/>
      <w:lvlText w:val=""/>
      <w:lvlJc w:val="left"/>
      <w:pPr>
        <w:ind w:left="720" w:hanging="360"/>
      </w:pPr>
      <w:rPr>
        <w:rFonts w:ascii="Wingdings" w:hAnsi="Wingdings" w:hint="default"/>
        <w:color w:val="77904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FE41E72"/>
    <w:multiLevelType w:val="hybridMultilevel"/>
    <w:tmpl w:val="87DA46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2332D66"/>
    <w:multiLevelType w:val="hybridMultilevel"/>
    <w:tmpl w:val="A0BCC100"/>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9" w15:restartNumberingAfterBreak="0">
    <w:nsid w:val="6C4431BC"/>
    <w:multiLevelType w:val="hybridMultilevel"/>
    <w:tmpl w:val="4A7CC6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441414C"/>
    <w:multiLevelType w:val="hybridMultilevel"/>
    <w:tmpl w:val="A324249E"/>
    <w:lvl w:ilvl="0" w:tplc="714E4350">
      <w:start w:val="1"/>
      <w:numFmt w:val="bullet"/>
      <w:lvlText w:val=""/>
      <w:lvlJc w:val="left"/>
      <w:pPr>
        <w:ind w:left="720" w:hanging="360"/>
      </w:pPr>
      <w:rPr>
        <w:rFonts w:ascii="Wingdings" w:hAnsi="Wingdings" w:hint="default"/>
        <w:color w:val="77904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47010886">
    <w:abstractNumId w:val="13"/>
  </w:num>
  <w:num w:numId="2" w16cid:durableId="76291542">
    <w:abstractNumId w:val="11"/>
  </w:num>
  <w:num w:numId="3" w16cid:durableId="1624188306">
    <w:abstractNumId w:val="17"/>
  </w:num>
  <w:num w:numId="4" w16cid:durableId="83233927">
    <w:abstractNumId w:val="1"/>
  </w:num>
  <w:num w:numId="5" w16cid:durableId="2096315609">
    <w:abstractNumId w:val="13"/>
  </w:num>
  <w:num w:numId="6" w16cid:durableId="886377241">
    <w:abstractNumId w:val="16"/>
  </w:num>
  <w:num w:numId="7" w16cid:durableId="1703093217">
    <w:abstractNumId w:val="6"/>
  </w:num>
  <w:num w:numId="8" w16cid:durableId="1906330699">
    <w:abstractNumId w:val="4"/>
  </w:num>
  <w:num w:numId="9" w16cid:durableId="761952813">
    <w:abstractNumId w:val="20"/>
  </w:num>
  <w:num w:numId="10" w16cid:durableId="629164160">
    <w:abstractNumId w:val="2"/>
  </w:num>
  <w:num w:numId="11" w16cid:durableId="1130973684">
    <w:abstractNumId w:val="5"/>
  </w:num>
  <w:num w:numId="12" w16cid:durableId="185563823">
    <w:abstractNumId w:val="10"/>
  </w:num>
  <w:num w:numId="13" w16cid:durableId="970743177">
    <w:abstractNumId w:val="12"/>
  </w:num>
  <w:num w:numId="14" w16cid:durableId="1963684055">
    <w:abstractNumId w:val="7"/>
  </w:num>
  <w:num w:numId="15" w16cid:durableId="1296368589">
    <w:abstractNumId w:val="19"/>
  </w:num>
  <w:num w:numId="16" w16cid:durableId="432482080">
    <w:abstractNumId w:val="15"/>
  </w:num>
  <w:num w:numId="17" w16cid:durableId="165919337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3390052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20445734">
    <w:abstractNumId w:val="9"/>
  </w:num>
  <w:num w:numId="20" w16cid:durableId="996222803">
    <w:abstractNumId w:val="18"/>
  </w:num>
  <w:num w:numId="21" w16cid:durableId="1147631578">
    <w:abstractNumId w:val="8"/>
  </w:num>
  <w:num w:numId="22" w16cid:durableId="1086072282">
    <w:abstractNumId w:val="14"/>
  </w:num>
  <w:num w:numId="23" w16cid:durableId="1176924270">
    <w:abstractNumId w:val="0"/>
  </w:num>
  <w:num w:numId="24" w16cid:durableId="11610435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attachedTemplate r:id="rId1"/>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MwMjUzMjAwMTY0N7RQ0lEKTi0uzszPAykwNK0FAL91b30tAAAA"/>
  </w:docVars>
  <w:rsids>
    <w:rsidRoot w:val="00AA581C"/>
    <w:rsid w:val="000013B2"/>
    <w:rsid w:val="00004EA1"/>
    <w:rsid w:val="000072EE"/>
    <w:rsid w:val="0001281E"/>
    <w:rsid w:val="000166E4"/>
    <w:rsid w:val="00036C9B"/>
    <w:rsid w:val="00037121"/>
    <w:rsid w:val="0004433C"/>
    <w:rsid w:val="000721D9"/>
    <w:rsid w:val="000852A7"/>
    <w:rsid w:val="00094729"/>
    <w:rsid w:val="000A084D"/>
    <w:rsid w:val="000A6B8B"/>
    <w:rsid w:val="000B02B4"/>
    <w:rsid w:val="000B20C7"/>
    <w:rsid w:val="000D2FB7"/>
    <w:rsid w:val="000E077B"/>
    <w:rsid w:val="001041C5"/>
    <w:rsid w:val="00110BF9"/>
    <w:rsid w:val="001131F5"/>
    <w:rsid w:val="0012154D"/>
    <w:rsid w:val="00136FB1"/>
    <w:rsid w:val="00144A38"/>
    <w:rsid w:val="00151CC4"/>
    <w:rsid w:val="0016216D"/>
    <w:rsid w:val="00177029"/>
    <w:rsid w:val="0017758B"/>
    <w:rsid w:val="00180DF3"/>
    <w:rsid w:val="0018131B"/>
    <w:rsid w:val="00191889"/>
    <w:rsid w:val="00192CBC"/>
    <w:rsid w:val="0019453D"/>
    <w:rsid w:val="001A32BE"/>
    <w:rsid w:val="001B013C"/>
    <w:rsid w:val="001B18DB"/>
    <w:rsid w:val="001D57D9"/>
    <w:rsid w:val="001E4D2E"/>
    <w:rsid w:val="002014C2"/>
    <w:rsid w:val="00215590"/>
    <w:rsid w:val="00224EA0"/>
    <w:rsid w:val="00226023"/>
    <w:rsid w:val="002319C6"/>
    <w:rsid w:val="00235078"/>
    <w:rsid w:val="002443E5"/>
    <w:rsid w:val="00244495"/>
    <w:rsid w:val="00245D48"/>
    <w:rsid w:val="00247CC5"/>
    <w:rsid w:val="002644F1"/>
    <w:rsid w:val="00273593"/>
    <w:rsid w:val="00277968"/>
    <w:rsid w:val="002825DD"/>
    <w:rsid w:val="002A0256"/>
    <w:rsid w:val="002A0AA5"/>
    <w:rsid w:val="002A316F"/>
    <w:rsid w:val="002A7DB6"/>
    <w:rsid w:val="002B5460"/>
    <w:rsid w:val="002E1AAC"/>
    <w:rsid w:val="002F3397"/>
    <w:rsid w:val="002F7ABD"/>
    <w:rsid w:val="00301250"/>
    <w:rsid w:val="00303A68"/>
    <w:rsid w:val="00307A57"/>
    <w:rsid w:val="00316BDA"/>
    <w:rsid w:val="00320591"/>
    <w:rsid w:val="00321A15"/>
    <w:rsid w:val="00324689"/>
    <w:rsid w:val="00325210"/>
    <w:rsid w:val="00326DCA"/>
    <w:rsid w:val="003277D2"/>
    <w:rsid w:val="00327EAE"/>
    <w:rsid w:val="00331D3A"/>
    <w:rsid w:val="00335B0A"/>
    <w:rsid w:val="00343906"/>
    <w:rsid w:val="00381025"/>
    <w:rsid w:val="00387979"/>
    <w:rsid w:val="00392DC9"/>
    <w:rsid w:val="00397815"/>
    <w:rsid w:val="003A3085"/>
    <w:rsid w:val="003C3661"/>
    <w:rsid w:val="003D51BE"/>
    <w:rsid w:val="003E68EC"/>
    <w:rsid w:val="003E6DD5"/>
    <w:rsid w:val="003F55E3"/>
    <w:rsid w:val="0040731A"/>
    <w:rsid w:val="00407A1A"/>
    <w:rsid w:val="00430489"/>
    <w:rsid w:val="0043235B"/>
    <w:rsid w:val="004512F1"/>
    <w:rsid w:val="00454606"/>
    <w:rsid w:val="004600B2"/>
    <w:rsid w:val="00474F60"/>
    <w:rsid w:val="00485713"/>
    <w:rsid w:val="00486B27"/>
    <w:rsid w:val="00487672"/>
    <w:rsid w:val="00493D3A"/>
    <w:rsid w:val="004A723F"/>
    <w:rsid w:val="004A7400"/>
    <w:rsid w:val="004C64D7"/>
    <w:rsid w:val="004E17C8"/>
    <w:rsid w:val="004E6805"/>
    <w:rsid w:val="004F0BEA"/>
    <w:rsid w:val="004F30E0"/>
    <w:rsid w:val="004F5C97"/>
    <w:rsid w:val="00517ADE"/>
    <w:rsid w:val="00535B74"/>
    <w:rsid w:val="0054136A"/>
    <w:rsid w:val="005464AA"/>
    <w:rsid w:val="0056113D"/>
    <w:rsid w:val="0057592B"/>
    <w:rsid w:val="00577921"/>
    <w:rsid w:val="00595246"/>
    <w:rsid w:val="005A6A3B"/>
    <w:rsid w:val="005B768A"/>
    <w:rsid w:val="005C4144"/>
    <w:rsid w:val="005D2747"/>
    <w:rsid w:val="005D688F"/>
    <w:rsid w:val="005F1038"/>
    <w:rsid w:val="005F3950"/>
    <w:rsid w:val="00602219"/>
    <w:rsid w:val="00617B17"/>
    <w:rsid w:val="00623003"/>
    <w:rsid w:val="00625FC1"/>
    <w:rsid w:val="0064459B"/>
    <w:rsid w:val="00647886"/>
    <w:rsid w:val="006645F3"/>
    <w:rsid w:val="00666FD7"/>
    <w:rsid w:val="00674D88"/>
    <w:rsid w:val="00684A89"/>
    <w:rsid w:val="00693023"/>
    <w:rsid w:val="006938B5"/>
    <w:rsid w:val="00693E45"/>
    <w:rsid w:val="006A5F93"/>
    <w:rsid w:val="006B444B"/>
    <w:rsid w:val="006B4504"/>
    <w:rsid w:val="006B7FE0"/>
    <w:rsid w:val="006C3AA0"/>
    <w:rsid w:val="006E1D08"/>
    <w:rsid w:val="006E3AD0"/>
    <w:rsid w:val="006F32AE"/>
    <w:rsid w:val="006F604F"/>
    <w:rsid w:val="007009EA"/>
    <w:rsid w:val="00735B2A"/>
    <w:rsid w:val="007409C9"/>
    <w:rsid w:val="007425DD"/>
    <w:rsid w:val="007442DA"/>
    <w:rsid w:val="00744E79"/>
    <w:rsid w:val="00760080"/>
    <w:rsid w:val="00763D4A"/>
    <w:rsid w:val="007749AC"/>
    <w:rsid w:val="00781620"/>
    <w:rsid w:val="007A0348"/>
    <w:rsid w:val="007B7EBF"/>
    <w:rsid w:val="007C6AC4"/>
    <w:rsid w:val="007D1C8B"/>
    <w:rsid w:val="007D37A3"/>
    <w:rsid w:val="007D5562"/>
    <w:rsid w:val="007E41CD"/>
    <w:rsid w:val="007F201B"/>
    <w:rsid w:val="00813002"/>
    <w:rsid w:val="00813700"/>
    <w:rsid w:val="00815EAF"/>
    <w:rsid w:val="0082430B"/>
    <w:rsid w:val="00832D4C"/>
    <w:rsid w:val="00832DAB"/>
    <w:rsid w:val="008341F1"/>
    <w:rsid w:val="008425B1"/>
    <w:rsid w:val="00885D3D"/>
    <w:rsid w:val="008951DF"/>
    <w:rsid w:val="008B656D"/>
    <w:rsid w:val="008C11D2"/>
    <w:rsid w:val="008C27FF"/>
    <w:rsid w:val="008D22A0"/>
    <w:rsid w:val="008D2BC9"/>
    <w:rsid w:val="008D6797"/>
    <w:rsid w:val="008F0B0E"/>
    <w:rsid w:val="008F3BD7"/>
    <w:rsid w:val="008F6698"/>
    <w:rsid w:val="00901373"/>
    <w:rsid w:val="0090505E"/>
    <w:rsid w:val="009051FD"/>
    <w:rsid w:val="009114BE"/>
    <w:rsid w:val="009224E8"/>
    <w:rsid w:val="00930E25"/>
    <w:rsid w:val="0093337E"/>
    <w:rsid w:val="00933469"/>
    <w:rsid w:val="00955EF4"/>
    <w:rsid w:val="009572CC"/>
    <w:rsid w:val="00960C15"/>
    <w:rsid w:val="0096162A"/>
    <w:rsid w:val="009B73FC"/>
    <w:rsid w:val="009C5BC2"/>
    <w:rsid w:val="009D4EB4"/>
    <w:rsid w:val="009D67B8"/>
    <w:rsid w:val="009E251D"/>
    <w:rsid w:val="00A00826"/>
    <w:rsid w:val="00A00EC5"/>
    <w:rsid w:val="00A05B78"/>
    <w:rsid w:val="00A073EA"/>
    <w:rsid w:val="00A23E72"/>
    <w:rsid w:val="00A24DB2"/>
    <w:rsid w:val="00A3547C"/>
    <w:rsid w:val="00A4424B"/>
    <w:rsid w:val="00A544D6"/>
    <w:rsid w:val="00A613FA"/>
    <w:rsid w:val="00A71254"/>
    <w:rsid w:val="00A825C2"/>
    <w:rsid w:val="00A87C0F"/>
    <w:rsid w:val="00A92AD1"/>
    <w:rsid w:val="00AA581C"/>
    <w:rsid w:val="00AA7E3E"/>
    <w:rsid w:val="00AB008A"/>
    <w:rsid w:val="00AB0F86"/>
    <w:rsid w:val="00AB1E3B"/>
    <w:rsid w:val="00AB5229"/>
    <w:rsid w:val="00AB5306"/>
    <w:rsid w:val="00AC77FF"/>
    <w:rsid w:val="00AD07A9"/>
    <w:rsid w:val="00AE71A4"/>
    <w:rsid w:val="00AF3DB3"/>
    <w:rsid w:val="00AF5710"/>
    <w:rsid w:val="00B032C0"/>
    <w:rsid w:val="00B14E28"/>
    <w:rsid w:val="00B15468"/>
    <w:rsid w:val="00B31AFD"/>
    <w:rsid w:val="00B3337D"/>
    <w:rsid w:val="00B354AF"/>
    <w:rsid w:val="00B407B3"/>
    <w:rsid w:val="00B40ADA"/>
    <w:rsid w:val="00B502E6"/>
    <w:rsid w:val="00B57430"/>
    <w:rsid w:val="00B80D6E"/>
    <w:rsid w:val="00B95D89"/>
    <w:rsid w:val="00BA6819"/>
    <w:rsid w:val="00BB545E"/>
    <w:rsid w:val="00BC0775"/>
    <w:rsid w:val="00BD704F"/>
    <w:rsid w:val="00BE0E4A"/>
    <w:rsid w:val="00BE6662"/>
    <w:rsid w:val="00BF1AA6"/>
    <w:rsid w:val="00BF5D8F"/>
    <w:rsid w:val="00C010AC"/>
    <w:rsid w:val="00C11D63"/>
    <w:rsid w:val="00C14C08"/>
    <w:rsid w:val="00C24368"/>
    <w:rsid w:val="00C80E28"/>
    <w:rsid w:val="00C869F5"/>
    <w:rsid w:val="00C90FA6"/>
    <w:rsid w:val="00CA36FA"/>
    <w:rsid w:val="00CD5071"/>
    <w:rsid w:val="00CE524F"/>
    <w:rsid w:val="00CF21DF"/>
    <w:rsid w:val="00D0210A"/>
    <w:rsid w:val="00D06457"/>
    <w:rsid w:val="00D2102E"/>
    <w:rsid w:val="00D40DFD"/>
    <w:rsid w:val="00D42D6D"/>
    <w:rsid w:val="00D461F5"/>
    <w:rsid w:val="00D55B51"/>
    <w:rsid w:val="00D61654"/>
    <w:rsid w:val="00D755E4"/>
    <w:rsid w:val="00D767A8"/>
    <w:rsid w:val="00D80310"/>
    <w:rsid w:val="00DA35BC"/>
    <w:rsid w:val="00DA3A26"/>
    <w:rsid w:val="00DB0D2E"/>
    <w:rsid w:val="00DB52EC"/>
    <w:rsid w:val="00DB5407"/>
    <w:rsid w:val="00DC2E8D"/>
    <w:rsid w:val="00DC3A8A"/>
    <w:rsid w:val="00DD328F"/>
    <w:rsid w:val="00DD6976"/>
    <w:rsid w:val="00DE1EEF"/>
    <w:rsid w:val="00DE259C"/>
    <w:rsid w:val="00DE4752"/>
    <w:rsid w:val="00DE61D8"/>
    <w:rsid w:val="00E00323"/>
    <w:rsid w:val="00E13954"/>
    <w:rsid w:val="00E20AAE"/>
    <w:rsid w:val="00E259CA"/>
    <w:rsid w:val="00E261CC"/>
    <w:rsid w:val="00E35108"/>
    <w:rsid w:val="00E351B2"/>
    <w:rsid w:val="00E4606D"/>
    <w:rsid w:val="00E5716D"/>
    <w:rsid w:val="00E66ECB"/>
    <w:rsid w:val="00E82219"/>
    <w:rsid w:val="00E82530"/>
    <w:rsid w:val="00E84A6B"/>
    <w:rsid w:val="00EA1B16"/>
    <w:rsid w:val="00EA3F41"/>
    <w:rsid w:val="00EA5349"/>
    <w:rsid w:val="00EB72A0"/>
    <w:rsid w:val="00EC0BB7"/>
    <w:rsid w:val="00ED27DD"/>
    <w:rsid w:val="00ED6B9B"/>
    <w:rsid w:val="00EE0F17"/>
    <w:rsid w:val="00EE45C1"/>
    <w:rsid w:val="00EF32AC"/>
    <w:rsid w:val="00F022AA"/>
    <w:rsid w:val="00F031DD"/>
    <w:rsid w:val="00F206BA"/>
    <w:rsid w:val="00F234E2"/>
    <w:rsid w:val="00F30F2C"/>
    <w:rsid w:val="00F55DA7"/>
    <w:rsid w:val="00F60293"/>
    <w:rsid w:val="00F62631"/>
    <w:rsid w:val="00F65131"/>
    <w:rsid w:val="00F662B2"/>
    <w:rsid w:val="00F778B3"/>
    <w:rsid w:val="00F77D50"/>
    <w:rsid w:val="00F81E12"/>
    <w:rsid w:val="00F8497E"/>
    <w:rsid w:val="00F871D2"/>
    <w:rsid w:val="00F945F6"/>
    <w:rsid w:val="00FA209F"/>
    <w:rsid w:val="00FA6B02"/>
    <w:rsid w:val="00FB735E"/>
    <w:rsid w:val="00FC4457"/>
    <w:rsid w:val="00FC74E4"/>
    <w:rsid w:val="00FE3106"/>
    <w:rsid w:val="00FE5F78"/>
    <w:rsid w:val="00FE71D7"/>
    <w:rsid w:val="00FE7B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77473A"/>
  <w15:docId w15:val="{34CA53E3-92F8-4254-A307-43F3DE9D0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21D9"/>
    <w:rPr>
      <w:rFonts w:ascii="Arial Nova" w:hAnsi="Arial Nov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F3950"/>
    <w:rPr>
      <w:color w:val="0000FF" w:themeColor="hyperlink"/>
      <w:u w:val="single"/>
    </w:rPr>
  </w:style>
  <w:style w:type="paragraph" w:styleId="ListParagraph">
    <w:name w:val="List Paragraph"/>
    <w:basedOn w:val="Normal"/>
    <w:uiPriority w:val="34"/>
    <w:qFormat/>
    <w:rsid w:val="00215590"/>
    <w:pPr>
      <w:ind w:left="720"/>
      <w:contextualSpacing/>
    </w:pPr>
  </w:style>
  <w:style w:type="paragraph" w:styleId="Header">
    <w:name w:val="header"/>
    <w:basedOn w:val="Normal"/>
    <w:link w:val="HeaderChar"/>
    <w:uiPriority w:val="99"/>
    <w:unhideWhenUsed/>
    <w:rsid w:val="00004E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4EA1"/>
  </w:style>
  <w:style w:type="paragraph" w:styleId="Footer">
    <w:name w:val="footer"/>
    <w:basedOn w:val="Normal"/>
    <w:link w:val="FooterChar"/>
    <w:uiPriority w:val="99"/>
    <w:unhideWhenUsed/>
    <w:rsid w:val="00004E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4EA1"/>
  </w:style>
  <w:style w:type="paragraph" w:styleId="BalloonText">
    <w:name w:val="Balloon Text"/>
    <w:basedOn w:val="Normal"/>
    <w:link w:val="BalloonTextChar"/>
    <w:uiPriority w:val="99"/>
    <w:semiHidden/>
    <w:unhideWhenUsed/>
    <w:rsid w:val="00DB54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5407"/>
    <w:rPr>
      <w:rFonts w:ascii="Tahoma" w:hAnsi="Tahoma" w:cs="Tahoma"/>
      <w:sz w:val="16"/>
      <w:szCs w:val="16"/>
    </w:rPr>
  </w:style>
  <w:style w:type="character" w:styleId="UnresolvedMention">
    <w:name w:val="Unresolved Mention"/>
    <w:basedOn w:val="DefaultParagraphFont"/>
    <w:uiPriority w:val="99"/>
    <w:semiHidden/>
    <w:unhideWhenUsed/>
    <w:rsid w:val="00E00323"/>
    <w:rPr>
      <w:color w:val="605E5C"/>
      <w:shd w:val="clear" w:color="auto" w:fill="E1DFDD"/>
    </w:rPr>
  </w:style>
  <w:style w:type="table" w:styleId="TableGrid">
    <w:name w:val="Table Grid"/>
    <w:basedOn w:val="TableNormal"/>
    <w:uiPriority w:val="59"/>
    <w:unhideWhenUsed/>
    <w:rsid w:val="00EE45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8D22A0"/>
    <w:pPr>
      <w:spacing w:after="0" w:line="240" w:lineRule="auto"/>
    </w:pPr>
  </w:style>
  <w:style w:type="paragraph" w:styleId="Title">
    <w:name w:val="Title"/>
    <w:basedOn w:val="Normal"/>
    <w:next w:val="Normal"/>
    <w:link w:val="TitleChar"/>
    <w:uiPriority w:val="10"/>
    <w:qFormat/>
    <w:rsid w:val="00F778B3"/>
    <w:pPr>
      <w:tabs>
        <w:tab w:val="left" w:pos="9320"/>
      </w:tabs>
      <w:spacing w:before="51" w:after="0" w:line="240" w:lineRule="auto"/>
      <w:ind w:right="-20"/>
    </w:pPr>
    <w:rPr>
      <w:rFonts w:ascii="Verdana Pro Black" w:eastAsia="Century Gothic" w:hAnsi="Verdana Pro Black" w:cstheme="minorHAnsi"/>
      <w:b/>
      <w:color w:val="595959" w:themeColor="text1" w:themeTint="A6"/>
      <w:sz w:val="21"/>
      <w:szCs w:val="21"/>
    </w:rPr>
  </w:style>
  <w:style w:type="character" w:customStyle="1" w:styleId="TitleChar">
    <w:name w:val="Title Char"/>
    <w:basedOn w:val="DefaultParagraphFont"/>
    <w:link w:val="Title"/>
    <w:uiPriority w:val="10"/>
    <w:rsid w:val="00F778B3"/>
    <w:rPr>
      <w:rFonts w:ascii="Verdana Pro Black" w:eastAsia="Century Gothic" w:hAnsi="Verdana Pro Black" w:cstheme="minorHAnsi"/>
      <w:b/>
      <w:color w:val="595959" w:themeColor="text1" w:themeTint="A6"/>
      <w:sz w:val="21"/>
      <w:szCs w:val="21"/>
    </w:rPr>
  </w:style>
  <w:style w:type="paragraph" w:styleId="NormalWeb">
    <w:name w:val="Normal (Web)"/>
    <w:basedOn w:val="Normal"/>
    <w:uiPriority w:val="99"/>
    <w:unhideWhenUsed/>
    <w:rsid w:val="00B40ADA"/>
    <w:pPr>
      <w:widowControl/>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40ADA"/>
    <w:rPr>
      <w:b/>
      <w:bCs/>
    </w:rPr>
  </w:style>
  <w:style w:type="paragraph" w:styleId="Revision">
    <w:name w:val="Revision"/>
    <w:hidden/>
    <w:uiPriority w:val="99"/>
    <w:semiHidden/>
    <w:rsid w:val="00AB0F86"/>
    <w:pPr>
      <w:widowControl/>
      <w:spacing w:after="0" w:line="240" w:lineRule="auto"/>
    </w:pPr>
    <w:rPr>
      <w:rFonts w:ascii="Arial Nova" w:hAnsi="Arial Nova"/>
    </w:rPr>
  </w:style>
  <w:style w:type="character" w:styleId="CommentReference">
    <w:name w:val="annotation reference"/>
    <w:basedOn w:val="DefaultParagraphFont"/>
    <w:uiPriority w:val="99"/>
    <w:semiHidden/>
    <w:unhideWhenUsed/>
    <w:rsid w:val="00392DC9"/>
    <w:rPr>
      <w:sz w:val="16"/>
      <w:szCs w:val="16"/>
    </w:rPr>
  </w:style>
  <w:style w:type="paragraph" w:styleId="CommentText">
    <w:name w:val="annotation text"/>
    <w:basedOn w:val="Normal"/>
    <w:link w:val="CommentTextChar"/>
    <w:uiPriority w:val="99"/>
    <w:unhideWhenUsed/>
    <w:rsid w:val="00392DC9"/>
    <w:pPr>
      <w:spacing w:line="240" w:lineRule="auto"/>
    </w:pPr>
    <w:rPr>
      <w:sz w:val="20"/>
      <w:szCs w:val="20"/>
    </w:rPr>
  </w:style>
  <w:style w:type="character" w:customStyle="1" w:styleId="CommentTextChar">
    <w:name w:val="Comment Text Char"/>
    <w:basedOn w:val="DefaultParagraphFont"/>
    <w:link w:val="CommentText"/>
    <w:uiPriority w:val="99"/>
    <w:rsid w:val="00392DC9"/>
    <w:rPr>
      <w:rFonts w:ascii="Arial Nova" w:hAnsi="Arial Nova"/>
      <w:sz w:val="20"/>
      <w:szCs w:val="20"/>
    </w:rPr>
  </w:style>
  <w:style w:type="paragraph" w:styleId="CommentSubject">
    <w:name w:val="annotation subject"/>
    <w:basedOn w:val="CommentText"/>
    <w:next w:val="CommentText"/>
    <w:link w:val="CommentSubjectChar"/>
    <w:uiPriority w:val="99"/>
    <w:semiHidden/>
    <w:unhideWhenUsed/>
    <w:rsid w:val="00392DC9"/>
    <w:rPr>
      <w:b/>
      <w:bCs/>
    </w:rPr>
  </w:style>
  <w:style w:type="character" w:customStyle="1" w:styleId="CommentSubjectChar">
    <w:name w:val="Comment Subject Char"/>
    <w:basedOn w:val="CommentTextChar"/>
    <w:link w:val="CommentSubject"/>
    <w:uiPriority w:val="99"/>
    <w:semiHidden/>
    <w:rsid w:val="00392DC9"/>
    <w:rPr>
      <w:rFonts w:ascii="Arial Nova" w:hAnsi="Arial Nov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8476963">
      <w:bodyDiv w:val="1"/>
      <w:marLeft w:val="0"/>
      <w:marRight w:val="0"/>
      <w:marTop w:val="0"/>
      <w:marBottom w:val="0"/>
      <w:divBdr>
        <w:top w:val="none" w:sz="0" w:space="0" w:color="auto"/>
        <w:left w:val="none" w:sz="0" w:space="0" w:color="auto"/>
        <w:bottom w:val="none" w:sz="0" w:space="0" w:color="auto"/>
        <w:right w:val="none" w:sz="0" w:space="0" w:color="auto"/>
      </w:divBdr>
    </w:div>
    <w:div w:id="19464275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BHSSFBudget.HHSA@sdcounty.ca.gov"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HS-Claims.HHSA@sdcounty.ca.gov"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090080\Downloads\%5bBHS%20Info%20Notice%5d%20YYYY-MM-DD-BHS%20Info%20Notice-Topi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EC547B84A817047B2C4E9D967F0F275" ma:contentTypeVersion="15" ma:contentTypeDescription="Create a new document." ma:contentTypeScope="" ma:versionID="4a82c70989d2be65d079325aff00e75b">
  <xsd:schema xmlns:xsd="http://www.w3.org/2001/XMLSchema" xmlns:xs="http://www.w3.org/2001/XMLSchema" xmlns:p="http://schemas.microsoft.com/office/2006/metadata/properties" xmlns:ns2="2092217b-a6a0-40b6-84e0-74987f25a292" xmlns:ns3="7e2d066e-11c4-4725-819a-9f63d9f51df4" targetNamespace="http://schemas.microsoft.com/office/2006/metadata/properties" ma:root="true" ma:fieldsID="7351e689b80217b3d9613c729307cce6" ns2:_="" ns3:_="">
    <xsd:import namespace="2092217b-a6a0-40b6-84e0-74987f25a292"/>
    <xsd:import namespace="7e2d066e-11c4-4725-819a-9f63d9f51df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Not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92217b-a6a0-40b6-84e0-74987f25a2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b8cc222-65fd-42cc-aeaa-058f903907f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Note" ma:index="21" nillable="true" ma:displayName="Note" ma:format="Dropdown" ma:internalName="Not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e2d066e-11c4-4725-819a-9f63d9f51df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dfcf3c47-88ac-4d9c-aed3-2871cbb75f40}" ma:internalName="TaxCatchAll" ma:showField="CatchAllData" ma:web="7e2d066e-11c4-4725-819a-9f63d9f51df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092217b-a6a0-40b6-84e0-74987f25a292">
      <Terms xmlns="http://schemas.microsoft.com/office/infopath/2007/PartnerControls"/>
    </lcf76f155ced4ddcb4097134ff3c332f>
    <TaxCatchAll xmlns="7e2d066e-11c4-4725-819a-9f63d9f51df4" xsi:nil="true"/>
    <Note xmlns="2092217b-a6a0-40b6-84e0-74987f25a292" xsi:nil="true"/>
  </documentManagement>
</p:properties>
</file>

<file path=customXml/itemProps1.xml><?xml version="1.0" encoding="utf-8"?>
<ds:datastoreItem xmlns:ds="http://schemas.openxmlformats.org/officeDocument/2006/customXml" ds:itemID="{B882AA98-6F4C-45C1-9796-89ED16DABCF8}">
  <ds:schemaRefs>
    <ds:schemaRef ds:uri="http://schemas.microsoft.com/sharepoint/v3/contenttype/forms"/>
  </ds:schemaRefs>
</ds:datastoreItem>
</file>

<file path=customXml/itemProps2.xml><?xml version="1.0" encoding="utf-8"?>
<ds:datastoreItem xmlns:ds="http://schemas.openxmlformats.org/officeDocument/2006/customXml" ds:itemID="{0411BFEE-F83C-4EE6-B88C-1BF325568F0A}">
  <ds:schemaRefs>
    <ds:schemaRef ds:uri="http://schemas.openxmlformats.org/officeDocument/2006/bibliography"/>
  </ds:schemaRefs>
</ds:datastoreItem>
</file>

<file path=customXml/itemProps3.xml><?xml version="1.0" encoding="utf-8"?>
<ds:datastoreItem xmlns:ds="http://schemas.openxmlformats.org/officeDocument/2006/customXml" ds:itemID="{AD14B5B8-C9EF-4863-9A27-3ACB96914B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92217b-a6a0-40b6-84e0-74987f25a292"/>
    <ds:schemaRef ds:uri="7e2d066e-11c4-4725-819a-9f63d9f51d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865C21D-F718-4FCB-80EE-DCE566086F27}">
  <ds:schemaRefs>
    <ds:schemaRef ds:uri="http://schemas.microsoft.com/office/2006/metadata/properties"/>
    <ds:schemaRef ds:uri="http://schemas.microsoft.com/office/infopath/2007/PartnerControls"/>
    <ds:schemaRef ds:uri="2092217b-a6a0-40b6-84e0-74987f25a292"/>
    <ds:schemaRef ds:uri="7e2d066e-11c4-4725-819a-9f63d9f51df4"/>
  </ds:schemaRefs>
</ds:datastoreItem>
</file>

<file path=docProps/app.xml><?xml version="1.0" encoding="utf-8"?>
<Properties xmlns="http://schemas.openxmlformats.org/officeDocument/2006/extended-properties" xmlns:vt="http://schemas.openxmlformats.org/officeDocument/2006/docPropsVTypes">
  <Template>[BHS Info Notice] YYYY-MM-DD-BHS Info Notice-Topic</Template>
  <TotalTime>1</TotalTime>
  <Pages>3</Pages>
  <Words>699</Words>
  <Characters>3986</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Live Well San Diego Two-Column Info Sheet Template</vt:lpstr>
    </vt:vector>
  </TitlesOfParts>
  <Company>The County of San Diego</Company>
  <LinksUpToDate>false</LinksUpToDate>
  <CharactersWithSpaces>4676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Live Well San Diego Two-Column Info Sheet Template</dc:title>
  <dc:creator>Fornasier, Joelle</dc:creator>
  <cp:lastModifiedBy>Zapata, Maria A</cp:lastModifiedBy>
  <cp:revision>2</cp:revision>
  <cp:lastPrinted>2019-10-21T19:19:00Z</cp:lastPrinted>
  <dcterms:created xsi:type="dcterms:W3CDTF">2026-06-24T14:22:00Z</dcterms:created>
  <dcterms:modified xsi:type="dcterms:W3CDTF">2026-06-24T14:22:00Z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2014-07-16T00:00:00Z</vt:filetime>
  </property>
  <property fmtid="{D5CDD505-2E9C-101B-9397-08002B2CF9AE}" pid="3" name="LastSaved">
    <vt:filetime>2015-01-13T00:00:00Z</vt:filetime>
  </property>
  <property fmtid="{D5CDD505-2E9C-101B-9397-08002B2CF9AE}" pid="4" name="ContentTypeId">
    <vt:lpwstr>0x010100AEC547B84A817047B2C4E9D967F0F275</vt:lpwstr>
  </property>
  <property fmtid="{D5CDD505-2E9C-101B-9397-08002B2CF9AE}" pid="5" name="MediaServiceImageTags">
    <vt:lpwstr/>
  </property>
  <property fmtid="{D5CDD505-2E9C-101B-9397-08002B2CF9AE}" pid="6" name="GrammarlyDocumentId">
    <vt:lpwstr>57b52a2f-e109-405d-b4ba-4d3469230c08</vt:lpwstr>
  </property>
  <property fmtid="{D5CDD505-2E9C-101B-9397-08002B2CF9AE}" pid="7" name="docLang">
    <vt:lpwstr>en</vt:lpwstr>
  </property>
</Properties>
</file>