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1852F" w14:textId="77777777" w:rsidR="00126287" w:rsidRDefault="00126287" w:rsidP="004C77BA">
      <w:pPr>
        <w:spacing w:before="149"/>
        <w:ind w:right="112"/>
        <w:rPr>
          <w:rFonts w:ascii="Times New Roman"/>
          <w:sz w:val="24"/>
        </w:rPr>
      </w:pPr>
      <w:bookmarkStart w:id="0" w:name="_GoBack"/>
      <w:bookmarkEnd w:id="0"/>
    </w:p>
    <w:p w14:paraId="1B2F3671" w14:textId="77777777" w:rsidR="002F7F28" w:rsidRPr="003F13CE" w:rsidRDefault="006F182A">
      <w:pPr>
        <w:spacing w:before="149"/>
        <w:ind w:left="1441" w:right="112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F13CE">
        <w:rPr>
          <w:rFonts w:ascii="Times New Roman"/>
          <w:b/>
          <w:sz w:val="40"/>
          <w:szCs w:val="40"/>
        </w:rPr>
        <w:t xml:space="preserve">*   *   *   *   *  NOTICE  *   *   *   * </w:t>
      </w:r>
      <w:r w:rsidRPr="003F13CE">
        <w:rPr>
          <w:rFonts w:ascii="Times New Roman"/>
          <w:b/>
          <w:spacing w:val="58"/>
          <w:sz w:val="40"/>
          <w:szCs w:val="40"/>
        </w:rPr>
        <w:t xml:space="preserve"> </w:t>
      </w:r>
      <w:r w:rsidRPr="003F13CE">
        <w:rPr>
          <w:rFonts w:ascii="Times New Roman"/>
          <w:b/>
          <w:sz w:val="40"/>
          <w:szCs w:val="40"/>
        </w:rPr>
        <w:t>*</w:t>
      </w:r>
    </w:p>
    <w:p w14:paraId="7D4842C5" w14:textId="77777777" w:rsidR="002F7F28" w:rsidRDefault="002F7F28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583688D5" w14:textId="77777777" w:rsidR="002F7F28" w:rsidRPr="00110A7D" w:rsidRDefault="0058426A">
      <w:pPr>
        <w:ind w:left="1439" w:right="112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>West Placer</w:t>
      </w:r>
    </w:p>
    <w:p w14:paraId="22B4E84D" w14:textId="77777777" w:rsidR="00E42775" w:rsidRDefault="006F182A">
      <w:pPr>
        <w:ind w:left="1442" w:right="112"/>
        <w:jc w:val="center"/>
        <w:rPr>
          <w:rFonts w:ascii="Times New Roman"/>
          <w:b/>
          <w:sz w:val="72"/>
        </w:rPr>
      </w:pPr>
      <w:r>
        <w:rPr>
          <w:rFonts w:ascii="Times New Roman"/>
          <w:b/>
          <w:sz w:val="72"/>
        </w:rPr>
        <w:t>Municipal Advisory</w:t>
      </w:r>
      <w:r>
        <w:rPr>
          <w:rFonts w:ascii="Times New Roman"/>
          <w:b/>
          <w:spacing w:val="-7"/>
          <w:sz w:val="72"/>
        </w:rPr>
        <w:t xml:space="preserve"> </w:t>
      </w:r>
      <w:r w:rsidR="009D35C1">
        <w:rPr>
          <w:rFonts w:ascii="Times New Roman"/>
          <w:b/>
          <w:sz w:val="72"/>
        </w:rPr>
        <w:t>Council</w:t>
      </w:r>
    </w:p>
    <w:p w14:paraId="3F2C4A97" w14:textId="11409869" w:rsidR="002F7F28" w:rsidRDefault="00E42775">
      <w:pPr>
        <w:ind w:left="1442" w:right="112"/>
        <w:jc w:val="center"/>
        <w:rPr>
          <w:rFonts w:ascii="Times New Roman"/>
          <w:b/>
          <w:sz w:val="72"/>
        </w:rPr>
      </w:pPr>
      <w:r>
        <w:rPr>
          <w:rFonts w:ascii="Times New Roman"/>
          <w:b/>
          <w:sz w:val="72"/>
        </w:rPr>
        <w:t>February 12, 2020</w:t>
      </w:r>
    </w:p>
    <w:p w14:paraId="76239DBA" w14:textId="615157D4" w:rsidR="00E42775" w:rsidRDefault="00E42775">
      <w:pPr>
        <w:ind w:left="1442" w:right="112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/>
          <w:b/>
          <w:sz w:val="72"/>
        </w:rPr>
        <w:t>Meeting Cancelled</w:t>
      </w:r>
    </w:p>
    <w:p w14:paraId="3D808AFC" w14:textId="77777777" w:rsidR="003F13CE" w:rsidRDefault="003F13CE">
      <w:pPr>
        <w:ind w:left="1444" w:right="112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0760AD2F" w14:textId="18B9EA3C" w:rsidR="002F7F28" w:rsidRDefault="009D35C1">
      <w:pPr>
        <w:ind w:left="1444" w:right="112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The next regular meeting – </w:t>
      </w:r>
      <w:r w:rsidR="00E42775">
        <w:rPr>
          <w:rFonts w:ascii="Times New Roman" w:eastAsia="Times New Roman" w:hAnsi="Times New Roman" w:cs="Times New Roman"/>
          <w:sz w:val="48"/>
          <w:szCs w:val="48"/>
        </w:rPr>
        <w:t>March 11, 2020</w:t>
      </w:r>
    </w:p>
    <w:p w14:paraId="22E08A11" w14:textId="77777777" w:rsidR="002F7F28" w:rsidRDefault="002F7F28">
      <w:pPr>
        <w:spacing w:before="9"/>
        <w:rPr>
          <w:rFonts w:ascii="Times New Roman" w:eastAsia="Times New Roman" w:hAnsi="Times New Roman" w:cs="Times New Roman"/>
          <w:sz w:val="43"/>
          <w:szCs w:val="43"/>
        </w:rPr>
      </w:pPr>
    </w:p>
    <w:p w14:paraId="1B1D652D" w14:textId="77777777" w:rsidR="002F7F28" w:rsidRDefault="006F182A">
      <w:pPr>
        <w:tabs>
          <w:tab w:val="left" w:pos="2537"/>
        </w:tabs>
        <w:ind w:left="1445" w:right="112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sz w:val="40"/>
        </w:rPr>
        <w:t>Note:</w:t>
      </w:r>
      <w:r>
        <w:rPr>
          <w:rFonts w:ascii="Times New Roman"/>
          <w:sz w:val="40"/>
        </w:rPr>
        <w:tab/>
        <w:t>Regu</w:t>
      </w:r>
      <w:r w:rsidR="00096E93">
        <w:rPr>
          <w:rFonts w:ascii="Times New Roman"/>
          <w:sz w:val="40"/>
        </w:rPr>
        <w:t>la</w:t>
      </w:r>
      <w:r w:rsidR="00093CFF">
        <w:rPr>
          <w:rFonts w:ascii="Times New Roman"/>
          <w:sz w:val="40"/>
        </w:rPr>
        <w:t>r meetings take place</w:t>
      </w:r>
      <w:r w:rsidR="00110A7D">
        <w:rPr>
          <w:rFonts w:ascii="Times New Roman"/>
          <w:sz w:val="40"/>
        </w:rPr>
        <w:t xml:space="preserve"> on the </w:t>
      </w:r>
      <w:r w:rsidR="006527D6">
        <w:rPr>
          <w:rFonts w:ascii="Times New Roman"/>
          <w:sz w:val="40"/>
        </w:rPr>
        <w:t>2nd</w:t>
      </w:r>
      <w:r w:rsidR="00110A7D">
        <w:rPr>
          <w:rFonts w:ascii="Times New Roman"/>
          <w:sz w:val="40"/>
        </w:rPr>
        <w:t xml:space="preserve"> </w:t>
      </w:r>
      <w:r w:rsidR="006527D6">
        <w:rPr>
          <w:rFonts w:ascii="Times New Roman"/>
          <w:sz w:val="40"/>
        </w:rPr>
        <w:t>Wednes</w:t>
      </w:r>
      <w:r w:rsidR="00110A7D">
        <w:rPr>
          <w:rFonts w:ascii="Times New Roman"/>
          <w:sz w:val="40"/>
        </w:rPr>
        <w:t>day</w:t>
      </w:r>
      <w:r>
        <w:rPr>
          <w:rFonts w:ascii="Times New Roman"/>
          <w:spacing w:val="-47"/>
          <w:sz w:val="40"/>
        </w:rPr>
        <w:t xml:space="preserve"> </w:t>
      </w:r>
      <w:r>
        <w:rPr>
          <w:rFonts w:ascii="Times New Roman"/>
          <w:sz w:val="40"/>
        </w:rPr>
        <w:t xml:space="preserve">of </w:t>
      </w:r>
      <w:r w:rsidR="00F125EB">
        <w:rPr>
          <w:rFonts w:ascii="Times New Roman"/>
          <w:sz w:val="40"/>
          <w:u w:val="single" w:color="000000"/>
        </w:rPr>
        <w:t>ever</w:t>
      </w:r>
      <w:r w:rsidR="00BC4D79">
        <w:rPr>
          <w:rFonts w:ascii="Times New Roman"/>
          <w:sz w:val="40"/>
          <w:u w:val="single" w:color="000000"/>
        </w:rPr>
        <w:t>y</w:t>
      </w:r>
      <w:r w:rsidR="00093CFF">
        <w:rPr>
          <w:rFonts w:ascii="Times New Roman"/>
          <w:sz w:val="40"/>
          <w:u w:val="single" w:color="000000"/>
        </w:rPr>
        <w:t xml:space="preserve"> </w:t>
      </w:r>
      <w:r w:rsidR="0058426A">
        <w:rPr>
          <w:rFonts w:ascii="Times New Roman"/>
          <w:sz w:val="40"/>
          <w:u w:val="single" w:color="000000"/>
        </w:rPr>
        <w:t>other month at 6:30 P</w:t>
      </w:r>
      <w:r>
        <w:rPr>
          <w:rFonts w:ascii="Times New Roman"/>
          <w:sz w:val="40"/>
          <w:u w:val="single" w:color="000000"/>
        </w:rPr>
        <w:t>M</w:t>
      </w:r>
    </w:p>
    <w:p w14:paraId="51BF2F43" w14:textId="77777777" w:rsidR="002F7F28" w:rsidRDefault="002F7F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84F4DC" w14:textId="77777777" w:rsidR="002F7F28" w:rsidRDefault="002F7F2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3DB25564" w14:textId="77777777" w:rsidR="006527D6" w:rsidRDefault="0058426A">
      <w:pPr>
        <w:ind w:left="1441" w:right="112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Creekview Ranch School</w:t>
      </w:r>
    </w:p>
    <w:p w14:paraId="7D82C361" w14:textId="77777777" w:rsidR="0058426A" w:rsidRDefault="0058426A">
      <w:pPr>
        <w:ind w:left="1441" w:right="112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8779 Cook Riolo Road</w:t>
      </w:r>
    </w:p>
    <w:p w14:paraId="1C8E4937" w14:textId="77777777" w:rsidR="0058426A" w:rsidRDefault="0058426A">
      <w:pPr>
        <w:ind w:left="1441" w:right="112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Roseville, CA 95747</w:t>
      </w:r>
    </w:p>
    <w:p w14:paraId="199B88E4" w14:textId="77777777" w:rsidR="002F7F28" w:rsidRDefault="002F7F28">
      <w:pPr>
        <w:spacing w:before="10"/>
        <w:rPr>
          <w:rFonts w:ascii="Times New Roman" w:eastAsia="Times New Roman" w:hAnsi="Times New Roman" w:cs="Times New Roman"/>
          <w:sz w:val="47"/>
          <w:szCs w:val="47"/>
        </w:rPr>
      </w:pPr>
    </w:p>
    <w:p w14:paraId="7EDF585C" w14:textId="77777777" w:rsidR="002F7F28" w:rsidRDefault="006F182A" w:rsidP="003F13CE">
      <w:pPr>
        <w:pStyle w:val="Heading3"/>
        <w:ind w:left="720" w:right="-200"/>
        <w:jc w:val="center"/>
      </w:pPr>
      <w:r>
        <w:t>For additional information and ca</w:t>
      </w:r>
      <w:r w:rsidR="0058426A">
        <w:t>lendar for Supervisor Gore</w:t>
      </w:r>
      <w:r>
        <w:t xml:space="preserve"> visit</w:t>
      </w:r>
      <w:r>
        <w:rPr>
          <w:spacing w:val="-16"/>
        </w:rPr>
        <w:t xml:space="preserve"> </w:t>
      </w:r>
      <w:r>
        <w:t>the</w:t>
      </w:r>
      <w:r w:rsidR="0058426A">
        <w:t xml:space="preserve"> </w:t>
      </w:r>
      <w:hyperlink r:id="rId7" w:history="1">
        <w:r w:rsidR="0058426A" w:rsidRPr="0058426A">
          <w:rPr>
            <w:rStyle w:val="Hyperlink"/>
          </w:rPr>
          <w:t>District 1 Webpage</w:t>
        </w:r>
      </w:hyperlink>
      <w:r>
        <w:t>.</w:t>
      </w:r>
    </w:p>
    <w:p w14:paraId="594DB0D7" w14:textId="77777777" w:rsidR="002F7F28" w:rsidRDefault="002F7F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8605D8" w14:textId="77777777" w:rsidR="002F7F28" w:rsidRDefault="002F7F2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9AEBDC" w14:textId="77777777" w:rsidR="002F7F28" w:rsidRDefault="002F7F28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sectPr w:rsidR="002F7F28" w:rsidSect="00AF50E3">
      <w:headerReference w:type="default" r:id="rId8"/>
      <w:footerReference w:type="default" r:id="rId9"/>
      <w:type w:val="continuous"/>
      <w:pgSz w:w="12240" w:h="15840"/>
      <w:pgMar w:top="280" w:right="1180" w:bottom="0" w:left="2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57583" w14:textId="77777777" w:rsidR="002161F3" w:rsidRDefault="002161F3" w:rsidP="00126287">
      <w:r>
        <w:separator/>
      </w:r>
    </w:p>
  </w:endnote>
  <w:endnote w:type="continuationSeparator" w:id="0">
    <w:p w14:paraId="7076E918" w14:textId="77777777" w:rsidR="002161F3" w:rsidRDefault="002161F3" w:rsidP="0012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F7DE4" w14:textId="77777777" w:rsidR="004C77BA" w:rsidRDefault="004C77BA" w:rsidP="003F13CE">
    <w:pPr>
      <w:pStyle w:val="BodyText"/>
      <w:ind w:right="-380"/>
      <w:jc w:val="both"/>
      <w:rPr>
        <w:u w:val="none"/>
      </w:rPr>
    </w:pPr>
    <w:r>
      <w:rPr>
        <w:color w:val="808080"/>
        <w:u w:val="none"/>
      </w:rPr>
      <w:t>The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MAC</w:t>
    </w:r>
    <w:r>
      <w:rPr>
        <w:color w:val="808080"/>
        <w:spacing w:val="-2"/>
        <w:u w:val="none"/>
      </w:rPr>
      <w:t xml:space="preserve"> </w:t>
    </w:r>
    <w:r>
      <w:rPr>
        <w:color w:val="808080"/>
        <w:u w:val="none"/>
      </w:rPr>
      <w:t>is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composed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of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appointed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community</w:t>
    </w:r>
    <w:r>
      <w:rPr>
        <w:color w:val="808080"/>
        <w:spacing w:val="-2"/>
        <w:u w:val="none"/>
      </w:rPr>
      <w:t xml:space="preserve"> </w:t>
    </w:r>
    <w:r>
      <w:rPr>
        <w:color w:val="808080"/>
        <w:u w:val="none"/>
      </w:rPr>
      <w:t>members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whose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purpose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is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to</w:t>
    </w:r>
    <w:r>
      <w:rPr>
        <w:color w:val="808080"/>
        <w:spacing w:val="-1"/>
        <w:u w:val="none"/>
      </w:rPr>
      <w:t xml:space="preserve"> </w:t>
    </w:r>
    <w:r>
      <w:rPr>
        <w:color w:val="808080"/>
        <w:u w:val="none"/>
      </w:rPr>
      <w:t>advise</w:t>
    </w:r>
    <w:r>
      <w:rPr>
        <w:color w:val="808080"/>
        <w:spacing w:val="-1"/>
        <w:u w:val="none"/>
      </w:rPr>
      <w:t xml:space="preserve"> </w:t>
    </w:r>
    <w:r>
      <w:rPr>
        <w:color w:val="808080"/>
        <w:u w:val="none"/>
      </w:rPr>
      <w:t>the</w:t>
    </w:r>
    <w:r>
      <w:rPr>
        <w:color w:val="808080"/>
        <w:spacing w:val="-1"/>
        <w:u w:val="none"/>
      </w:rPr>
      <w:t xml:space="preserve"> </w:t>
    </w:r>
    <w:r>
      <w:rPr>
        <w:color w:val="808080"/>
        <w:u w:val="none"/>
      </w:rPr>
      <w:t>Board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of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Supervisors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about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activities</w:t>
    </w:r>
    <w:r w:rsidR="003F13CE">
      <w:rPr>
        <w:color w:val="808080"/>
        <w:w w:val="99"/>
        <w:u w:val="none"/>
      </w:rPr>
      <w:t xml:space="preserve"> a</w:t>
    </w:r>
    <w:r>
      <w:rPr>
        <w:color w:val="808080"/>
        <w:u w:val="none"/>
      </w:rPr>
      <w:t>nd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problems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of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the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area</w:t>
    </w:r>
    <w:r>
      <w:rPr>
        <w:color w:val="808080"/>
        <w:spacing w:val="-1"/>
        <w:u w:val="none"/>
      </w:rPr>
      <w:t xml:space="preserve"> </w:t>
    </w:r>
    <w:r>
      <w:rPr>
        <w:color w:val="808080"/>
        <w:u w:val="none"/>
      </w:rPr>
      <w:t>represented.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Residents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are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encouraged</w:t>
    </w:r>
    <w:r>
      <w:rPr>
        <w:color w:val="808080"/>
        <w:spacing w:val="-1"/>
        <w:u w:val="none"/>
      </w:rPr>
      <w:t xml:space="preserve"> </w:t>
    </w:r>
    <w:r>
      <w:rPr>
        <w:color w:val="808080"/>
        <w:u w:val="none"/>
      </w:rPr>
      <w:t>to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attend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and</w:t>
    </w:r>
    <w:r>
      <w:rPr>
        <w:color w:val="808080"/>
        <w:spacing w:val="-1"/>
        <w:u w:val="none"/>
      </w:rPr>
      <w:t xml:space="preserve"> </w:t>
    </w:r>
    <w:r>
      <w:rPr>
        <w:color w:val="808080"/>
        <w:u w:val="none"/>
      </w:rPr>
      <w:t>talk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about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issues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important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to</w:t>
    </w:r>
    <w:r>
      <w:rPr>
        <w:color w:val="808080"/>
        <w:spacing w:val="-1"/>
        <w:u w:val="none"/>
      </w:rPr>
      <w:t xml:space="preserve"> </w:t>
    </w:r>
    <w:r>
      <w:rPr>
        <w:color w:val="808080"/>
        <w:u w:val="none"/>
      </w:rPr>
      <w:t>them.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More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info</w:t>
    </w:r>
    <w:r>
      <w:rPr>
        <w:color w:val="808080"/>
        <w:w w:val="99"/>
        <w:u w:val="none"/>
      </w:rPr>
      <w:t xml:space="preserve"> </w:t>
    </w:r>
    <w:r>
      <w:rPr>
        <w:color w:val="808080"/>
        <w:u w:val="none"/>
      </w:rPr>
      <w:t xml:space="preserve">at the </w:t>
    </w:r>
    <w:hyperlink r:id="rId1">
      <w:r>
        <w:rPr>
          <w:color w:val="0000FF"/>
          <w:u w:color="0000FF"/>
        </w:rPr>
        <w:t>Municipal Advisory Councils web page</w:t>
      </w:r>
    </w:hyperlink>
    <w:hyperlink r:id="rId2">
      <w:r>
        <w:rPr>
          <w:color w:val="808080"/>
          <w:u w:val="none"/>
        </w:rPr>
        <w:t>.</w:t>
      </w:r>
    </w:hyperlink>
    <w:r>
      <w:rPr>
        <w:color w:val="808080"/>
        <w:u w:val="none"/>
      </w:rPr>
      <w:t xml:space="preserve"> Placer County is committed to ensuring that persons with disabilities are</w:t>
    </w:r>
    <w:r>
      <w:rPr>
        <w:color w:val="808080"/>
        <w:spacing w:val="-16"/>
        <w:u w:val="none"/>
      </w:rPr>
      <w:t xml:space="preserve"> </w:t>
    </w:r>
    <w:r>
      <w:rPr>
        <w:color w:val="808080"/>
        <w:u w:val="none"/>
      </w:rPr>
      <w:t>provided</w:t>
    </w:r>
    <w:r>
      <w:rPr>
        <w:color w:val="808080"/>
        <w:w w:val="99"/>
        <w:u w:val="none"/>
      </w:rPr>
      <w:t xml:space="preserve"> </w:t>
    </w:r>
    <w:r>
      <w:rPr>
        <w:color w:val="808080"/>
        <w:u w:val="none"/>
      </w:rPr>
      <w:t>the</w:t>
    </w:r>
    <w:r>
      <w:rPr>
        <w:color w:val="808080"/>
        <w:spacing w:val="-2"/>
        <w:u w:val="none"/>
      </w:rPr>
      <w:t xml:space="preserve"> </w:t>
    </w:r>
    <w:r>
      <w:rPr>
        <w:color w:val="808080"/>
        <w:u w:val="none"/>
      </w:rPr>
      <w:t>resources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to</w:t>
    </w:r>
    <w:r>
      <w:rPr>
        <w:color w:val="808080"/>
        <w:spacing w:val="-5"/>
        <w:u w:val="none"/>
      </w:rPr>
      <w:t xml:space="preserve"> </w:t>
    </w:r>
    <w:r>
      <w:rPr>
        <w:color w:val="808080"/>
        <w:u w:val="none"/>
      </w:rPr>
      <w:t>participate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fully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in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public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meeting.</w:t>
    </w:r>
    <w:r>
      <w:rPr>
        <w:color w:val="808080"/>
        <w:spacing w:val="-5"/>
        <w:u w:val="none"/>
      </w:rPr>
      <w:t xml:space="preserve"> </w:t>
    </w:r>
    <w:r>
      <w:rPr>
        <w:color w:val="808080"/>
        <w:u w:val="none"/>
      </w:rPr>
      <w:t>If</w:t>
    </w:r>
    <w:r>
      <w:rPr>
        <w:color w:val="808080"/>
        <w:spacing w:val="-5"/>
        <w:u w:val="none"/>
      </w:rPr>
      <w:t xml:space="preserve"> </w:t>
    </w:r>
    <w:r>
      <w:rPr>
        <w:color w:val="808080"/>
        <w:u w:val="none"/>
      </w:rPr>
      <w:t>you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require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disability-related</w:t>
    </w:r>
    <w:r>
      <w:rPr>
        <w:color w:val="808080"/>
        <w:spacing w:val="-2"/>
        <w:u w:val="none"/>
      </w:rPr>
      <w:t xml:space="preserve"> </w:t>
    </w:r>
    <w:r>
      <w:rPr>
        <w:color w:val="808080"/>
        <w:u w:val="none"/>
      </w:rPr>
      <w:t>modifications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or</w:t>
    </w:r>
    <w:r>
      <w:rPr>
        <w:color w:val="808080"/>
        <w:spacing w:val="-5"/>
        <w:u w:val="none"/>
      </w:rPr>
      <w:t xml:space="preserve"> </w:t>
    </w:r>
    <w:r>
      <w:rPr>
        <w:color w:val="808080"/>
        <w:u w:val="none"/>
      </w:rPr>
      <w:t>accommodations,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including</w:t>
    </w:r>
    <w:r>
      <w:rPr>
        <w:color w:val="808080"/>
        <w:w w:val="99"/>
        <w:u w:val="none"/>
      </w:rPr>
      <w:t xml:space="preserve"> </w:t>
    </w:r>
    <w:r>
      <w:rPr>
        <w:color w:val="808080"/>
        <w:u w:val="none"/>
      </w:rPr>
      <w:t>auxiliary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aid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or</w:t>
    </w:r>
    <w:r>
      <w:rPr>
        <w:color w:val="808080"/>
        <w:spacing w:val="-6"/>
        <w:u w:val="none"/>
      </w:rPr>
      <w:t xml:space="preserve"> </w:t>
    </w:r>
    <w:r>
      <w:rPr>
        <w:color w:val="808080"/>
        <w:u w:val="none"/>
      </w:rPr>
      <w:t>services,</w:t>
    </w:r>
    <w:r>
      <w:rPr>
        <w:color w:val="808080"/>
        <w:spacing w:val="-5"/>
        <w:u w:val="none"/>
      </w:rPr>
      <w:t xml:space="preserve"> </w:t>
    </w:r>
    <w:r>
      <w:rPr>
        <w:color w:val="808080"/>
        <w:u w:val="none"/>
      </w:rPr>
      <w:t>to</w:t>
    </w:r>
    <w:r>
      <w:rPr>
        <w:color w:val="808080"/>
        <w:spacing w:val="-2"/>
        <w:u w:val="none"/>
      </w:rPr>
      <w:t xml:space="preserve"> </w:t>
    </w:r>
    <w:r>
      <w:rPr>
        <w:color w:val="808080"/>
        <w:u w:val="none"/>
      </w:rPr>
      <w:t>attend</w:t>
    </w:r>
    <w:r>
      <w:rPr>
        <w:color w:val="808080"/>
        <w:spacing w:val="-2"/>
        <w:u w:val="none"/>
      </w:rPr>
      <w:t xml:space="preserve"> </w:t>
    </w:r>
    <w:r>
      <w:rPr>
        <w:color w:val="808080"/>
        <w:u w:val="none"/>
      </w:rPr>
      <w:t>or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participate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in</w:t>
    </w:r>
    <w:r>
      <w:rPr>
        <w:color w:val="808080"/>
        <w:spacing w:val="-3"/>
        <w:u w:val="none"/>
      </w:rPr>
      <w:t xml:space="preserve"> </w:t>
    </w:r>
    <w:r>
      <w:rPr>
        <w:color w:val="808080"/>
        <w:u w:val="none"/>
      </w:rPr>
      <w:t>this</w:t>
    </w:r>
    <w:r>
      <w:rPr>
        <w:color w:val="808080"/>
        <w:spacing w:val="-1"/>
        <w:u w:val="none"/>
      </w:rPr>
      <w:t xml:space="preserve"> </w:t>
    </w:r>
    <w:r>
      <w:rPr>
        <w:color w:val="808080"/>
        <w:u w:val="none"/>
      </w:rPr>
      <w:t>meeting,</w:t>
    </w:r>
    <w:r>
      <w:rPr>
        <w:color w:val="808080"/>
        <w:spacing w:val="-5"/>
        <w:u w:val="none"/>
      </w:rPr>
      <w:t xml:space="preserve"> </w:t>
    </w:r>
    <w:r>
      <w:rPr>
        <w:color w:val="808080"/>
        <w:u w:val="none"/>
      </w:rPr>
      <w:t>please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contact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the</w:t>
    </w:r>
    <w:r>
      <w:rPr>
        <w:color w:val="808080"/>
        <w:spacing w:val="-2"/>
        <w:u w:val="none"/>
      </w:rPr>
      <w:t xml:space="preserve"> </w:t>
    </w:r>
    <w:r>
      <w:rPr>
        <w:color w:val="808080"/>
        <w:u w:val="none"/>
      </w:rPr>
      <w:t>Board</w:t>
    </w:r>
    <w:r>
      <w:rPr>
        <w:color w:val="808080"/>
        <w:spacing w:val="-2"/>
        <w:u w:val="none"/>
      </w:rPr>
      <w:t xml:space="preserve"> </w:t>
    </w:r>
    <w:r>
      <w:rPr>
        <w:color w:val="808080"/>
        <w:u w:val="none"/>
      </w:rPr>
      <w:t>of</w:t>
    </w:r>
    <w:r>
      <w:rPr>
        <w:color w:val="808080"/>
        <w:spacing w:val="-5"/>
        <w:u w:val="none"/>
      </w:rPr>
      <w:t xml:space="preserve"> </w:t>
    </w:r>
    <w:r>
      <w:rPr>
        <w:color w:val="808080"/>
        <w:u w:val="none"/>
      </w:rPr>
      <w:t>Supervisor’s</w:t>
    </w:r>
    <w:r>
      <w:rPr>
        <w:color w:val="808080"/>
        <w:spacing w:val="-4"/>
        <w:u w:val="none"/>
      </w:rPr>
      <w:t xml:space="preserve"> </w:t>
    </w:r>
    <w:r>
      <w:rPr>
        <w:color w:val="808080"/>
        <w:u w:val="none"/>
      </w:rPr>
      <w:t>Office.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02E15" w14:textId="77777777" w:rsidR="002161F3" w:rsidRDefault="002161F3" w:rsidP="00126287">
      <w:r>
        <w:separator/>
      </w:r>
    </w:p>
  </w:footnote>
  <w:footnote w:type="continuationSeparator" w:id="0">
    <w:p w14:paraId="54711320" w14:textId="77777777" w:rsidR="002161F3" w:rsidRDefault="002161F3" w:rsidP="00126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4E7D" w14:textId="77777777" w:rsidR="004C77BA" w:rsidRDefault="004C77BA" w:rsidP="004C77BA">
    <w:pPr>
      <w:spacing w:before="72" w:line="252" w:lineRule="exact"/>
      <w:ind w:left="5040" w:right="515"/>
      <w:jc w:val="center"/>
      <w:rPr>
        <w:rFonts w:ascii="Times New Roman" w:eastAsia="Times New Roman" w:hAnsi="Times New Roman" w:cs="Times New Roman"/>
      </w:rPr>
    </w:pPr>
    <w:r>
      <w:rPr>
        <w:rFonts w:ascii="Times New Roman"/>
      </w:rPr>
      <w:t>COUNTY OF</w:t>
    </w:r>
    <w:r>
      <w:rPr>
        <w:rFonts w:ascii="Times New Roman"/>
        <w:spacing w:val="-9"/>
      </w:rPr>
      <w:t xml:space="preserve"> </w:t>
    </w:r>
    <w:r>
      <w:rPr>
        <w:rFonts w:ascii="Times New Roman"/>
      </w:rPr>
      <w:t>PLACER</w:t>
    </w:r>
  </w:p>
  <w:p w14:paraId="0F91088D" w14:textId="77777777" w:rsidR="00AA1EAB" w:rsidRDefault="0058426A" w:rsidP="004C77BA">
    <w:pPr>
      <w:ind w:left="5040" w:right="515"/>
      <w:jc w:val="center"/>
      <w:rPr>
        <w:rFonts w:ascii="Times New Roman" w:hAnsi="Times New Roman"/>
        <w:smallCaps/>
        <w:sz w:val="30"/>
      </w:rPr>
    </w:pPr>
    <w:r>
      <w:rPr>
        <w:rFonts w:ascii="Times New Roman" w:hAnsi="Times New Roman"/>
        <w:smallCaps/>
        <w:sz w:val="30"/>
      </w:rPr>
      <w:t>West Placer</w:t>
    </w:r>
    <w:r w:rsidR="00AA1EAB" w:rsidRPr="00AA1EAB">
      <w:rPr>
        <w:rFonts w:ascii="Times New Roman" w:hAnsi="Times New Roman"/>
        <w:smallCaps/>
        <w:sz w:val="30"/>
      </w:rPr>
      <w:t xml:space="preserve"> </w:t>
    </w:r>
  </w:p>
  <w:p w14:paraId="4A01B55B" w14:textId="77777777" w:rsidR="004C77BA" w:rsidRPr="00AA1EAB" w:rsidRDefault="00AA1EAB" w:rsidP="004C77BA">
    <w:pPr>
      <w:ind w:left="5040" w:right="515"/>
      <w:jc w:val="center"/>
      <w:rPr>
        <w:rFonts w:ascii="Times New Roman" w:eastAsia="Times New Roman" w:hAnsi="Times New Roman" w:cs="Times New Roman"/>
        <w:smallCaps/>
        <w:sz w:val="24"/>
        <w:szCs w:val="24"/>
      </w:rPr>
    </w:pPr>
    <w:r w:rsidRPr="00AA1EAB">
      <w:rPr>
        <w:rFonts w:ascii="Times New Roman" w:hAnsi="Times New Roman"/>
        <w:smallCaps/>
        <w:sz w:val="30"/>
      </w:rPr>
      <w:t>Municipal Advisory Council</w:t>
    </w:r>
  </w:p>
  <w:p w14:paraId="3E973D60" w14:textId="77777777" w:rsidR="003F13CE" w:rsidRDefault="004C77BA" w:rsidP="004C77BA">
    <w:pPr>
      <w:spacing w:before="3" w:line="247" w:lineRule="auto"/>
      <w:ind w:left="5154" w:right="112" w:hanging="92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175</w:t>
    </w:r>
    <w:r>
      <w:rPr>
        <w:rFonts w:ascii="Times New Roman" w:eastAsia="Times New Roman" w:hAnsi="Times New Roman" w:cs="Times New Roman"/>
        <w:spacing w:val="-1"/>
      </w:rPr>
      <w:t xml:space="preserve"> </w:t>
    </w:r>
    <w:r>
      <w:rPr>
        <w:rFonts w:ascii="Times New Roman" w:eastAsia="Times New Roman" w:hAnsi="Times New Roman" w:cs="Times New Roman"/>
      </w:rPr>
      <w:t>Fulweiler Avenue</w:t>
    </w:r>
    <w:r>
      <w:rPr>
        <w:rFonts w:ascii="Times New Roman" w:eastAsia="Times New Roman" w:hAnsi="Times New Roman" w:cs="Times New Roman"/>
        <w:spacing w:val="-1"/>
      </w:rPr>
      <w:t xml:space="preserve"> </w:t>
    </w:r>
    <w:r>
      <w:rPr>
        <w:rFonts w:ascii="Wingdings" w:eastAsia="Wingdings" w:hAnsi="Wingdings" w:cs="Wingdings"/>
      </w:rPr>
      <w:t></w:t>
    </w:r>
    <w:r>
      <w:rPr>
        <w:rFonts w:ascii="Wingdings" w:eastAsia="Wingdings" w:hAnsi="Wingdings" w:cs="Wingdings"/>
        <w:spacing w:val="-167"/>
      </w:rPr>
      <w:t></w:t>
    </w:r>
    <w:r>
      <w:rPr>
        <w:rFonts w:ascii="Times New Roman" w:eastAsia="Times New Roman" w:hAnsi="Times New Roman" w:cs="Times New Roman"/>
      </w:rPr>
      <w:t>Auburn,</w:t>
    </w:r>
    <w:r>
      <w:rPr>
        <w:rFonts w:ascii="Times New Roman" w:eastAsia="Times New Roman" w:hAnsi="Times New Roman" w:cs="Times New Roman"/>
        <w:spacing w:val="-1"/>
      </w:rPr>
      <w:t xml:space="preserve"> </w:t>
    </w:r>
    <w:r>
      <w:rPr>
        <w:rFonts w:ascii="Times New Roman" w:eastAsia="Times New Roman" w:hAnsi="Times New Roman" w:cs="Times New Roman"/>
      </w:rPr>
      <w:t>CA</w:t>
    </w:r>
    <w:r>
      <w:rPr>
        <w:rFonts w:ascii="Times New Roman" w:eastAsia="Times New Roman" w:hAnsi="Times New Roman" w:cs="Times New Roman"/>
        <w:spacing w:val="-2"/>
      </w:rPr>
      <w:t xml:space="preserve"> </w:t>
    </w:r>
    <w:r>
      <w:rPr>
        <w:rFonts w:ascii="Times New Roman" w:eastAsia="Times New Roman" w:hAnsi="Times New Roman" w:cs="Times New Roman"/>
      </w:rPr>
      <w:t>95603</w:t>
    </w:r>
    <w:r>
      <w:rPr>
        <w:rFonts w:ascii="Times New Roman" w:eastAsia="Times New Roman" w:hAnsi="Times New Roman" w:cs="Times New Roman"/>
        <w:spacing w:val="-1"/>
      </w:rPr>
      <w:t xml:space="preserve"> </w:t>
    </w:r>
    <w:r>
      <w:rPr>
        <w:rFonts w:ascii="Wingdings" w:eastAsia="Wingdings" w:hAnsi="Wingdings" w:cs="Wingdings"/>
      </w:rPr>
      <w:t></w:t>
    </w:r>
    <w:r w:rsidR="003F13CE">
      <w:rPr>
        <w:rFonts w:ascii="Times New Roman" w:eastAsia="Times New Roman" w:hAnsi="Times New Roman" w:cs="Times New Roman"/>
      </w:rPr>
      <w:t>(</w:t>
    </w:r>
    <w:r>
      <w:rPr>
        <w:rFonts w:ascii="Times New Roman" w:eastAsia="Times New Roman" w:hAnsi="Times New Roman" w:cs="Times New Roman"/>
      </w:rPr>
      <w:t>530)</w:t>
    </w:r>
    <w:r>
      <w:rPr>
        <w:rFonts w:ascii="Times New Roman" w:eastAsia="Times New Roman" w:hAnsi="Times New Roman" w:cs="Times New Roman"/>
        <w:spacing w:val="-3"/>
      </w:rPr>
      <w:t xml:space="preserve"> </w:t>
    </w:r>
    <w:r>
      <w:rPr>
        <w:rFonts w:ascii="Times New Roman" w:eastAsia="Times New Roman" w:hAnsi="Times New Roman" w:cs="Times New Roman"/>
      </w:rPr>
      <w:t xml:space="preserve">889-4010 </w:t>
    </w:r>
  </w:p>
  <w:p w14:paraId="4B1A5322" w14:textId="77777777" w:rsidR="004C77BA" w:rsidRDefault="004C77BA" w:rsidP="004C77BA">
    <w:pPr>
      <w:spacing w:before="3" w:line="247" w:lineRule="auto"/>
      <w:ind w:left="5154" w:right="112" w:hanging="922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County</w:t>
    </w:r>
    <w:r>
      <w:rPr>
        <w:rFonts w:ascii="Times New Roman" w:eastAsia="Times New Roman" w:hAnsi="Times New Roman" w:cs="Times New Roman"/>
        <w:spacing w:val="-3"/>
      </w:rPr>
      <w:t xml:space="preserve"> </w:t>
    </w:r>
    <w:r>
      <w:rPr>
        <w:rFonts w:ascii="Times New Roman" w:eastAsia="Times New Roman" w:hAnsi="Times New Roman" w:cs="Times New Roman"/>
      </w:rPr>
      <w:t>Contact</w:t>
    </w:r>
    <w:r>
      <w:rPr>
        <w:rFonts w:ascii="Times New Roman" w:eastAsia="Times New Roman" w:hAnsi="Times New Roman" w:cs="Times New Roman"/>
        <w:spacing w:val="1"/>
      </w:rPr>
      <w:t xml:space="preserve"> </w:t>
    </w:r>
    <w:r>
      <w:rPr>
        <w:rFonts w:ascii="Wingdings" w:eastAsia="Wingdings" w:hAnsi="Wingdings" w:cs="Wingdings"/>
      </w:rPr>
      <w:t></w:t>
    </w:r>
    <w:r>
      <w:rPr>
        <w:rFonts w:ascii="Wingdings" w:eastAsia="Wingdings" w:hAnsi="Wingdings" w:cs="Wingdings"/>
        <w:spacing w:val="-166"/>
      </w:rPr>
      <w:t></w:t>
    </w:r>
    <w:r w:rsidR="0058426A">
      <w:rPr>
        <w:rFonts w:ascii="Times New Roman" w:eastAsia="Times New Roman" w:hAnsi="Times New Roman" w:cs="Times New Roman"/>
      </w:rPr>
      <w:t>Landon Wolf</w:t>
    </w:r>
    <w:r>
      <w:rPr>
        <w:rFonts w:ascii="Times New Roman" w:eastAsia="Times New Roman" w:hAnsi="Times New Roman" w:cs="Times New Roman"/>
        <w:spacing w:val="-3"/>
      </w:rPr>
      <w:t xml:space="preserve"> </w:t>
    </w:r>
    <w:r w:rsidR="00096E93">
      <w:rPr>
        <w:rFonts w:ascii="Times New Roman" w:eastAsia="Times New Roman" w:hAnsi="Times New Roman" w:cs="Times New Roman"/>
      </w:rPr>
      <w:t>(530) 889-4010</w:t>
    </w:r>
  </w:p>
  <w:p w14:paraId="4BF40F3A" w14:textId="77777777" w:rsidR="00126287" w:rsidRDefault="0012628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0480CF" wp14:editId="1BCE797E">
          <wp:simplePos x="0" y="0"/>
          <wp:positionH relativeFrom="column">
            <wp:posOffset>460858</wp:posOffset>
          </wp:positionH>
          <wp:positionV relativeFrom="page">
            <wp:posOffset>544982</wp:posOffset>
          </wp:positionV>
          <wp:extent cx="2009775" cy="782320"/>
          <wp:effectExtent l="0" t="0" r="9525" b="0"/>
          <wp:wrapNone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28"/>
    <w:rsid w:val="00005563"/>
    <w:rsid w:val="00093CFF"/>
    <w:rsid w:val="00096E93"/>
    <w:rsid w:val="00110A7D"/>
    <w:rsid w:val="00126287"/>
    <w:rsid w:val="001C0CBB"/>
    <w:rsid w:val="002161F3"/>
    <w:rsid w:val="00275165"/>
    <w:rsid w:val="002F7F28"/>
    <w:rsid w:val="003F13CE"/>
    <w:rsid w:val="0042436A"/>
    <w:rsid w:val="004C77BA"/>
    <w:rsid w:val="0058426A"/>
    <w:rsid w:val="005A176C"/>
    <w:rsid w:val="006527D6"/>
    <w:rsid w:val="006B09A4"/>
    <w:rsid w:val="006F182A"/>
    <w:rsid w:val="00815AEF"/>
    <w:rsid w:val="009D35C1"/>
    <w:rsid w:val="00AA1EAB"/>
    <w:rsid w:val="00AF50E3"/>
    <w:rsid w:val="00BC4D79"/>
    <w:rsid w:val="00D427AD"/>
    <w:rsid w:val="00E42775"/>
    <w:rsid w:val="00F125EB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59121"/>
  <w15:docId w15:val="{4000A3ED-CEC8-40DA-A794-3BB04117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39"/>
      <w:outlineLvl w:val="0"/>
    </w:pPr>
    <w:rPr>
      <w:rFonts w:ascii="Times New Roman" w:eastAsia="Times New Roman" w:hAnsi="Times New Roman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ind w:left="1444"/>
      <w:outlineLvl w:val="1"/>
    </w:pPr>
    <w:rPr>
      <w:rFonts w:ascii="Times New Roman" w:eastAsia="Times New Roman" w:hAnsi="Times New Roman"/>
      <w:sz w:val="48"/>
      <w:szCs w:val="48"/>
    </w:rPr>
  </w:style>
  <w:style w:type="paragraph" w:styleId="Heading3">
    <w:name w:val="heading 3"/>
    <w:basedOn w:val="Normal"/>
    <w:uiPriority w:val="1"/>
    <w:qFormat/>
    <w:pPr>
      <w:ind w:left="1160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83"/>
    </w:pPr>
    <w:rPr>
      <w:rFonts w:ascii="Century Gothic" w:eastAsia="Century Gothic" w:hAnsi="Century Gothic"/>
      <w:sz w:val="14"/>
      <w:szCs w:val="14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6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87"/>
  </w:style>
  <w:style w:type="paragraph" w:styleId="Footer">
    <w:name w:val="footer"/>
    <w:basedOn w:val="Normal"/>
    <w:link w:val="FooterChar"/>
    <w:uiPriority w:val="99"/>
    <w:unhideWhenUsed/>
    <w:rsid w:val="00126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87"/>
  </w:style>
  <w:style w:type="character" w:customStyle="1" w:styleId="BodyTextChar">
    <w:name w:val="Body Text Char"/>
    <w:basedOn w:val="DefaultParagraphFont"/>
    <w:link w:val="BodyText"/>
    <w:uiPriority w:val="1"/>
    <w:rsid w:val="004C77BA"/>
    <w:rPr>
      <w:rFonts w:ascii="Century Gothic" w:eastAsia="Century Gothic" w:hAnsi="Century Gothic"/>
      <w:sz w:val="14"/>
      <w:szCs w:val="1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35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5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lacer.ca.gov/2239/District-1---Bonnie-Go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lacer.ca.gov/2491/Municipal-Advisory-Councils-MACs" TargetMode="External"/><Relationship Id="rId1" Type="http://schemas.openxmlformats.org/officeDocument/2006/relationships/hyperlink" Target="https://www.placer.ca.gov/2491/Municipal-Advisory-Councils-MA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92289-CA86-4F52-A662-0AA8E2B9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Placer County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Mirinda Glick</dc:creator>
  <cp:lastModifiedBy>Landon Wolf</cp:lastModifiedBy>
  <cp:revision>2</cp:revision>
  <dcterms:created xsi:type="dcterms:W3CDTF">2020-02-06T18:11:00Z</dcterms:created>
  <dcterms:modified xsi:type="dcterms:W3CDTF">2020-02-06T18:11:00Z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2019-03-18T00:00:00Z</vt:filetime>
  </property>
</Properties>
</file>