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2AE04" w14:textId="77777777" w:rsidR="005E7A86" w:rsidRDefault="005E7A86" w:rsidP="005E7A86">
      <w:pPr>
        <w:rPr>
          <w:b/>
          <w:bCs/>
        </w:rPr>
      </w:pPr>
      <w:r w:rsidRPr="005E7A86">
        <w:rPr>
          <w:b/>
          <w:bCs/>
        </w:rPr>
        <w:drawing>
          <wp:inline distT="0" distB="0" distL="0" distR="0" wp14:anchorId="57319D3A" wp14:editId="25698E4B">
            <wp:extent cx="1044030" cy="320068"/>
            <wp:effectExtent l="0" t="0" r="3810" b="3810"/>
            <wp:docPr id="342073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73511" name=""/>
                    <pic:cNvPicPr/>
                  </pic:nvPicPr>
                  <pic:blipFill>
                    <a:blip r:embed="rId4"/>
                    <a:stretch>
                      <a:fillRect/>
                    </a:stretch>
                  </pic:blipFill>
                  <pic:spPr>
                    <a:xfrm>
                      <a:off x="0" y="0"/>
                      <a:ext cx="1044030" cy="320068"/>
                    </a:xfrm>
                    <a:prstGeom prst="rect">
                      <a:avLst/>
                    </a:prstGeom>
                  </pic:spPr>
                </pic:pic>
              </a:graphicData>
            </a:graphic>
          </wp:inline>
        </w:drawing>
      </w:r>
    </w:p>
    <w:p w14:paraId="07111BF6" w14:textId="5D848D04" w:rsidR="005E7A86" w:rsidRPr="005E7A86" w:rsidRDefault="005E7A86" w:rsidP="005E7A86">
      <w:pPr>
        <w:jc w:val="center"/>
        <w:rPr>
          <w:b/>
          <w:bCs/>
        </w:rPr>
      </w:pPr>
      <w:r w:rsidRPr="005E7A86">
        <w:rPr>
          <w:b/>
          <w:bCs/>
        </w:rPr>
        <w:t xml:space="preserve">CCI </w:t>
      </w:r>
      <w:proofErr w:type="spellStart"/>
      <w:r w:rsidRPr="005E7A86">
        <w:rPr>
          <w:b/>
          <w:bCs/>
        </w:rPr>
        <w:t>BioEnergy</w:t>
      </w:r>
      <w:proofErr w:type="spellEnd"/>
      <w:r w:rsidRPr="005E7A86">
        <w:rPr>
          <w:b/>
          <w:bCs/>
        </w:rPr>
        <w:t xml:space="preserve"> Awarded Equipment Supply Contract for Toronto's Disco Road Organics Processing Facility Expansion</w:t>
      </w:r>
    </w:p>
    <w:p w14:paraId="6CC2CE40" w14:textId="14F65E7E" w:rsidR="005E7A86" w:rsidRPr="005E7A86" w:rsidRDefault="005E7A86" w:rsidP="005E7A86">
      <w:pPr>
        <w:rPr>
          <w:b/>
          <w:bCs/>
        </w:rPr>
      </w:pPr>
      <w:r w:rsidRPr="005E7A86">
        <w:t>Published Jul 27, 2026  </w:t>
      </w:r>
    </w:p>
    <w:p w14:paraId="086F5C5F" w14:textId="22E28BD7" w:rsidR="005E7A86" w:rsidRPr="005E7A86" w:rsidRDefault="005E7A86" w:rsidP="005E7A86">
      <w:r w:rsidRPr="005E7A86">
        <w:drawing>
          <wp:inline distT="0" distB="0" distL="0" distR="0" wp14:anchorId="681B8E78" wp14:editId="043589DC">
            <wp:extent cx="5238750" cy="3924300"/>
            <wp:effectExtent l="0" t="0" r="0" b="0"/>
            <wp:docPr id="1642515065" name="Picture 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3924300"/>
                    </a:xfrm>
                    <a:prstGeom prst="rect">
                      <a:avLst/>
                    </a:prstGeom>
                    <a:noFill/>
                    <a:ln>
                      <a:noFill/>
                    </a:ln>
                  </pic:spPr>
                </pic:pic>
              </a:graphicData>
            </a:graphic>
          </wp:inline>
        </w:drawing>
      </w:r>
      <w:r w:rsidRPr="005E7A86">
        <w:drawing>
          <wp:inline distT="0" distB="0" distL="0" distR="0" wp14:anchorId="2D40285B" wp14:editId="78428790">
            <wp:extent cx="9525" cy="9525"/>
            <wp:effectExtent l="0" t="0" r="0" b="0"/>
            <wp:docPr id="12907064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3376A60" w14:textId="77777777" w:rsidR="005E7A86" w:rsidRPr="005E7A86" w:rsidRDefault="005E7A86" w:rsidP="005E7A86">
      <w:r w:rsidRPr="005E7A86">
        <w:t>Toronto, Ontario</w:t>
      </w:r>
      <w:proofErr w:type="gramStart"/>
      <w:r w:rsidRPr="005E7A86">
        <w:t>–(</w:t>
      </w:r>
      <w:proofErr w:type="spellStart"/>
      <w:proofErr w:type="gramEnd"/>
      <w:r w:rsidRPr="005E7A86">
        <w:t>Newsfile</w:t>
      </w:r>
      <w:proofErr w:type="spellEnd"/>
      <w:r w:rsidRPr="005E7A86">
        <w:t xml:space="preserve"> Corp. – July 27, 2026) – CCI </w:t>
      </w:r>
      <w:proofErr w:type="spellStart"/>
      <w:r w:rsidRPr="005E7A86">
        <w:t>BioEnergy</w:t>
      </w:r>
      <w:proofErr w:type="spellEnd"/>
      <w:r w:rsidRPr="005E7A86">
        <w:t xml:space="preserve"> is pleased to announce that it has been awarded the contract to supply key process equipment for the expansion of the City of Toronto’s Disco Road Organics Processing Facility. The project will significantly increase the facility’s organics processing capacity while supporting the City’s continued investment in sustainable waste management infrastructure.</w:t>
      </w:r>
    </w:p>
    <w:p w14:paraId="6FF8B1C0" w14:textId="77777777" w:rsidR="005E7A86" w:rsidRPr="005E7A86" w:rsidRDefault="005E7A86" w:rsidP="005E7A86">
      <w:r w:rsidRPr="005E7A86">
        <w:t xml:space="preserve">The agreement follows the preliminary and detailed design work previously announced by CCI </w:t>
      </w:r>
      <w:proofErr w:type="spellStart"/>
      <w:r w:rsidRPr="005E7A86">
        <w:t>BioEnergy</w:t>
      </w:r>
      <w:proofErr w:type="spellEnd"/>
      <w:r w:rsidRPr="005E7A86">
        <w:t xml:space="preserve"> for the pre-treatment and part of the anaerobic digestion (AD) process for the facility expansion. Upon completion, the project will increase the facility’s processing capacity from 75,000 </w:t>
      </w:r>
      <w:proofErr w:type="spellStart"/>
      <w:r w:rsidRPr="005E7A86">
        <w:t>tonnes</w:t>
      </w:r>
      <w:proofErr w:type="spellEnd"/>
      <w:r w:rsidRPr="005E7A86">
        <w:t xml:space="preserve"> per year (</w:t>
      </w:r>
      <w:proofErr w:type="spellStart"/>
      <w:r w:rsidRPr="005E7A86">
        <w:t>tpy</w:t>
      </w:r>
      <w:proofErr w:type="spellEnd"/>
      <w:r w:rsidRPr="005E7A86">
        <w:t xml:space="preserve">) to 125,000 </w:t>
      </w:r>
      <w:proofErr w:type="spellStart"/>
      <w:r w:rsidRPr="005E7A86">
        <w:t>tpy</w:t>
      </w:r>
      <w:proofErr w:type="spellEnd"/>
      <w:r w:rsidRPr="005E7A86">
        <w:t xml:space="preserve">, with a peak capacity of 140,000 </w:t>
      </w:r>
      <w:proofErr w:type="spellStart"/>
      <w:r w:rsidRPr="005E7A86">
        <w:t>tpy</w:t>
      </w:r>
      <w:proofErr w:type="spellEnd"/>
      <w:r w:rsidRPr="005E7A86">
        <w:t>.</w:t>
      </w:r>
    </w:p>
    <w:p w14:paraId="604601CF" w14:textId="77777777" w:rsidR="005E7A86" w:rsidRPr="005E7A86" w:rsidRDefault="005E7A86" w:rsidP="005E7A86">
      <w:r w:rsidRPr="005E7A86">
        <w:t xml:space="preserve">Under the agreement, CCI </w:t>
      </w:r>
      <w:proofErr w:type="spellStart"/>
      <w:r w:rsidRPr="005E7A86">
        <w:t>BioEnergy</w:t>
      </w:r>
      <w:proofErr w:type="spellEnd"/>
      <w:r w:rsidRPr="005E7A86">
        <w:t xml:space="preserve"> will supply a BTA® Waste Pulper, BTA® Grit Removal System, two anaerobic digester equipment packages, and associated ancillary equipment </w:t>
      </w:r>
      <w:r w:rsidRPr="005E7A86">
        <w:lastRenderedPageBreak/>
        <w:t xml:space="preserve">required for </w:t>
      </w:r>
      <w:proofErr w:type="gramStart"/>
      <w:r w:rsidRPr="005E7A86">
        <w:t>the facility</w:t>
      </w:r>
      <w:proofErr w:type="gramEnd"/>
      <w:r w:rsidRPr="005E7A86">
        <w:t xml:space="preserve"> expansion. The supplied equipment will form the core of the facility’s </w:t>
      </w:r>
      <w:proofErr w:type="gramStart"/>
      <w:r w:rsidRPr="005E7A86">
        <w:t>organics</w:t>
      </w:r>
      <w:proofErr w:type="gramEnd"/>
      <w:r w:rsidRPr="005E7A86">
        <w:t xml:space="preserve"> pre-treatment and anaerobic digestion process, removing contaminants from collected Green Bin material while ensuring the highest organic materials capture rates and as a result maximized conversion into biogas. In addition to equipment supply, the agreement includes installation support, on-site supervision, acceptance testing, training, and project documentation required to support full implementation of the expanded facility.</w:t>
      </w:r>
    </w:p>
    <w:p w14:paraId="78C054E9" w14:textId="4D7680F3" w:rsidR="005E7A86" w:rsidRPr="005E7A86" w:rsidRDefault="005E7A86" w:rsidP="005E7A86"/>
    <w:p w14:paraId="11DE6694" w14:textId="4CC86546" w:rsidR="005E7A86" w:rsidRPr="005E7A86" w:rsidRDefault="005E7A86" w:rsidP="005E7A86">
      <w:r w:rsidRPr="005E7A86">
        <w:t xml:space="preserve">The Disco Road Organics Processing Facility processes source-separated organics collected through Toronto’s Green Bin Program. The facility accepts a wide range of residential organic materials, including food waste, diapers, incontinence products, pet waste, kitty litter, and other organic materials collected in both plastic and compostable bags. After removal of the contaminants these materials are fed into </w:t>
      </w:r>
      <w:proofErr w:type="gramStart"/>
      <w:r w:rsidRPr="005E7A86">
        <w:t>the digesters</w:t>
      </w:r>
      <w:proofErr w:type="gramEnd"/>
      <w:r w:rsidRPr="005E7A86">
        <w:t xml:space="preserve"> and converted into biogas and </w:t>
      </w:r>
      <w:r w:rsidR="00DD4494" w:rsidRPr="00DD4494">
        <w:t>high-quality</w:t>
      </w:r>
      <w:r w:rsidR="00DD4494">
        <w:t xml:space="preserve"> </w:t>
      </w:r>
      <w:r w:rsidRPr="005E7A86">
        <w:t>Class A compost quality.</w:t>
      </w:r>
    </w:p>
    <w:p w14:paraId="1C5CF883" w14:textId="77777777" w:rsidR="005E7A86" w:rsidRPr="005E7A86" w:rsidRDefault="005E7A86" w:rsidP="005E7A86">
      <w:r w:rsidRPr="005E7A86">
        <w:t xml:space="preserve">“We are proud to continue supporting the City of Toronto on one of North America’s leading municipal organics processing facilities” said Ward Janssens, President of CCI </w:t>
      </w:r>
      <w:proofErr w:type="spellStart"/>
      <w:r w:rsidRPr="005E7A86">
        <w:t>BioEnergy</w:t>
      </w:r>
      <w:proofErr w:type="spellEnd"/>
      <w:r w:rsidRPr="005E7A86">
        <w:t xml:space="preserve">. “Having worked alongside the </w:t>
      </w:r>
      <w:proofErr w:type="gramStart"/>
      <w:r w:rsidRPr="005E7A86">
        <w:t>City</w:t>
      </w:r>
      <w:proofErr w:type="gramEnd"/>
      <w:r w:rsidRPr="005E7A86">
        <w:t xml:space="preserve"> through the design phase, we look forward to delivering the equipment and supporting the successful implementation of this important expansion project.”</w:t>
      </w:r>
    </w:p>
    <w:p w14:paraId="35B67C0D" w14:textId="77777777" w:rsidR="005E7A86" w:rsidRPr="005E7A86" w:rsidRDefault="005E7A86" w:rsidP="005E7A86">
      <w:r w:rsidRPr="005E7A86">
        <w:t>The Disco Road expansion project builds on more than two decades of organics processing experience at City of Toronto facilities utilizing the BTA® Process. Additional project milestones and construction activities will be announced as the project progresses.</w:t>
      </w:r>
    </w:p>
    <w:p w14:paraId="293249F6" w14:textId="77777777" w:rsidR="00E4042B" w:rsidRDefault="00E4042B"/>
    <w:sectPr w:rsidR="00E40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A86"/>
    <w:rsid w:val="00071406"/>
    <w:rsid w:val="003A09D3"/>
    <w:rsid w:val="005E7A86"/>
    <w:rsid w:val="00DD4494"/>
    <w:rsid w:val="00E40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B9651"/>
  <w15:chartTrackingRefBased/>
  <w15:docId w15:val="{74A08768-5118-4734-A01A-FE2F6056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A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A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A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A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A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A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A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A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A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A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A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A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A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A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A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A86"/>
    <w:rPr>
      <w:rFonts w:eastAsiaTheme="majorEastAsia" w:cstheme="majorBidi"/>
      <w:color w:val="272727" w:themeColor="text1" w:themeTint="D8"/>
    </w:rPr>
  </w:style>
  <w:style w:type="paragraph" w:styleId="Title">
    <w:name w:val="Title"/>
    <w:basedOn w:val="Normal"/>
    <w:next w:val="Normal"/>
    <w:link w:val="TitleChar"/>
    <w:uiPriority w:val="10"/>
    <w:qFormat/>
    <w:rsid w:val="005E7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A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A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A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A86"/>
    <w:pPr>
      <w:spacing w:before="160"/>
      <w:jc w:val="center"/>
    </w:pPr>
    <w:rPr>
      <w:i/>
      <w:iCs/>
      <w:color w:val="404040" w:themeColor="text1" w:themeTint="BF"/>
    </w:rPr>
  </w:style>
  <w:style w:type="character" w:customStyle="1" w:styleId="QuoteChar">
    <w:name w:val="Quote Char"/>
    <w:basedOn w:val="DefaultParagraphFont"/>
    <w:link w:val="Quote"/>
    <w:uiPriority w:val="29"/>
    <w:rsid w:val="005E7A86"/>
    <w:rPr>
      <w:i/>
      <w:iCs/>
      <w:color w:val="404040" w:themeColor="text1" w:themeTint="BF"/>
    </w:rPr>
  </w:style>
  <w:style w:type="paragraph" w:styleId="ListParagraph">
    <w:name w:val="List Paragraph"/>
    <w:basedOn w:val="Normal"/>
    <w:uiPriority w:val="34"/>
    <w:qFormat/>
    <w:rsid w:val="005E7A86"/>
    <w:pPr>
      <w:ind w:left="720"/>
      <w:contextualSpacing/>
    </w:pPr>
  </w:style>
  <w:style w:type="character" w:styleId="IntenseEmphasis">
    <w:name w:val="Intense Emphasis"/>
    <w:basedOn w:val="DefaultParagraphFont"/>
    <w:uiPriority w:val="21"/>
    <w:qFormat/>
    <w:rsid w:val="005E7A86"/>
    <w:rPr>
      <w:i/>
      <w:iCs/>
      <w:color w:val="0F4761" w:themeColor="accent1" w:themeShade="BF"/>
    </w:rPr>
  </w:style>
  <w:style w:type="paragraph" w:styleId="IntenseQuote">
    <w:name w:val="Intense Quote"/>
    <w:basedOn w:val="Normal"/>
    <w:next w:val="Normal"/>
    <w:link w:val="IntenseQuoteChar"/>
    <w:uiPriority w:val="30"/>
    <w:qFormat/>
    <w:rsid w:val="005E7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A86"/>
    <w:rPr>
      <w:i/>
      <w:iCs/>
      <w:color w:val="0F4761" w:themeColor="accent1" w:themeShade="BF"/>
    </w:rPr>
  </w:style>
  <w:style w:type="character" w:styleId="IntenseReference">
    <w:name w:val="Intense Reference"/>
    <w:basedOn w:val="DefaultParagraphFont"/>
    <w:uiPriority w:val="32"/>
    <w:qFormat/>
    <w:rsid w:val="005E7A86"/>
    <w:rPr>
      <w:b/>
      <w:bCs/>
      <w:smallCaps/>
      <w:color w:val="0F4761" w:themeColor="accent1" w:themeShade="BF"/>
      <w:spacing w:val="5"/>
    </w:rPr>
  </w:style>
  <w:style w:type="character" w:styleId="Hyperlink">
    <w:name w:val="Hyperlink"/>
    <w:basedOn w:val="DefaultParagraphFont"/>
    <w:uiPriority w:val="99"/>
    <w:unhideWhenUsed/>
    <w:rsid w:val="005E7A86"/>
    <w:rPr>
      <w:color w:val="467886" w:themeColor="hyperlink"/>
      <w:u w:val="single"/>
    </w:rPr>
  </w:style>
  <w:style w:type="character" w:styleId="UnresolvedMention">
    <w:name w:val="Unresolved Mention"/>
    <w:basedOn w:val="DefaultParagraphFont"/>
    <w:uiPriority w:val="99"/>
    <w:semiHidden/>
    <w:unhideWhenUsed/>
    <w:rsid w:val="005E7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images.newsfilecorp.com/files/12560/306556_20210616_122815.jpg"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412</Words>
  <Characters>2355</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Kiem</dc:creator>
  <cp:keywords/>
  <dc:description/>
  <cp:lastModifiedBy>Tran Kiem</cp:lastModifiedBy>
  <cp:revision>2</cp:revision>
  <cp:lastPrinted>2026-07-27T20:38:00Z</cp:lastPrinted>
  <dcterms:created xsi:type="dcterms:W3CDTF">2026-07-27T20:36:00Z</dcterms:created>
  <dcterms:modified xsi:type="dcterms:W3CDTF">2026-07-27T21:28:00Z</dcterms:modified>
</cp:coreProperties>
</file>